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drawing>
          <wp:inline xmlns:a="http://schemas.openxmlformats.org/drawingml/2006/main" xmlns:pic="http://schemas.openxmlformats.org/drawingml/2006/picture">
            <wp:extent cx="1389888" cy="659678"/>
            <wp:docPr id="1" name="Picture 1" descr="KLH University Bachupally campus logo" title="KLH University"/>
            <wp:cNvGraphicFramePr>
              <a:graphicFrameLocks noChangeAspect="1"/>
            </wp:cNvGraphicFramePr>
            <a:graphic>
              <a:graphicData uri="http://schemas.openxmlformats.org/drawingml/2006/picture">
                <pic:pic>
                  <pic:nvPicPr>
                    <pic:cNvPr id="0" name="KLH-Bachupally-logo.png"/>
                    <pic:cNvPicPr/>
                  </pic:nvPicPr>
                  <pic:blipFill>
                    <a:blip r:embed="rId11"/>
                    <a:stretch>
                      <a:fillRect/>
                    </a:stretch>
                  </pic:blipFill>
                  <pic:spPr>
                    <a:xfrm>
                      <a:off x="0" y="0"/>
                      <a:ext cx="1389888" cy="659678"/>
                    </a:xfrm>
                    <a:prstGeom prst="rect"/>
                  </pic:spPr>
                </pic:pic>
              </a:graphicData>
            </a:graphic>
          </wp:inline>
        </w:drawing>
      </w:r>
    </w:p>
    <w:p>
      <w:pPr>
        <w:spacing w:before="0" w:after="100"/>
      </w:pPr>
      <w:r>
        <w:rPr>
          <w:rFonts w:ascii="Aptos" w:hAnsi="Aptos"/>
          <w:b/>
          <w:color w:val="10B9C8"/>
          <w:sz w:val="19"/>
        </w:rPr>
        <w:t>PROBLEM SOLVING USING PROGRAMMING (JAVA) · 26SC1101E</w:t>
      </w:r>
    </w:p>
    <w:p>
      <w:pPr>
        <w:keepNext/>
        <w:spacing w:after="120"/>
      </w:pPr>
      <w:r>
        <w:rPr>
          <w:rFonts w:ascii="Aptos" w:hAnsi="Aptos"/>
          <w:b/>
          <w:color w:val="15234A"/>
          <w:sz w:val="60"/>
        </w:rPr>
        <w:t>Campus Smart-Locker and</w:t>
        <w:br/>
        <w:t>Parcel Management System</w:t>
      </w:r>
    </w:p>
    <w:p>
      <w:pPr>
        <w:spacing w:after="360"/>
      </w:pPr>
      <w:r>
        <w:rPr>
          <w:rFonts w:ascii="Aptos" w:hAnsi="Aptos"/>
          <w:b/>
          <w:color w:val="6957F5"/>
          <w:sz w:val="32"/>
        </w:rPr>
        <w:t>Application Specification and CO Traceability Matrix</w:t>
      </w:r>
    </w:p>
    <w:tbl>
      <w:tblPr>
        <w:tblW w:type="dxa" w:w="9360"/>
        <w:jc w:val="left"/>
        <w:tblLook w:firstColumn="1" w:firstRow="1" w:lastColumn="0" w:lastRow="0" w:noHBand="0" w:noVBand="1" w:val="04A0"/>
        <w:tblLayout w:type="fixed"/>
        <w:tblInd w:w="120" w:type="dxa"/>
        <w:tblBorders>
          <w:top w:val="single" w:sz="2" w:color="EAF7FA"/>
          <w:left w:val="single" w:sz="2" w:color="EAF7FA"/>
          <w:bottom w:val="single" w:sz="2" w:color="EAF7FA"/>
          <w:right w:val="single" w:sz="2" w:color="EAF7FA"/>
          <w:insideH w:val="single" w:sz="2" w:color="EAF7FA"/>
          <w:insideV w:val="single" w:sz="2" w:color="EAF7FA"/>
        </w:tblBorders>
      </w:tblPr>
      <w:tblGrid>
        <w:gridCol w:w="9360"/>
      </w:tblGrid>
      <w:tr>
        <w:tc>
          <w:tcPr>
            <w:tcW w:type="dxa" w:w="9360"/>
            <w:shd w:fill="EAF7FA"/>
            <w:tcMar>
              <w:top w:w="150" w:type="dxa"/>
              <w:start w:w="180" w:type="dxa"/>
              <w:bottom w:w="150" w:type="dxa"/>
              <w:end w:w="180" w:type="dxa"/>
            </w:tcMar>
          </w:tcPr>
          <w:p>
            <w:pPr>
              <w:spacing w:after="40"/>
            </w:pPr>
            <w:r>
              <w:rPr>
                <w:rFonts w:ascii="Aptos" w:hAnsi="Aptos"/>
                <w:b/>
                <w:color w:val="10B9C8"/>
                <w:sz w:val="19"/>
              </w:rPr>
              <w:t xml:space="preserve">PRODUCT CONTRACT  </w:t>
            </w:r>
            <w:r>
              <w:rPr>
                <w:rFonts w:ascii="Aptos" w:hAnsi="Aptos"/>
                <w:b/>
                <w:color w:val="15234A"/>
                <w:sz w:val="21"/>
              </w:rPr>
              <w:t>This document defines what the completed console application must do, how success will be tested, and how every feature remains within the PSPJ syllabus.</w:t>
            </w:r>
          </w:p>
        </w:tc>
      </w:tr>
    </w:tbl>
    <w:p>
      <w:pPr>
        <w:spacing w:after="0"/>
      </w:pPr>
    </w:p>
    <w:tbl>
      <w:tblPr>
        <w:tblW w:type="dxa" w:w="9360"/>
        <w:jc w:val="left"/>
        <w:tblLook w:firstColumn="1" w:firstRow="1" w:lastColumn="0" w:lastRow="0" w:noHBand="0" w:noVBand="1" w:val="04A0"/>
        <w:tblLayout w:type="fixed"/>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2520"/>
        <w:gridCol w:w="6840"/>
      </w:tblGrid>
      <w:tr>
        <w:tc>
          <w:tcPr>
            <w:tcW w:type="dxa" w:w="2520"/>
            <w:tcMar>
              <w:top w:w="115" w:type="dxa"/>
              <w:start w:w="120" w:type="dxa"/>
              <w:bottom w:w="115" w:type="dxa"/>
              <w:end w:w="120" w:type="dxa"/>
            </w:tcMar>
            <w:shd w:fill="F3F5F8"/>
          </w:tcPr>
          <w:p>
            <w:pPr>
              <w:spacing w:after="0"/>
            </w:pPr>
            <w:r>
              <w:rPr>
                <w:rFonts w:ascii="Aptos" w:hAnsi="Aptos"/>
                <w:b/>
                <w:color w:val="15234A"/>
                <w:sz w:val="19"/>
              </w:rPr>
              <w:t>Course</w:t>
            </w:r>
          </w:p>
        </w:tc>
        <w:tc>
          <w:tcPr>
            <w:tcW w:type="dxa" w:w="6840"/>
            <w:tcMar>
              <w:top w:w="115" w:type="dxa"/>
              <w:start w:w="120" w:type="dxa"/>
              <w:bottom w:w="115" w:type="dxa"/>
              <w:end w:w="120" w:type="dxa"/>
            </w:tcMar>
            <w:shd w:fill="FFFFFF"/>
          </w:tcPr>
          <w:p>
            <w:pPr>
              <w:spacing w:after="0"/>
            </w:pPr>
            <w:r>
              <w:rPr>
                <w:rFonts w:ascii="Aptos" w:hAnsi="Aptos"/>
                <w:b w:val="0"/>
                <w:color w:val="17213D"/>
                <w:sz w:val="19"/>
              </w:rPr>
              <w:t>Problem Solving Using Programming (Java)</w:t>
            </w:r>
          </w:p>
        </w:tc>
      </w:tr>
      <w:tr>
        <w:tc>
          <w:tcPr>
            <w:tcW w:type="dxa" w:w="2520"/>
            <w:tcMar>
              <w:top w:w="115" w:type="dxa"/>
              <w:start w:w="120" w:type="dxa"/>
              <w:bottom w:w="115" w:type="dxa"/>
              <w:end w:w="120" w:type="dxa"/>
            </w:tcMar>
            <w:shd w:fill="F3F5F8"/>
          </w:tcPr>
          <w:p>
            <w:pPr>
              <w:spacing w:after="0"/>
            </w:pPr>
            <w:r>
              <w:rPr>
                <w:rFonts w:ascii="Aptos" w:hAnsi="Aptos"/>
                <w:b/>
                <w:color w:val="15234A"/>
                <w:sz w:val="19"/>
              </w:rPr>
              <w:t>Course code</w:t>
            </w:r>
          </w:p>
        </w:tc>
        <w:tc>
          <w:tcPr>
            <w:tcW w:type="dxa" w:w="6840"/>
            <w:tcMar>
              <w:top w:w="115" w:type="dxa"/>
              <w:start w:w="120" w:type="dxa"/>
              <w:bottom w:w="115" w:type="dxa"/>
              <w:end w:w="120" w:type="dxa"/>
            </w:tcMar>
            <w:shd w:fill="FFFFFF"/>
          </w:tcPr>
          <w:p>
            <w:pPr>
              <w:spacing w:after="0"/>
            </w:pPr>
            <w:r>
              <w:rPr>
                <w:rFonts w:ascii="Aptos" w:hAnsi="Aptos"/>
                <w:b w:val="0"/>
                <w:color w:val="17213D"/>
                <w:sz w:val="19"/>
              </w:rPr>
              <w:t>26SC1101E</w:t>
            </w:r>
          </w:p>
        </w:tc>
      </w:tr>
      <w:tr>
        <w:tc>
          <w:tcPr>
            <w:tcW w:type="dxa" w:w="2520"/>
            <w:tcMar>
              <w:top w:w="115" w:type="dxa"/>
              <w:start w:w="120" w:type="dxa"/>
              <w:bottom w:w="115" w:type="dxa"/>
              <w:end w:w="120" w:type="dxa"/>
            </w:tcMar>
            <w:shd w:fill="F3F5F8"/>
          </w:tcPr>
          <w:p>
            <w:pPr>
              <w:spacing w:after="0"/>
            </w:pPr>
            <w:r>
              <w:rPr>
                <w:rFonts w:ascii="Aptos" w:hAnsi="Aptos"/>
                <w:b/>
                <w:color w:val="15234A"/>
                <w:sz w:val="19"/>
              </w:rPr>
              <w:t>Document</w:t>
            </w:r>
          </w:p>
        </w:tc>
        <w:tc>
          <w:tcPr>
            <w:tcW w:type="dxa" w:w="6840"/>
            <w:tcMar>
              <w:top w:w="115" w:type="dxa"/>
              <w:start w:w="120" w:type="dxa"/>
              <w:bottom w:w="115" w:type="dxa"/>
              <w:end w:w="120" w:type="dxa"/>
            </w:tcMar>
            <w:shd w:fill="FFFFFF"/>
          </w:tcPr>
          <w:p>
            <w:pPr>
              <w:spacing w:after="0"/>
            </w:pPr>
            <w:r>
              <w:rPr>
                <w:rFonts w:ascii="Aptos" w:hAnsi="Aptos"/>
                <w:b w:val="0"/>
                <w:color w:val="17213D"/>
                <w:sz w:val="19"/>
              </w:rPr>
              <w:t>Task 1 of the Smart-Locker development sequence</w:t>
            </w:r>
          </w:p>
        </w:tc>
      </w:tr>
      <w:tr>
        <w:tc>
          <w:tcPr>
            <w:tcW w:type="dxa" w:w="2520"/>
            <w:tcMar>
              <w:top w:w="115" w:type="dxa"/>
              <w:start w:w="120" w:type="dxa"/>
              <w:bottom w:w="115" w:type="dxa"/>
              <w:end w:w="120" w:type="dxa"/>
            </w:tcMar>
            <w:shd w:fill="F3F5F8"/>
          </w:tcPr>
          <w:p>
            <w:pPr>
              <w:spacing w:after="0"/>
            </w:pPr>
            <w:r>
              <w:rPr>
                <w:rFonts w:ascii="Aptos" w:hAnsi="Aptos"/>
                <w:b/>
                <w:color w:val="15234A"/>
                <w:sz w:val="19"/>
              </w:rPr>
              <w:t>Version</w:t>
            </w:r>
          </w:p>
        </w:tc>
        <w:tc>
          <w:tcPr>
            <w:tcW w:type="dxa" w:w="6840"/>
            <w:tcMar>
              <w:top w:w="115" w:type="dxa"/>
              <w:start w:w="120" w:type="dxa"/>
              <w:bottom w:w="115" w:type="dxa"/>
              <w:end w:w="120" w:type="dxa"/>
            </w:tcMar>
            <w:shd w:fill="FFFFFF"/>
          </w:tcPr>
          <w:p>
            <w:pPr>
              <w:spacing w:after="0"/>
            </w:pPr>
            <w:r>
              <w:rPr>
                <w:rFonts w:ascii="Aptos" w:hAnsi="Aptos"/>
                <w:b w:val="0"/>
                <w:color w:val="17213D"/>
                <w:sz w:val="19"/>
              </w:rPr>
              <w:t>1.0 · Specification baseline</w:t>
            </w:r>
          </w:p>
        </w:tc>
      </w:tr>
      <w:tr>
        <w:tc>
          <w:tcPr>
            <w:tcW w:type="dxa" w:w="2520"/>
            <w:tcMar>
              <w:top w:w="115" w:type="dxa"/>
              <w:start w:w="120" w:type="dxa"/>
              <w:bottom w:w="115" w:type="dxa"/>
              <w:end w:w="120" w:type="dxa"/>
            </w:tcMar>
            <w:shd w:fill="F3F5F8"/>
          </w:tcPr>
          <w:p>
            <w:pPr>
              <w:spacing w:after="0"/>
            </w:pPr>
            <w:r>
              <w:rPr>
                <w:rFonts w:ascii="Aptos" w:hAnsi="Aptos"/>
                <w:b/>
                <w:color w:val="15234A"/>
                <w:sz w:val="19"/>
              </w:rPr>
              <w:t>Prepared by</w:t>
            </w:r>
          </w:p>
        </w:tc>
        <w:tc>
          <w:tcPr>
            <w:tcW w:type="dxa" w:w="6840"/>
            <w:tcMar>
              <w:top w:w="115" w:type="dxa"/>
              <w:start w:w="120" w:type="dxa"/>
              <w:bottom w:w="115" w:type="dxa"/>
              <w:end w:w="120" w:type="dxa"/>
            </w:tcMar>
            <w:shd w:fill="FFFFFF"/>
          </w:tcPr>
          <w:p>
            <w:pPr>
              <w:spacing w:after="0"/>
            </w:pPr>
            <w:r>
              <w:rPr>
                <w:rFonts w:ascii="Aptos" w:hAnsi="Aptos"/>
                <w:b w:val="0"/>
                <w:color w:val="17213D"/>
                <w:sz w:val="19"/>
              </w:rPr>
              <w:t>Dr. N. Chaitanya Kumar</w:t>
              <w:br/>
              <w:t>Professor in CSE &amp; Coordinator, Freshman Engineering Department</w:t>
            </w:r>
          </w:p>
        </w:tc>
      </w:tr>
    </w:tbl>
    <w:p/>
    <w:p>
      <w:pPr>
        <w:jc w:val="center"/>
      </w:pPr>
      <w:r>
        <w:rPr>
          <w:rFonts w:ascii="Aptos" w:hAnsi="Aptos"/>
          <w:b/>
          <w:color w:val="FF6868"/>
          <w:sz w:val="18"/>
        </w:rPr>
        <w:t>JAVA SE STANDARD LIBRARY ONLY  ·  CONSOLE EDITION  ·  NO EXTERNAL FRAMEWORKS</w:t>
      </w:r>
    </w:p>
    <w:p>
      <w:pPr>
        <w:sectPr>
          <w:headerReference w:type="default" r:id="rId9"/>
          <w:footerReference w:type="default" r:id="rId10"/>
          <w:pgSz w:w="12240" w:h="15840"/>
          <w:pgMar w:top="1080" w:right="1440" w:bottom="1037" w:left="1440" w:header="504" w:footer="504" w:gutter="0"/>
          <w:cols w:space="720"/>
          <w:docGrid w:linePitch="360"/>
        </w:sectPr>
      </w:pPr>
    </w:p>
    <w:p>
      <w:pPr>
        <w:spacing w:before="0" w:after="100"/>
      </w:pPr>
      <w:r>
        <w:rPr>
          <w:rFonts w:ascii="Aptos" w:hAnsi="Aptos"/>
          <w:b/>
          <w:color w:val="6957F5"/>
          <w:sz w:val="19"/>
        </w:rPr>
        <w:t>HOW TO USE THIS DOCUMENT</w:t>
      </w:r>
    </w:p>
    <w:p>
      <w:pPr>
        <w:pStyle w:val="Heading1"/>
        <w:keepNext/>
        <w:keepLines/>
      </w:pPr>
    </w:p>
    <w:p>
      <w:pPr>
        <w:spacing w:after="120" w:line="276" w:lineRule="auto"/>
      </w:pPr>
      <w:r>
        <w:rPr>
          <w:rFonts w:ascii="Aptos" w:hAnsi="Aptos"/>
          <w:i w:val="0"/>
          <w:color w:val="17213D"/>
          <w:sz w:val="21"/>
        </w:rPr>
        <w:t>This is the baseline product specification for the completed instructor demonstration and the application that students will rebuild incrementally during the trimester. It is deliberately implementation-aware but does not yet prescribe the final source-code listing.</w:t>
      </w:r>
    </w:p>
    <w:p>
      <w:pPr>
        <w:spacing w:after="120" w:line="276" w:lineRule="auto"/>
      </w:pPr>
      <w:r>
        <w:rPr>
          <w:rFonts w:ascii="Aptos" w:hAnsi="Aptos"/>
          <w:b/>
          <w:color w:val="17213D"/>
          <w:sz w:val="21"/>
        </w:rPr>
        <w:t>Approval status:</w:t>
      </w:r>
      <w:r>
        <w:rPr>
          <w:rFonts w:ascii="Aptos" w:hAnsi="Aptos"/>
          <w:i w:val="0"/>
          <w:color w:val="17213D"/>
          <w:sz w:val="21"/>
        </w:rPr>
        <w:t xml:space="preserve"> Draft for course-coordinator review. Application design and coding should begin only after the system boundary, rules, data and CO evidence in this document are accepted.</w:t>
      </w:r>
    </w:p>
    <w:p>
      <w:pPr>
        <w:pStyle w:val="Heading2"/>
        <w:keepNext/>
        <w:keepLines/>
      </w:pPr>
    </w:p>
    <w:p>
      <w:pPr>
        <w:pStyle w:val="ListBullet"/>
        <w:keepLines/>
        <w:spacing w:after="80" w:line="276" w:lineRule="auto"/>
      </w:pPr>
      <w:r>
        <w:rPr>
          <w:rFonts w:ascii="Aptos" w:hAnsi="Aptos"/>
          <w:color w:val="17213D"/>
          <w:sz w:val="20"/>
        </w:rPr>
        <w:t>Instructor and course coordinator: to verify syllabus coverage and teaching suitability.</w:t>
      </w:r>
    </w:p>
    <w:p>
      <w:pPr>
        <w:pStyle w:val="ListBullet"/>
        <w:keepLines/>
        <w:spacing w:after="80" w:line="276" w:lineRule="auto"/>
      </w:pPr>
      <w:r>
        <w:rPr>
          <w:rFonts w:ascii="Aptos" w:hAnsi="Aptos"/>
          <w:color w:val="17213D"/>
          <w:sz w:val="20"/>
        </w:rPr>
        <w:t>Students: to understand the real-world problem, expected behaviour and evidence of correctness.</w:t>
      </w:r>
    </w:p>
    <w:p>
      <w:pPr>
        <w:pStyle w:val="ListBullet"/>
        <w:keepLines/>
        <w:spacing w:after="80" w:line="276" w:lineRule="auto"/>
      </w:pPr>
      <w:r>
        <w:rPr>
          <w:rFonts w:ascii="Aptos" w:hAnsi="Aptos"/>
          <w:color w:val="17213D"/>
          <w:sz w:val="20"/>
        </w:rPr>
        <w:t>Lab faculty: to prepare the Java environment, datasets, demonstrations and practical checks.</w:t>
      </w:r>
    </w:p>
    <w:p>
      <w:pPr>
        <w:pStyle w:val="ListBullet"/>
        <w:keepLines/>
        <w:spacing w:after="80" w:line="276" w:lineRule="auto"/>
      </w:pPr>
      <w:r>
        <w:rPr>
          <w:rFonts w:ascii="Aptos" w:hAnsi="Aptos"/>
          <w:color w:val="17213D"/>
          <w:sz w:val="20"/>
        </w:rPr>
        <w:t>Evaluators: to connect application features and student artefacts to CO1–CO6.</w:t>
      </w:r>
    </w:p>
    <w:p>
      <w:pPr>
        <w:pStyle w:val="Heading2"/>
        <w:keepNext/>
        <w:keepLines/>
      </w:pPr>
    </w:p>
    <w:p>
      <w:pPr>
        <w:spacing w:after="120" w:line="276" w:lineRule="auto"/>
      </w:pPr>
      <w:r>
        <w:rPr>
          <w:rFonts w:ascii="Aptos" w:hAnsi="Aptos"/>
          <w:i w:val="0"/>
          <w:color w:val="17213D"/>
          <w:sz w:val="21"/>
        </w:rPr>
        <w:t>The words must and shall identify required behaviour. May identifies an optional extension. Each requirement has a stable identifier so it can be referenced in code reviews, worksheets and assessments.</w:t>
      </w:r>
    </w:p>
    <w:tbl>
      <w:tblPr>
        <w:tblW w:type="dxa" w:w="9360"/>
        <w:jc w:val="left"/>
        <w:tblLook w:firstColumn="1" w:firstRow="1" w:lastColumn="0" w:lastRow="0" w:noHBand="0" w:noVBand="1" w:val="04A0"/>
        <w:tblLayout w:type="fixed"/>
        <w:tblInd w:w="120" w:type="dxa"/>
        <w:tblBorders>
          <w:top w:val="single" w:sz="2" w:color="F0EEFF"/>
          <w:left w:val="single" w:sz="2" w:color="F0EEFF"/>
          <w:bottom w:val="single" w:sz="2" w:color="F0EEFF"/>
          <w:right w:val="single" w:sz="2" w:color="F0EEFF"/>
          <w:insideH w:val="single" w:sz="2" w:color="F0EEFF"/>
          <w:insideV w:val="single" w:sz="2" w:color="F0EEFF"/>
        </w:tblBorders>
      </w:tblPr>
      <w:tblGrid>
        <w:gridCol w:w="9360"/>
      </w:tblGrid>
      <w:tr>
        <w:tc>
          <w:tcPr>
            <w:tcW w:type="dxa" w:w="9360"/>
            <w:shd w:fill="F0EEFF"/>
            <w:tcMar>
              <w:top w:w="150" w:type="dxa"/>
              <w:start w:w="180" w:type="dxa"/>
              <w:bottom w:w="150" w:type="dxa"/>
              <w:end w:w="180" w:type="dxa"/>
            </w:tcMar>
          </w:tcPr>
          <w:p>
            <w:pPr>
              <w:spacing w:after="40"/>
            </w:pPr>
            <w:r>
              <w:rPr>
                <w:rFonts w:ascii="Aptos" w:hAnsi="Aptos"/>
                <w:b/>
                <w:color w:val="6957F5"/>
                <w:sz w:val="19"/>
              </w:rPr>
              <w:t xml:space="preserve">TEACHING PRINCIPLE  </w:t>
            </w:r>
            <w:r>
              <w:rPr>
                <w:rFonts w:ascii="Aptos" w:hAnsi="Aptos"/>
                <w:b/>
                <w:color w:val="15234A"/>
                <w:sz w:val="21"/>
              </w:rPr>
              <w:t>Show the finished behaviour first. Explain and rebuild its internal layers only when the corresponding syllabus concepts are introduced.</w:t>
            </w:r>
          </w:p>
        </w:tc>
      </w:tr>
    </w:tbl>
    <w:p>
      <w:pPr>
        <w:spacing w:after="0"/>
      </w:pPr>
    </w:p>
    <w:p>
      <w:pPr>
        <w:pStyle w:val="Heading1"/>
        <w:keepNext/>
        <w:keepLines/>
      </w:pPr>
    </w:p>
    <w:p>
      <w:pPr>
        <w:spacing w:after="120" w:line="276" w:lineRule="auto"/>
      </w:pPr>
      <w:r>
        <w:rPr>
          <w:rFonts w:ascii="Aptos" w:hAnsi="Aptos"/>
          <w:i w:val="0"/>
          <w:color w:val="17213D"/>
          <w:sz w:val="21"/>
        </w:rPr>
        <w:t>The application is constrained by the six official PSPJ course outcomes. The statements below are reproduced in substance from the official course syllabus and are used as the compliance baseline.</w:t>
      </w: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936"/>
        <w:gridCol w:w="1656"/>
        <w:gridCol w:w="6768"/>
      </w:tblGrid>
      <w:tr>
        <w:trPr>
          <w:tblHeader w:val="true"/>
        </w:trPr>
        <w:tc>
          <w:tcPr>
            <w:tcW w:type="dxa" w:w="936"/>
            <w:shd w:fill="15234A"/>
            <w:tcMar>
              <w:top w:w="115" w:type="dxa"/>
              <w:start w:w="120" w:type="dxa"/>
              <w:bottom w:w="115" w:type="dxa"/>
              <w:end w:w="120" w:type="dxa"/>
            </w:tcMar>
            <w:vAlign w:val="center"/>
          </w:tcPr>
          <w:p>
            <w:pPr>
              <w:spacing w:after="0"/>
            </w:pPr>
            <w:r>
              <w:rPr>
                <w:rFonts w:ascii="Aptos" w:hAnsi="Aptos"/>
                <w:b/>
                <w:color w:val="FFFFFF"/>
                <w:sz w:val="18"/>
              </w:rPr>
              <w:t>CO</w:t>
            </w:r>
          </w:p>
        </w:tc>
        <w:tc>
          <w:tcPr>
            <w:tcW w:type="dxa" w:w="1656"/>
            <w:shd w:fill="15234A"/>
            <w:tcMar>
              <w:top w:w="115" w:type="dxa"/>
              <w:start w:w="120" w:type="dxa"/>
              <w:bottom w:w="115" w:type="dxa"/>
              <w:end w:w="120" w:type="dxa"/>
            </w:tcMar>
            <w:vAlign w:val="center"/>
          </w:tcPr>
          <w:p>
            <w:pPr>
              <w:spacing w:after="0"/>
            </w:pPr>
            <w:r>
              <w:rPr>
                <w:rFonts w:ascii="Aptos" w:hAnsi="Aptos"/>
                <w:b/>
                <w:color w:val="FFFFFF"/>
                <w:sz w:val="18"/>
              </w:rPr>
              <w:t>Level</w:t>
            </w:r>
          </w:p>
        </w:tc>
        <w:tc>
          <w:tcPr>
            <w:tcW w:type="dxa" w:w="6768"/>
            <w:shd w:fill="15234A"/>
            <w:tcMar>
              <w:top w:w="115" w:type="dxa"/>
              <w:start w:w="120" w:type="dxa"/>
              <w:bottom w:w="115" w:type="dxa"/>
              <w:end w:w="120" w:type="dxa"/>
            </w:tcMar>
            <w:vAlign w:val="center"/>
          </w:tcPr>
          <w:p>
            <w:pPr>
              <w:spacing w:after="0"/>
            </w:pPr>
            <w:r>
              <w:rPr>
                <w:rFonts w:ascii="Aptos" w:hAnsi="Aptos"/>
                <w:b/>
                <w:color w:val="FFFFFF"/>
                <w:sz w:val="18"/>
              </w:rPr>
              <w:t>Application-facing outcome</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7"/>
              </w:rPr>
              <w:t>CO1</w:t>
            </w:r>
          </w:p>
        </w:tc>
        <w:tc>
          <w:tcPr>
            <w:tcW w:type="dxa" w:w="1656"/>
            <w:tcMar>
              <w:top w:w="100" w:type="dxa"/>
              <w:start w:w="120" w:type="dxa"/>
              <w:bottom w:w="100" w:type="dxa"/>
              <w:end w:w="120" w:type="dxa"/>
            </w:tcMar>
            <w:vAlign w:val="center"/>
          </w:tcPr>
          <w:p>
            <w:pPr>
              <w:spacing w:after="0" w:line="252" w:lineRule="auto"/>
            </w:pPr>
            <w:r>
              <w:rPr>
                <w:rFonts w:ascii="Aptos" w:hAnsi="Aptos"/>
                <w:b w:val="0"/>
                <w:color w:val="17213D"/>
                <w:sz w:val="17"/>
              </w:rPr>
              <w:t>BTL3 · Apply</w:t>
            </w:r>
          </w:p>
        </w:tc>
        <w:tc>
          <w:tcPr>
            <w:tcW w:type="dxa" w:w="6768"/>
            <w:tcMar>
              <w:top w:w="100" w:type="dxa"/>
              <w:start w:w="120" w:type="dxa"/>
              <w:bottom w:w="100" w:type="dxa"/>
              <w:end w:w="120" w:type="dxa"/>
            </w:tcMar>
            <w:vAlign w:val="center"/>
          </w:tcPr>
          <w:p>
            <w:pPr>
              <w:spacing w:after="0" w:line="252" w:lineRule="auto"/>
            </w:pPr>
            <w:r>
              <w:rPr>
                <w:rFonts w:ascii="Aptos" w:hAnsi="Aptos"/>
                <w:b w:val="0"/>
                <w:color w:val="17213D"/>
                <w:sz w:val="17"/>
              </w:rPr>
              <w:t>Translate a real-world problem into a precise algorithm and a working Java program using primitive types, expressions and sequential console I/O.</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7"/>
              </w:rPr>
              <w:t>CO2</w:t>
            </w:r>
          </w:p>
        </w:tc>
        <w:tc>
          <w:tcPr>
            <w:tcW w:type="dxa" w:w="1656"/>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BTL4 · Analyze</w:t>
            </w:r>
          </w:p>
        </w:tc>
        <w:tc>
          <w:tcPr>
            <w:tcW w:type="dxa" w:w="6768"/>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Design control flow using selection and iteration, choose suitable constructs for decisions and repetition, and reason about termination.</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7"/>
              </w:rPr>
              <w:t>CO3</w:t>
            </w:r>
          </w:p>
        </w:tc>
        <w:tc>
          <w:tcPr>
            <w:tcW w:type="dxa" w:w="1656"/>
            <w:tcMar>
              <w:top w:w="100" w:type="dxa"/>
              <w:start w:w="120" w:type="dxa"/>
              <w:bottom w:w="100" w:type="dxa"/>
              <w:end w:w="120" w:type="dxa"/>
            </w:tcMar>
            <w:vAlign w:val="center"/>
          </w:tcPr>
          <w:p>
            <w:pPr>
              <w:spacing w:after="0" w:line="252" w:lineRule="auto"/>
            </w:pPr>
            <w:r>
              <w:rPr>
                <w:rFonts w:ascii="Aptos" w:hAnsi="Aptos"/>
                <w:b w:val="0"/>
                <w:color w:val="17213D"/>
                <w:sz w:val="17"/>
              </w:rPr>
              <w:t>BTL4 · Analyze</w:t>
            </w:r>
          </w:p>
        </w:tc>
        <w:tc>
          <w:tcPr>
            <w:tcW w:type="dxa" w:w="6768"/>
            <w:tcMar>
              <w:top w:w="100" w:type="dxa"/>
              <w:start w:w="120" w:type="dxa"/>
              <w:bottom w:w="100" w:type="dxa"/>
              <w:end w:w="120" w:type="dxa"/>
            </w:tcMar>
            <w:vAlign w:val="center"/>
          </w:tcPr>
          <w:p>
            <w:pPr>
              <w:spacing w:after="0" w:line="252" w:lineRule="auto"/>
            </w:pPr>
            <w:r>
              <w:rPr>
                <w:rFonts w:ascii="Aptos" w:hAnsi="Aptos"/>
                <w:b w:val="0"/>
                <w:color w:val="17213D"/>
                <w:sz w:val="17"/>
              </w:rPr>
              <w:t>Modularise using methods and recursion; store and process homogeneous data with one- and two-dimensional arrays.</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7"/>
              </w:rPr>
              <w:t>CO4</w:t>
            </w:r>
          </w:p>
        </w:tc>
        <w:tc>
          <w:tcPr>
            <w:tcW w:type="dxa" w:w="1656"/>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BTL6 · Create</w:t>
            </w:r>
          </w:p>
        </w:tc>
        <w:tc>
          <w:tcPr>
            <w:tcW w:type="dxa" w:w="6768"/>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Model a domain with classes and objects using encapsulation and relationships; make programs robust using exception handling.</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7"/>
              </w:rPr>
              <w:t>CO5</w:t>
            </w:r>
          </w:p>
        </w:tc>
        <w:tc>
          <w:tcPr>
            <w:tcW w:type="dxa" w:w="1656"/>
            <w:tcMar>
              <w:top w:w="100" w:type="dxa"/>
              <w:start w:w="120" w:type="dxa"/>
              <w:bottom w:w="100" w:type="dxa"/>
              <w:end w:w="120" w:type="dxa"/>
            </w:tcMar>
            <w:vAlign w:val="center"/>
          </w:tcPr>
          <w:p>
            <w:pPr>
              <w:spacing w:after="0" w:line="252" w:lineRule="auto"/>
            </w:pPr>
            <w:r>
              <w:rPr>
                <w:rFonts w:ascii="Aptos" w:hAnsi="Aptos"/>
                <w:b w:val="0"/>
                <w:color w:val="17213D"/>
                <w:sz w:val="17"/>
              </w:rPr>
              <w:t>BTL4 · Analyze</w:t>
            </w:r>
          </w:p>
        </w:tc>
        <w:tc>
          <w:tcPr>
            <w:tcW w:type="dxa" w:w="6768"/>
            <w:tcMar>
              <w:top w:w="100" w:type="dxa"/>
              <w:start w:w="120" w:type="dxa"/>
              <w:bottom w:w="100" w:type="dxa"/>
              <w:end w:w="120" w:type="dxa"/>
            </w:tcMar>
            <w:vAlign w:val="center"/>
          </w:tcPr>
          <w:p>
            <w:pPr>
              <w:spacing w:after="0" w:line="252" w:lineRule="auto"/>
            </w:pPr>
            <w:r>
              <w:rPr>
                <w:rFonts w:ascii="Aptos" w:hAnsi="Aptos"/>
                <w:b w:val="0"/>
                <w:color w:val="17213D"/>
                <w:sz w:val="17"/>
              </w:rPr>
              <w:t>Process text with String/StringBuilder, apply library search/sort/comparison algorithms, and persist data using file I/O.</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7"/>
              </w:rPr>
              <w:t>CO6</w:t>
            </w:r>
          </w:p>
        </w:tc>
        <w:tc>
          <w:tcPr>
            <w:tcW w:type="dxa" w:w="1656"/>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BTL6 · Create</w:t>
            </w:r>
          </w:p>
        </w:tc>
        <w:tc>
          <w:tcPr>
            <w:tcW w:type="dxa" w:w="6768"/>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Manage collections and express data processing declaratively with lambdas, functional interfaces and Stream pipelines.</w:t>
            </w:r>
          </w:p>
        </w:tc>
      </w:tr>
    </w:tbl>
    <w:p>
      <w:pPr>
        <w:spacing w:after="0"/>
      </w:pPr>
    </w:p>
    <w:p>
      <w:pPr>
        <w:pStyle w:val="Heading2"/>
        <w:keepNext/>
        <w:keepLines/>
      </w:pPr>
    </w:p>
    <w:p>
      <w:pPr>
        <w:spacing w:after="120" w:line="276" w:lineRule="auto"/>
      </w:pPr>
      <w:r>
        <w:rPr>
          <w:rFonts w:ascii="Aptos" w:hAnsi="Aptos"/>
          <w:i w:val="0"/>
          <w:color w:val="17213D"/>
          <w:sz w:val="21"/>
        </w:rPr>
        <w:t>The final product must compile and run using a standard JDK. Its core must not depend on technologies outside the syllabus.</w:t>
      </w:r>
    </w:p>
    <w:p>
      <w:pPr>
        <w:pStyle w:val="ListBullet"/>
        <w:keepLines/>
        <w:spacing w:after="80" w:line="276" w:lineRule="auto"/>
      </w:pPr>
      <w:r>
        <w:rPr>
          <w:rFonts w:ascii="Aptos" w:hAnsi="Aptos"/>
          <w:color w:val="17213D"/>
          <w:sz w:val="20"/>
        </w:rPr>
        <w:t>Permitted: Java SE, Scanner, arrays, classes, exceptions, String/StringBuilder, java.nio.file, collections, lambdas, streams and standard library sorting/searching.</w:t>
      </w:r>
    </w:p>
    <w:p>
      <w:pPr>
        <w:pStyle w:val="ListBullet"/>
        <w:keepLines/>
        <w:spacing w:after="80" w:line="276" w:lineRule="auto"/>
      </w:pPr>
      <w:r>
        <w:rPr>
          <w:rFonts w:ascii="Aptos" w:hAnsi="Aptos"/>
          <w:color w:val="17213D"/>
          <w:sz w:val="20"/>
        </w:rPr>
        <w:t>Excluded: GUI frameworks, databases, SQL, web APIs, networking, Spring, Maven/Gradle dependencies, concurrency, advanced generics, design-pattern instruction and custom DSA internals.</w:t>
      </w:r>
    </w:p>
    <w:p>
      <w:pPr>
        <w:pStyle w:val="ListBullet"/>
        <w:keepLines/>
        <w:spacing w:after="80" w:line="276" w:lineRule="auto"/>
      </w:pPr>
      <w:r>
        <w:rPr>
          <w:rFonts w:ascii="Aptos" w:hAnsi="Aptos"/>
          <w:color w:val="17213D"/>
          <w:sz w:val="20"/>
        </w:rPr>
        <w:t>Testing evidence: acceptance criteria, trace tables, input/output transcripts, manual regression scripts and small syllabus-level Java verification routines.</w:t>
      </w:r>
    </w:p>
    <w:p>
      <w:pPr>
        <w:pStyle w:val="Heading1"/>
        <w:keepNext/>
        <w:keepLines/>
      </w:pPr>
    </w:p>
    <w:tbl>
      <w:tblPr>
        <w:tblW w:type="dxa" w:w="9360"/>
        <w:jc w:val="left"/>
        <w:tblLook w:firstColumn="1" w:firstRow="1" w:lastColumn="0" w:lastRow="0" w:noHBand="0" w:noVBand="1" w:val="04A0"/>
        <w:tblLayout w:type="fixed"/>
        <w:tblInd w:w="120" w:type="dxa"/>
        <w:tblBorders>
          <w:top w:val="single" w:sz="2" w:color="FFF7DF"/>
          <w:left w:val="single" w:sz="2" w:color="FFF7DF"/>
          <w:bottom w:val="single" w:sz="2" w:color="FFF7DF"/>
          <w:right w:val="single" w:sz="2" w:color="FFF7DF"/>
          <w:insideH w:val="single" w:sz="2" w:color="FFF7DF"/>
          <w:insideV w:val="single" w:sz="2" w:color="FFF7DF"/>
        </w:tblBorders>
      </w:tblPr>
      <w:tblGrid>
        <w:gridCol w:w="9360"/>
      </w:tblGrid>
      <w:tr>
        <w:tc>
          <w:tcPr>
            <w:tcW w:type="dxa" w:w="9360"/>
            <w:shd w:fill="FFF7DF"/>
            <w:tcMar>
              <w:top w:w="150" w:type="dxa"/>
              <w:start w:w="180" w:type="dxa"/>
              <w:bottom w:w="150" w:type="dxa"/>
              <w:end w:w="180" w:type="dxa"/>
            </w:tcMar>
          </w:tcPr>
          <w:p>
            <w:pPr>
              <w:spacing w:after="40"/>
            </w:pPr>
            <w:r>
              <w:rPr>
                <w:rFonts w:ascii="Aptos" w:hAnsi="Aptos"/>
                <w:b/>
                <w:color w:val="B37A00"/>
                <w:sz w:val="19"/>
              </w:rPr>
              <w:t xml:space="preserve">VISION  </w:t>
            </w:r>
            <w:r>
              <w:rPr>
                <w:rFonts w:ascii="Aptos" w:hAnsi="Aptos"/>
                <w:b/>
                <w:color w:val="15234A"/>
                <w:sz w:val="21"/>
              </w:rPr>
              <w:t>A campus mail-room operator can receive, store, locate and release student parcels reliably, while the program preserves records between runs and produces useful summaries.</w:t>
            </w:r>
          </w:p>
        </w:tc>
      </w:tr>
    </w:tbl>
    <w:p>
      <w:pPr>
        <w:spacing w:after="0"/>
      </w:pPr>
    </w:p>
    <w:p>
      <w:pPr>
        <w:pStyle w:val="Heading2"/>
        <w:keepNext/>
        <w:keepLines/>
      </w:pPr>
    </w:p>
    <w:p>
      <w:pPr>
        <w:spacing w:after="120" w:line="276" w:lineRule="auto"/>
      </w:pPr>
      <w:r>
        <w:rPr>
          <w:rFonts w:ascii="Aptos" w:hAnsi="Aptos"/>
          <w:i w:val="0"/>
          <w:color w:val="17213D"/>
          <w:sz w:val="21"/>
        </w:rPr>
        <w:t>Manual parcel handling can produce duplicate records, unsuitable locker assignments, lost pickup information, inconsistent release decisions and reports that must be counted by hand. The application shall provide one clear console workflow from parcel receipt to pickup.</w:t>
      </w:r>
    </w:p>
    <w:p>
      <w:pPr>
        <w:pStyle w:val="Heading2"/>
        <w:keepNext/>
        <w:keepLines/>
      </w:pPr>
    </w:p>
    <w:p>
      <w:pPr>
        <w:pStyle w:val="ListBullet"/>
        <w:keepLines/>
        <w:spacing w:after="80" w:line="276" w:lineRule="auto"/>
      </w:pPr>
      <w:r>
        <w:rPr>
          <w:rFonts w:ascii="Aptos" w:hAnsi="Aptos"/>
          <w:color w:val="17213D"/>
          <w:sz w:val="20"/>
        </w:rPr>
        <w:t>Make each parcel traceable from receipt to pickup.</w:t>
      </w:r>
    </w:p>
    <w:p>
      <w:pPr>
        <w:pStyle w:val="ListBullet"/>
        <w:keepLines/>
        <w:spacing w:after="80" w:line="276" w:lineRule="auto"/>
      </w:pPr>
      <w:r>
        <w:rPr>
          <w:rFonts w:ascii="Aptos" w:hAnsi="Aptos"/>
          <w:color w:val="17213D"/>
          <w:sz w:val="20"/>
        </w:rPr>
        <w:t>Assign the smallest available locker that safely fits the parcel.</w:t>
      </w:r>
    </w:p>
    <w:p>
      <w:pPr>
        <w:pStyle w:val="ListBullet"/>
        <w:keepLines/>
        <w:spacing w:after="80" w:line="276" w:lineRule="auto"/>
      </w:pPr>
      <w:r>
        <w:rPr>
          <w:rFonts w:ascii="Aptos" w:hAnsi="Aptos"/>
          <w:color w:val="17213D"/>
          <w:sz w:val="20"/>
        </w:rPr>
        <w:t>Reject incomplete, duplicate or invalid records with specific messages.</w:t>
      </w:r>
    </w:p>
    <w:p>
      <w:pPr>
        <w:pStyle w:val="ListBullet"/>
        <w:keepLines/>
        <w:spacing w:after="80" w:line="276" w:lineRule="auto"/>
      </w:pPr>
      <w:r>
        <w:rPr>
          <w:rFonts w:ascii="Aptos" w:hAnsi="Aptos"/>
          <w:color w:val="17213D"/>
          <w:sz w:val="20"/>
        </w:rPr>
        <w:t>Allow pickup only when a waiting parcel and its code match.</w:t>
      </w:r>
    </w:p>
    <w:p>
      <w:pPr>
        <w:pStyle w:val="ListBullet"/>
        <w:keepLines/>
        <w:spacing w:after="80" w:line="276" w:lineRule="auto"/>
      </w:pPr>
      <w:r>
        <w:rPr>
          <w:rFonts w:ascii="Aptos" w:hAnsi="Aptos"/>
          <w:color w:val="17213D"/>
          <w:sz w:val="20"/>
        </w:rPr>
        <w:t>Restore saved state after the application restarts.</w:t>
      </w:r>
    </w:p>
    <w:p>
      <w:pPr>
        <w:pStyle w:val="ListBullet"/>
        <w:keepLines/>
        <w:spacing w:after="80" w:line="276" w:lineRule="auto"/>
      </w:pPr>
      <w:r>
        <w:rPr>
          <w:rFonts w:ascii="Aptos" w:hAnsi="Aptos"/>
          <w:color w:val="17213D"/>
          <w:sz w:val="20"/>
        </w:rPr>
        <w:t>Produce explainable summaries using both imperative and functional styles.</w:t>
      </w:r>
    </w:p>
    <w:p>
      <w:pPr>
        <w:pStyle w:val="ListBullet"/>
        <w:keepLines/>
        <w:spacing w:after="80" w:line="276" w:lineRule="auto"/>
      </w:pPr>
      <w:r>
        <w:rPr>
          <w:rFonts w:ascii="Aptos" w:hAnsi="Aptos"/>
          <w:color w:val="17213D"/>
          <w:sz w:val="20"/>
        </w:rPr>
        <w:t>Expose visible examples of every PSPJ course outcome.</w:t>
      </w:r>
    </w:p>
    <w:p>
      <w:pPr>
        <w:pStyle w:val="Heading2"/>
        <w:keepNext/>
        <w:keepLines/>
      </w:pPr>
    </w:p>
    <w:p>
      <w:pPr>
        <w:pStyle w:val="ListBullet"/>
        <w:keepLines/>
        <w:spacing w:after="80" w:line="276" w:lineRule="auto"/>
      </w:pPr>
      <w:r>
        <w:rPr>
          <w:rFonts w:ascii="Aptos" w:hAnsi="Aptos"/>
          <w:color w:val="17213D"/>
          <w:sz w:val="20"/>
        </w:rPr>
        <w:t>No real electronic locker hardware or door-control integration.</w:t>
      </w:r>
    </w:p>
    <w:p>
      <w:pPr>
        <w:pStyle w:val="ListBullet"/>
        <w:keepLines/>
        <w:spacing w:after="80" w:line="276" w:lineRule="auto"/>
      </w:pPr>
      <w:r>
        <w:rPr>
          <w:rFonts w:ascii="Aptos" w:hAnsi="Aptos"/>
          <w:color w:val="17213D"/>
          <w:sz w:val="20"/>
        </w:rPr>
        <w:t>No actual email, SMS or push-notification service; notification is simulated as console/report output.</w:t>
      </w:r>
    </w:p>
    <w:p>
      <w:pPr>
        <w:pStyle w:val="ListBullet"/>
        <w:keepLines/>
        <w:spacing w:after="80" w:line="276" w:lineRule="auto"/>
      </w:pPr>
      <w:r>
        <w:rPr>
          <w:rFonts w:ascii="Aptos" w:hAnsi="Aptos"/>
          <w:color w:val="17213D"/>
          <w:sz w:val="20"/>
        </w:rPr>
        <w:t>No login, encryption, payment gateway, cloud service, database or distributed access.</w:t>
      </w:r>
    </w:p>
    <w:p>
      <w:pPr>
        <w:pStyle w:val="ListBullet"/>
        <w:keepLines/>
        <w:spacing w:after="80" w:line="276" w:lineRule="auto"/>
      </w:pPr>
      <w:r>
        <w:rPr>
          <w:rFonts w:ascii="Aptos" w:hAnsi="Aptos"/>
          <w:color w:val="17213D"/>
          <w:sz w:val="20"/>
        </w:rPr>
        <w:t>No graphical interface; the assessed product is a console application.</w:t>
      </w:r>
    </w:p>
    <w:p>
      <w:pPr>
        <w:pStyle w:val="ListBullet"/>
        <w:keepLines/>
        <w:spacing w:after="80" w:line="276" w:lineRule="auto"/>
      </w:pPr>
      <w:r>
        <w:rPr>
          <w:rFonts w:ascii="Aptos" w:hAnsi="Aptos"/>
          <w:color w:val="17213D"/>
          <w:sz w:val="20"/>
        </w:rPr>
        <w:t>No performance or Big-O analysis; library algorithms are used as APIs.</w:t>
      </w:r>
    </w:p>
    <w:p>
      <w:pPr>
        <w:pStyle w:val="Heading1"/>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2088"/>
        <w:gridCol w:w="1872"/>
        <w:gridCol w:w="5400"/>
      </w:tblGrid>
      <w:tr>
        <w:trPr>
          <w:tblHeader w:val="true"/>
        </w:trPr>
        <w:tc>
          <w:tcPr>
            <w:tcW w:type="dxa" w:w="2088"/>
            <w:shd w:fill="15234A"/>
            <w:tcMar>
              <w:top w:w="115" w:type="dxa"/>
              <w:start w:w="120" w:type="dxa"/>
              <w:bottom w:w="115" w:type="dxa"/>
              <w:end w:w="120" w:type="dxa"/>
            </w:tcMar>
            <w:vAlign w:val="center"/>
          </w:tcPr>
          <w:p>
            <w:pPr>
              <w:spacing w:after="0"/>
            </w:pPr>
            <w:r>
              <w:rPr>
                <w:rFonts w:ascii="Aptos" w:hAnsi="Aptos"/>
                <w:b/>
                <w:color w:val="FFFFFF"/>
                <w:sz w:val="18"/>
              </w:rPr>
              <w:t>Stakeholder</w:t>
            </w:r>
          </w:p>
        </w:tc>
        <w:tc>
          <w:tcPr>
            <w:tcW w:type="dxa" w:w="1872"/>
            <w:shd w:fill="15234A"/>
            <w:tcMar>
              <w:top w:w="115" w:type="dxa"/>
              <w:start w:w="120" w:type="dxa"/>
              <w:bottom w:w="115" w:type="dxa"/>
              <w:end w:w="120" w:type="dxa"/>
            </w:tcMar>
            <w:vAlign w:val="center"/>
          </w:tcPr>
          <w:p>
            <w:pPr>
              <w:spacing w:after="0"/>
            </w:pPr>
            <w:r>
              <w:rPr>
                <w:rFonts w:ascii="Aptos" w:hAnsi="Aptos"/>
                <w:b/>
                <w:color w:val="FFFFFF"/>
                <w:sz w:val="18"/>
              </w:rPr>
              <w:t>Role</w:t>
            </w:r>
          </w:p>
        </w:tc>
        <w:tc>
          <w:tcPr>
            <w:tcW w:type="dxa" w:w="5400"/>
            <w:shd w:fill="15234A"/>
            <w:tcMar>
              <w:top w:w="115" w:type="dxa"/>
              <w:start w:w="120" w:type="dxa"/>
              <w:bottom w:w="115" w:type="dxa"/>
              <w:end w:w="120" w:type="dxa"/>
            </w:tcMar>
            <w:vAlign w:val="center"/>
          </w:tcPr>
          <w:p>
            <w:pPr>
              <w:spacing w:after="0"/>
            </w:pPr>
            <w:r>
              <w:rPr>
                <w:rFonts w:ascii="Aptos" w:hAnsi="Aptos"/>
                <w:b/>
                <w:color w:val="FFFFFF"/>
                <w:sz w:val="18"/>
              </w:rPr>
              <w:t>Interest in the system</w:t>
            </w:r>
          </w:p>
        </w:tc>
      </w:tr>
      <w:tr>
        <w:tc>
          <w:tcPr>
            <w:tcW w:type="dxa" w:w="2088"/>
            <w:tcMar>
              <w:top w:w="100" w:type="dxa"/>
              <w:start w:w="120" w:type="dxa"/>
              <w:bottom w:w="100" w:type="dxa"/>
              <w:end w:w="120" w:type="dxa"/>
            </w:tcMar>
            <w:vAlign w:val="center"/>
          </w:tcPr>
          <w:p>
            <w:pPr>
              <w:spacing w:after="0" w:line="252" w:lineRule="auto"/>
            </w:pPr>
            <w:r>
              <w:rPr>
                <w:rFonts w:ascii="Aptos" w:hAnsi="Aptos"/>
                <w:b/>
                <w:color w:val="17213D"/>
                <w:sz w:val="18"/>
              </w:rPr>
              <w:t>Mail-room operator</w:t>
            </w:r>
          </w:p>
        </w:tc>
        <w:tc>
          <w:tcPr>
            <w:tcW w:type="dxa" w:w="1872"/>
            <w:tcMar>
              <w:top w:w="100" w:type="dxa"/>
              <w:start w:w="120" w:type="dxa"/>
              <w:bottom w:w="100" w:type="dxa"/>
              <w:end w:w="120" w:type="dxa"/>
            </w:tcMar>
            <w:vAlign w:val="center"/>
          </w:tcPr>
          <w:p>
            <w:pPr>
              <w:spacing w:after="0" w:line="252" w:lineRule="auto"/>
            </w:pPr>
            <w:r>
              <w:rPr>
                <w:rFonts w:ascii="Aptos" w:hAnsi="Aptos"/>
                <w:b w:val="0"/>
                <w:color w:val="17213D"/>
                <w:sz w:val="18"/>
              </w:rPr>
              <w:t>Primary user</w:t>
            </w:r>
          </w:p>
        </w:tc>
        <w:tc>
          <w:tcPr>
            <w:tcW w:type="dxa" w:w="5400"/>
            <w:tcMar>
              <w:top w:w="100" w:type="dxa"/>
              <w:start w:w="120" w:type="dxa"/>
              <w:bottom w:w="100" w:type="dxa"/>
              <w:end w:w="120" w:type="dxa"/>
            </w:tcMar>
            <w:vAlign w:val="center"/>
          </w:tcPr>
          <w:p>
            <w:pPr>
              <w:spacing w:after="0" w:line="252" w:lineRule="auto"/>
            </w:pPr>
            <w:r>
              <w:rPr>
                <w:rFonts w:ascii="Aptos" w:hAnsi="Aptos"/>
                <w:b w:val="0"/>
                <w:color w:val="17213D"/>
                <w:sz w:val="18"/>
              </w:rPr>
              <w:t>Receives parcels, assigns lockers, processes pickup, saves data and views reports.</w:t>
            </w:r>
          </w:p>
        </w:tc>
      </w:tr>
      <w:tr>
        <w:tc>
          <w:tcPr>
            <w:tcW w:type="dxa" w:w="2088"/>
            <w:shd w:fill="F3F5F8"/>
            <w:tcMar>
              <w:top w:w="100" w:type="dxa"/>
              <w:start w:w="120" w:type="dxa"/>
              <w:bottom w:w="100" w:type="dxa"/>
              <w:end w:w="120" w:type="dxa"/>
            </w:tcMar>
            <w:vAlign w:val="center"/>
          </w:tcPr>
          <w:p>
            <w:pPr>
              <w:spacing w:after="0" w:line="252" w:lineRule="auto"/>
            </w:pPr>
            <w:r>
              <w:rPr>
                <w:rFonts w:ascii="Aptos" w:hAnsi="Aptos"/>
                <w:b/>
                <w:color w:val="17213D"/>
                <w:sz w:val="18"/>
              </w:rPr>
              <w:t>Student recipient</w:t>
            </w:r>
          </w:p>
        </w:tc>
        <w:tc>
          <w:tcPr>
            <w:tcW w:type="dxa" w:w="1872"/>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Beneficiary</w:t>
            </w:r>
          </w:p>
        </w:tc>
        <w:tc>
          <w:tcPr>
            <w:tcW w:type="dxa" w:w="5400"/>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Receives a simulated notification and supplies the pickup code.</w:t>
            </w:r>
          </w:p>
        </w:tc>
      </w:tr>
      <w:tr>
        <w:tc>
          <w:tcPr>
            <w:tcW w:type="dxa" w:w="2088"/>
            <w:tcMar>
              <w:top w:w="100" w:type="dxa"/>
              <w:start w:w="120" w:type="dxa"/>
              <w:bottom w:w="100" w:type="dxa"/>
              <w:end w:w="120" w:type="dxa"/>
            </w:tcMar>
            <w:vAlign w:val="center"/>
          </w:tcPr>
          <w:p>
            <w:pPr>
              <w:spacing w:after="0" w:line="252" w:lineRule="auto"/>
            </w:pPr>
            <w:r>
              <w:rPr>
                <w:rFonts w:ascii="Aptos" w:hAnsi="Aptos"/>
                <w:b/>
                <w:color w:val="17213D"/>
                <w:sz w:val="18"/>
              </w:rPr>
              <w:t>Campus administration</w:t>
            </w:r>
          </w:p>
        </w:tc>
        <w:tc>
          <w:tcPr>
            <w:tcW w:type="dxa" w:w="1872"/>
            <w:tcMar>
              <w:top w:w="100" w:type="dxa"/>
              <w:start w:w="120" w:type="dxa"/>
              <w:bottom w:w="100" w:type="dxa"/>
              <w:end w:w="120" w:type="dxa"/>
            </w:tcMar>
            <w:vAlign w:val="center"/>
          </w:tcPr>
          <w:p>
            <w:pPr>
              <w:spacing w:after="0" w:line="252" w:lineRule="auto"/>
            </w:pPr>
            <w:r>
              <w:rPr>
                <w:rFonts w:ascii="Aptos" w:hAnsi="Aptos"/>
                <w:b w:val="0"/>
                <w:color w:val="17213D"/>
                <w:sz w:val="18"/>
              </w:rPr>
              <w:t>Information user</w:t>
            </w:r>
          </w:p>
        </w:tc>
        <w:tc>
          <w:tcPr>
            <w:tcW w:type="dxa" w:w="5400"/>
            <w:tcMar>
              <w:top w:w="100" w:type="dxa"/>
              <w:start w:w="120" w:type="dxa"/>
              <w:bottom w:w="100" w:type="dxa"/>
              <w:end w:w="120" w:type="dxa"/>
            </w:tcMar>
            <w:vAlign w:val="center"/>
          </w:tcPr>
          <w:p>
            <w:pPr>
              <w:spacing w:after="0" w:line="252" w:lineRule="auto"/>
            </w:pPr>
            <w:r>
              <w:rPr>
                <w:rFonts w:ascii="Aptos" w:hAnsi="Aptos"/>
                <w:b w:val="0"/>
                <w:color w:val="17213D"/>
                <w:sz w:val="18"/>
              </w:rPr>
              <w:t>Uses summaries such as waiting parcels, locker occupancy and parcels by size.</w:t>
            </w:r>
          </w:p>
        </w:tc>
      </w:tr>
      <w:tr>
        <w:tc>
          <w:tcPr>
            <w:tcW w:type="dxa" w:w="2088"/>
            <w:shd w:fill="F3F5F8"/>
            <w:tcMar>
              <w:top w:w="100" w:type="dxa"/>
              <w:start w:w="120" w:type="dxa"/>
              <w:bottom w:w="100" w:type="dxa"/>
              <w:end w:w="120" w:type="dxa"/>
            </w:tcMar>
            <w:vAlign w:val="center"/>
          </w:tcPr>
          <w:p>
            <w:pPr>
              <w:spacing w:after="0" w:line="252" w:lineRule="auto"/>
            </w:pPr>
            <w:r>
              <w:rPr>
                <w:rFonts w:ascii="Aptos" w:hAnsi="Aptos"/>
                <w:b/>
                <w:color w:val="17213D"/>
                <w:sz w:val="18"/>
              </w:rPr>
              <w:t>Instructor</w:t>
            </w:r>
          </w:p>
        </w:tc>
        <w:tc>
          <w:tcPr>
            <w:tcW w:type="dxa" w:w="1872"/>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Demonstrator</w:t>
            </w:r>
          </w:p>
        </w:tc>
        <w:tc>
          <w:tcPr>
            <w:tcW w:type="dxa" w:w="5400"/>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Uses the product to reveal the trimester destination and connect features to COs.</w:t>
            </w:r>
          </w:p>
        </w:tc>
      </w:tr>
      <w:tr>
        <w:tc>
          <w:tcPr>
            <w:tcW w:type="dxa" w:w="2088"/>
            <w:tcMar>
              <w:top w:w="100" w:type="dxa"/>
              <w:start w:w="120" w:type="dxa"/>
              <w:bottom w:w="100" w:type="dxa"/>
              <w:end w:w="120" w:type="dxa"/>
            </w:tcMar>
            <w:vAlign w:val="center"/>
          </w:tcPr>
          <w:p>
            <w:pPr>
              <w:spacing w:after="0" w:line="252" w:lineRule="auto"/>
            </w:pPr>
            <w:r>
              <w:rPr>
                <w:rFonts w:ascii="Aptos" w:hAnsi="Aptos"/>
                <w:b/>
                <w:color w:val="17213D"/>
                <w:sz w:val="18"/>
              </w:rPr>
              <w:t>Student developer</w:t>
            </w:r>
          </w:p>
        </w:tc>
        <w:tc>
          <w:tcPr>
            <w:tcW w:type="dxa" w:w="1872"/>
            <w:tcMar>
              <w:top w:w="100" w:type="dxa"/>
              <w:start w:w="120" w:type="dxa"/>
              <w:bottom w:w="100" w:type="dxa"/>
              <w:end w:w="120" w:type="dxa"/>
            </w:tcMar>
            <w:vAlign w:val="center"/>
          </w:tcPr>
          <w:p>
            <w:pPr>
              <w:spacing w:after="0" w:line="252" w:lineRule="auto"/>
            </w:pPr>
            <w:r>
              <w:rPr>
                <w:rFonts w:ascii="Aptos" w:hAnsi="Aptos"/>
                <w:b w:val="0"/>
                <w:color w:val="17213D"/>
                <w:sz w:val="18"/>
              </w:rPr>
              <w:t>Builder</w:t>
            </w:r>
          </w:p>
        </w:tc>
        <w:tc>
          <w:tcPr>
            <w:tcW w:type="dxa" w:w="5400"/>
            <w:tcMar>
              <w:top w:w="100" w:type="dxa"/>
              <w:start w:w="120" w:type="dxa"/>
              <w:bottom w:w="100" w:type="dxa"/>
              <w:end w:w="120" w:type="dxa"/>
            </w:tcMar>
            <w:vAlign w:val="center"/>
          </w:tcPr>
          <w:p>
            <w:pPr>
              <w:spacing w:after="0" w:line="252" w:lineRule="auto"/>
            </w:pPr>
            <w:r>
              <w:rPr>
                <w:rFonts w:ascii="Aptos" w:hAnsi="Aptos"/>
                <w:b w:val="0"/>
                <w:color w:val="17213D"/>
                <w:sz w:val="18"/>
              </w:rPr>
              <w:t>Reconstructs the system through twelve controlled increments.</w:t>
            </w:r>
          </w:p>
        </w:tc>
      </w:tr>
    </w:tbl>
    <w:p>
      <w:pPr>
        <w:spacing w:after="0"/>
      </w:pPr>
    </w:p>
    <w:p>
      <w:pPr>
        <w:pStyle w:val="Heading1"/>
        <w:keepNext/>
        <w:keepLines/>
      </w:pPr>
    </w:p>
    <w:p>
      <w:pPr>
        <w:spacing w:after="120" w:line="276" w:lineRule="auto"/>
      </w:pPr>
      <w:r>
        <w:rPr>
          <w:rFonts w:ascii="Aptos" w:hAnsi="Aptos"/>
          <w:i w:val="0"/>
          <w:color w:val="17213D"/>
          <w:sz w:val="21"/>
        </w:rPr>
        <w:t>Requirements are grouped by the user-visible job they support. Later design and code artefacts must reference these identifiers.</w:t>
      </w: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080"/>
        <w:gridCol w:w="1800"/>
        <w:gridCol w:w="6480"/>
      </w:tblGrid>
      <w:tr>
        <w:trPr>
          <w:tblHeader w:val="true"/>
        </w:trPr>
        <w:tc>
          <w:tcPr>
            <w:tcW w:type="dxa" w:w="1080"/>
            <w:shd w:fill="15234A"/>
            <w:tcMar>
              <w:top w:w="115" w:type="dxa"/>
              <w:start w:w="120" w:type="dxa"/>
              <w:bottom w:w="115" w:type="dxa"/>
              <w:end w:w="120" w:type="dxa"/>
            </w:tcMar>
            <w:vAlign w:val="center"/>
          </w:tcPr>
          <w:p>
            <w:pPr>
              <w:spacing w:after="0"/>
            </w:pPr>
            <w:r>
              <w:rPr>
                <w:rFonts w:ascii="Aptos" w:hAnsi="Aptos"/>
                <w:b/>
                <w:color w:val="FFFFFF"/>
                <w:sz w:val="18"/>
              </w:rPr>
              <w:t>ID</w:t>
            </w:r>
          </w:p>
        </w:tc>
        <w:tc>
          <w:tcPr>
            <w:tcW w:type="dxa" w:w="1800"/>
            <w:shd w:fill="15234A"/>
            <w:tcMar>
              <w:top w:w="115" w:type="dxa"/>
              <w:start w:w="120" w:type="dxa"/>
              <w:bottom w:w="115" w:type="dxa"/>
              <w:end w:w="120" w:type="dxa"/>
            </w:tcMar>
            <w:vAlign w:val="center"/>
          </w:tcPr>
          <w:p>
            <w:pPr>
              <w:spacing w:after="0"/>
            </w:pPr>
            <w:r>
              <w:rPr>
                <w:rFonts w:ascii="Aptos" w:hAnsi="Aptos"/>
                <w:b/>
                <w:color w:val="FFFFFF"/>
                <w:sz w:val="18"/>
              </w:rPr>
              <w:t>Requirement</w:t>
            </w:r>
          </w:p>
        </w:tc>
        <w:tc>
          <w:tcPr>
            <w:tcW w:type="dxa" w:w="6480"/>
            <w:shd w:fill="15234A"/>
            <w:tcMar>
              <w:top w:w="115" w:type="dxa"/>
              <w:start w:w="120" w:type="dxa"/>
              <w:bottom w:w="115" w:type="dxa"/>
              <w:end w:w="120" w:type="dxa"/>
            </w:tcMar>
            <w:vAlign w:val="center"/>
          </w:tcPr>
          <w:p>
            <w:pPr>
              <w:spacing w:after="0"/>
            </w:pPr>
            <w:r>
              <w:rPr>
                <w:rFonts w:ascii="Aptos" w:hAnsi="Aptos"/>
                <w:b/>
                <w:color w:val="FFFFFF"/>
                <w:sz w:val="18"/>
              </w:rPr>
              <w:t>Required behaviour</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FR-01</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Start and restore</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On startup, display the product title, initialise the locker wall and load valid saved records when files exist.</w:t>
            </w:r>
          </w:p>
        </w:tc>
      </w:tr>
      <w:tr>
        <w:tc>
          <w:tcPr>
            <w:tcW w:type="dxa" w:w="1080"/>
            <w:shd w:fill="F3F5F8"/>
            <w:tcMar>
              <w:top w:w="100" w:type="dxa"/>
              <w:start w:w="120" w:type="dxa"/>
              <w:bottom w:w="100" w:type="dxa"/>
              <w:end w:w="120" w:type="dxa"/>
            </w:tcMar>
            <w:vAlign w:val="center"/>
          </w:tcPr>
          <w:p>
            <w:pPr>
              <w:spacing w:after="0" w:line="252" w:lineRule="auto"/>
            </w:pPr>
            <w:r>
              <w:rPr>
                <w:rFonts w:ascii="Aptos" w:hAnsi="Aptos"/>
                <w:b/>
                <w:color w:val="17213D"/>
                <w:sz w:val="17"/>
              </w:rPr>
              <w:t>FR-02</w:t>
            </w:r>
          </w:p>
        </w:tc>
        <w:tc>
          <w:tcPr>
            <w:tcW w:type="dxa" w:w="180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Menu control</w:t>
            </w:r>
          </w:p>
        </w:tc>
        <w:tc>
          <w:tcPr>
            <w:tcW w:type="dxa" w:w="64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Display a numbered menu repeatedly until the operator selects Save and Exit.</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FR-03</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Safe exit</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Persist current valid state before normal termination and confirm the save location.</w:t>
            </w:r>
          </w:p>
        </w:tc>
      </w:tr>
    </w:tbl>
    <w:p>
      <w:pPr>
        <w:spacing w:after="0"/>
      </w:pP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080"/>
        <w:gridCol w:w="1800"/>
        <w:gridCol w:w="6480"/>
      </w:tblGrid>
      <w:tr>
        <w:trPr>
          <w:tblHeader w:val="true"/>
        </w:trPr>
        <w:tc>
          <w:tcPr>
            <w:tcW w:type="dxa" w:w="1080"/>
            <w:shd w:fill="15234A"/>
            <w:tcMar>
              <w:top w:w="115" w:type="dxa"/>
              <w:start w:w="120" w:type="dxa"/>
              <w:bottom w:w="115" w:type="dxa"/>
              <w:end w:w="120" w:type="dxa"/>
            </w:tcMar>
            <w:vAlign w:val="center"/>
          </w:tcPr>
          <w:p>
            <w:pPr>
              <w:spacing w:after="0"/>
            </w:pPr>
            <w:r>
              <w:rPr>
                <w:rFonts w:ascii="Aptos" w:hAnsi="Aptos"/>
                <w:b/>
                <w:color w:val="FFFFFF"/>
                <w:sz w:val="18"/>
              </w:rPr>
              <w:t>ID</w:t>
            </w:r>
          </w:p>
        </w:tc>
        <w:tc>
          <w:tcPr>
            <w:tcW w:type="dxa" w:w="1800"/>
            <w:shd w:fill="15234A"/>
            <w:tcMar>
              <w:top w:w="115" w:type="dxa"/>
              <w:start w:w="120" w:type="dxa"/>
              <w:bottom w:w="115" w:type="dxa"/>
              <w:end w:w="120" w:type="dxa"/>
            </w:tcMar>
            <w:vAlign w:val="center"/>
          </w:tcPr>
          <w:p>
            <w:pPr>
              <w:spacing w:after="0"/>
            </w:pPr>
            <w:r>
              <w:rPr>
                <w:rFonts w:ascii="Aptos" w:hAnsi="Aptos"/>
                <w:b/>
                <w:color w:val="FFFFFF"/>
                <w:sz w:val="18"/>
              </w:rPr>
              <w:t>Requirement</w:t>
            </w:r>
          </w:p>
        </w:tc>
        <w:tc>
          <w:tcPr>
            <w:tcW w:type="dxa" w:w="6480"/>
            <w:shd w:fill="15234A"/>
            <w:tcMar>
              <w:top w:w="115" w:type="dxa"/>
              <w:start w:w="120" w:type="dxa"/>
              <w:bottom w:w="115" w:type="dxa"/>
              <w:end w:w="120" w:type="dxa"/>
            </w:tcMar>
            <w:vAlign w:val="center"/>
          </w:tcPr>
          <w:p>
            <w:pPr>
              <w:spacing w:after="0"/>
            </w:pPr>
            <w:r>
              <w:rPr>
                <w:rFonts w:ascii="Aptos" w:hAnsi="Aptos"/>
                <w:b/>
                <w:color w:val="FFFFFF"/>
                <w:sz w:val="18"/>
              </w:rPr>
              <w:t>Required behaviour</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FR-04</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Capture parcel</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Read parcel ID, recipient ID/name, size code, weight and received-hour value from console input.</w:t>
            </w:r>
          </w:p>
        </w:tc>
      </w:tr>
      <w:tr>
        <w:tc>
          <w:tcPr>
            <w:tcW w:type="dxa" w:w="1080"/>
            <w:shd w:fill="F3F5F8"/>
            <w:tcMar>
              <w:top w:w="100" w:type="dxa"/>
              <w:start w:w="120" w:type="dxa"/>
              <w:bottom w:w="100" w:type="dxa"/>
              <w:end w:w="120" w:type="dxa"/>
            </w:tcMar>
            <w:vAlign w:val="center"/>
          </w:tcPr>
          <w:p>
            <w:pPr>
              <w:spacing w:after="0" w:line="252" w:lineRule="auto"/>
            </w:pPr>
            <w:r>
              <w:rPr>
                <w:rFonts w:ascii="Aptos" w:hAnsi="Aptos"/>
                <w:b/>
                <w:color w:val="17213D"/>
                <w:sz w:val="17"/>
              </w:rPr>
              <w:t>FR-05</w:t>
            </w:r>
          </w:p>
        </w:tc>
        <w:tc>
          <w:tcPr>
            <w:tcW w:type="dxa" w:w="180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Validate parcel</w:t>
            </w:r>
          </w:p>
        </w:tc>
        <w:tc>
          <w:tcPr>
            <w:tcW w:type="dxa" w:w="64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Reject missing values, duplicate parcel IDs, unsupported sizes, non-numeric weight, out-of-range weight and invalid hour.</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FR-06</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Calculate fee</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Calculate and display the storage fee using named constants and an explainable expression.</w:t>
            </w:r>
          </w:p>
        </w:tc>
      </w:tr>
      <w:tr>
        <w:tc>
          <w:tcPr>
            <w:tcW w:type="dxa" w:w="1080"/>
            <w:shd w:fill="F3F5F8"/>
            <w:tcMar>
              <w:top w:w="100" w:type="dxa"/>
              <w:start w:w="120" w:type="dxa"/>
              <w:bottom w:w="100" w:type="dxa"/>
              <w:end w:w="120" w:type="dxa"/>
            </w:tcMar>
            <w:vAlign w:val="center"/>
          </w:tcPr>
          <w:p>
            <w:pPr>
              <w:spacing w:after="0" w:line="252" w:lineRule="auto"/>
            </w:pPr>
            <w:r>
              <w:rPr>
                <w:rFonts w:ascii="Aptos" w:hAnsi="Aptos"/>
                <w:b/>
                <w:color w:val="17213D"/>
                <w:sz w:val="17"/>
              </w:rPr>
              <w:t>FR-07</w:t>
            </w:r>
          </w:p>
        </w:tc>
        <w:tc>
          <w:tcPr>
            <w:tcW w:type="dxa" w:w="180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Assign locker</w:t>
            </w:r>
          </w:p>
        </w:tc>
        <w:tc>
          <w:tcPr>
            <w:tcW w:type="dxa" w:w="64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Select the smallest free locker compatible with the parcel size; reject safely when none is available.</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FR-08</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Issue code</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Generate a pickup code containing a recursively verified checksum and prepare a simulated notification.</w:t>
            </w:r>
          </w:p>
        </w:tc>
      </w:tr>
    </w:tbl>
    <w:p>
      <w:pPr>
        <w:spacing w:after="0"/>
      </w:pP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080"/>
        <w:gridCol w:w="1800"/>
        <w:gridCol w:w="6480"/>
      </w:tblGrid>
      <w:tr>
        <w:trPr>
          <w:tblHeader w:val="true"/>
        </w:trPr>
        <w:tc>
          <w:tcPr>
            <w:tcW w:type="dxa" w:w="1080"/>
            <w:shd w:fill="15234A"/>
            <w:tcMar>
              <w:top w:w="115" w:type="dxa"/>
              <w:start w:w="120" w:type="dxa"/>
              <w:bottom w:w="115" w:type="dxa"/>
              <w:end w:w="120" w:type="dxa"/>
            </w:tcMar>
            <w:vAlign w:val="center"/>
          </w:tcPr>
          <w:p>
            <w:pPr>
              <w:spacing w:after="0"/>
            </w:pPr>
            <w:r>
              <w:rPr>
                <w:rFonts w:ascii="Aptos" w:hAnsi="Aptos"/>
                <w:b/>
                <w:color w:val="FFFFFF"/>
                <w:sz w:val="18"/>
              </w:rPr>
              <w:t>ID</w:t>
            </w:r>
          </w:p>
        </w:tc>
        <w:tc>
          <w:tcPr>
            <w:tcW w:type="dxa" w:w="1800"/>
            <w:shd w:fill="15234A"/>
            <w:tcMar>
              <w:top w:w="115" w:type="dxa"/>
              <w:start w:w="120" w:type="dxa"/>
              <w:bottom w:w="115" w:type="dxa"/>
              <w:end w:w="120" w:type="dxa"/>
            </w:tcMar>
            <w:vAlign w:val="center"/>
          </w:tcPr>
          <w:p>
            <w:pPr>
              <w:spacing w:after="0"/>
            </w:pPr>
            <w:r>
              <w:rPr>
                <w:rFonts w:ascii="Aptos" w:hAnsi="Aptos"/>
                <w:b/>
                <w:color w:val="FFFFFF"/>
                <w:sz w:val="18"/>
              </w:rPr>
              <w:t>Requirement</w:t>
            </w:r>
          </w:p>
        </w:tc>
        <w:tc>
          <w:tcPr>
            <w:tcW w:type="dxa" w:w="6480"/>
            <w:shd w:fill="15234A"/>
            <w:tcMar>
              <w:top w:w="115" w:type="dxa"/>
              <w:start w:w="120" w:type="dxa"/>
              <w:bottom w:w="115" w:type="dxa"/>
              <w:end w:w="120" w:type="dxa"/>
            </w:tcMar>
            <w:vAlign w:val="center"/>
          </w:tcPr>
          <w:p>
            <w:pPr>
              <w:spacing w:after="0"/>
            </w:pPr>
            <w:r>
              <w:rPr>
                <w:rFonts w:ascii="Aptos" w:hAnsi="Aptos"/>
                <w:b/>
                <w:color w:val="FFFFFF"/>
                <w:sz w:val="18"/>
              </w:rPr>
              <w:t>Required behaviour</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FR-09</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List and filter</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List parcel records and allow filtering by status or size using readable formatted output.</w:t>
            </w:r>
          </w:p>
        </w:tc>
      </w:tr>
      <w:tr>
        <w:tc>
          <w:tcPr>
            <w:tcW w:type="dxa" w:w="1080"/>
            <w:shd w:fill="F3F5F8"/>
            <w:tcMar>
              <w:top w:w="100" w:type="dxa"/>
              <w:start w:w="120" w:type="dxa"/>
              <w:bottom w:w="100" w:type="dxa"/>
              <w:end w:w="120" w:type="dxa"/>
            </w:tcMar>
            <w:vAlign w:val="center"/>
          </w:tcPr>
          <w:p>
            <w:pPr>
              <w:spacing w:after="0" w:line="252" w:lineRule="auto"/>
            </w:pPr>
            <w:r>
              <w:rPr>
                <w:rFonts w:ascii="Aptos" w:hAnsi="Aptos"/>
                <w:b/>
                <w:color w:val="17213D"/>
                <w:sz w:val="17"/>
              </w:rPr>
              <w:t>FR-10</w:t>
            </w:r>
          </w:p>
        </w:tc>
        <w:tc>
          <w:tcPr>
            <w:tcW w:type="dxa" w:w="180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Search</w:t>
            </w:r>
          </w:p>
        </w:tc>
        <w:tc>
          <w:tcPr>
            <w:tcW w:type="dxa" w:w="64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Find a parcel by parcel ID or pickup code and report clearly when no record matches.</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FR-11</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Sort</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Display parcel views ordered using standard library sorting and a suitable Comparator.</w:t>
            </w:r>
          </w:p>
        </w:tc>
      </w:tr>
      <w:tr>
        <w:tc>
          <w:tcPr>
            <w:tcW w:type="dxa" w:w="1080"/>
            <w:shd w:fill="F3F5F8"/>
            <w:tcMar>
              <w:top w:w="100" w:type="dxa"/>
              <w:start w:w="120" w:type="dxa"/>
              <w:bottom w:w="100" w:type="dxa"/>
              <w:end w:w="120" w:type="dxa"/>
            </w:tcMar>
            <w:vAlign w:val="center"/>
          </w:tcPr>
          <w:p>
            <w:pPr>
              <w:spacing w:after="0" w:line="252" w:lineRule="auto"/>
            </w:pPr>
            <w:r>
              <w:rPr>
                <w:rFonts w:ascii="Aptos" w:hAnsi="Aptos"/>
                <w:b/>
                <w:color w:val="17213D"/>
                <w:sz w:val="17"/>
              </w:rPr>
              <w:t>FR-12</w:t>
            </w:r>
          </w:p>
        </w:tc>
        <w:tc>
          <w:tcPr>
            <w:tcW w:type="dxa" w:w="180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Collect parcel</w:t>
            </w:r>
          </w:p>
        </w:tc>
        <w:tc>
          <w:tcPr>
            <w:tcW w:type="dxa" w:w="64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Validate the pickup code, change the parcel status to PICKED_UP and release its locker.</w:t>
            </w:r>
          </w:p>
        </w:tc>
      </w:tr>
    </w:tbl>
    <w:p>
      <w:pPr>
        <w:spacing w:after="0"/>
      </w:pP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080"/>
        <w:gridCol w:w="1800"/>
        <w:gridCol w:w="6480"/>
      </w:tblGrid>
      <w:tr>
        <w:trPr>
          <w:tblHeader w:val="true"/>
        </w:trPr>
        <w:tc>
          <w:tcPr>
            <w:tcW w:type="dxa" w:w="1080"/>
            <w:shd w:fill="15234A"/>
            <w:tcMar>
              <w:top w:w="115" w:type="dxa"/>
              <w:start w:w="120" w:type="dxa"/>
              <w:bottom w:w="115" w:type="dxa"/>
              <w:end w:w="120" w:type="dxa"/>
            </w:tcMar>
            <w:vAlign w:val="center"/>
          </w:tcPr>
          <w:p>
            <w:pPr>
              <w:spacing w:after="0"/>
            </w:pPr>
            <w:r>
              <w:rPr>
                <w:rFonts w:ascii="Aptos" w:hAnsi="Aptos"/>
                <w:b/>
                <w:color w:val="FFFFFF"/>
                <w:sz w:val="18"/>
              </w:rPr>
              <w:t>ID</w:t>
            </w:r>
          </w:p>
        </w:tc>
        <w:tc>
          <w:tcPr>
            <w:tcW w:type="dxa" w:w="1800"/>
            <w:shd w:fill="15234A"/>
            <w:tcMar>
              <w:top w:w="115" w:type="dxa"/>
              <w:start w:w="120" w:type="dxa"/>
              <w:bottom w:w="115" w:type="dxa"/>
              <w:end w:w="120" w:type="dxa"/>
            </w:tcMar>
            <w:vAlign w:val="center"/>
          </w:tcPr>
          <w:p>
            <w:pPr>
              <w:spacing w:after="0"/>
            </w:pPr>
            <w:r>
              <w:rPr>
                <w:rFonts w:ascii="Aptos" w:hAnsi="Aptos"/>
                <w:b/>
                <w:color w:val="FFFFFF"/>
                <w:sz w:val="18"/>
              </w:rPr>
              <w:t>Requirement</w:t>
            </w:r>
          </w:p>
        </w:tc>
        <w:tc>
          <w:tcPr>
            <w:tcW w:type="dxa" w:w="6480"/>
            <w:shd w:fill="15234A"/>
            <w:tcMar>
              <w:top w:w="115" w:type="dxa"/>
              <w:start w:w="120" w:type="dxa"/>
              <w:bottom w:w="115" w:type="dxa"/>
              <w:end w:w="120" w:type="dxa"/>
            </w:tcMar>
            <w:vAlign w:val="center"/>
          </w:tcPr>
          <w:p>
            <w:pPr>
              <w:spacing w:after="0"/>
            </w:pPr>
            <w:r>
              <w:rPr>
                <w:rFonts w:ascii="Aptos" w:hAnsi="Aptos"/>
                <w:b/>
                <w:color w:val="FFFFFF"/>
                <w:sz w:val="18"/>
              </w:rPr>
              <w:t>Required behaviour</w:t>
            </w:r>
          </w:p>
        </w:tc>
      </w:tr>
      <w:tr>
        <w:tc>
          <w:tcPr>
            <w:tcW w:type="dxa" w:w="1080"/>
            <w:tcMar>
              <w:top w:w="100" w:type="dxa"/>
              <w:start w:w="120" w:type="dxa"/>
              <w:bottom w:w="100" w:type="dxa"/>
              <w:end w:w="120" w:type="dxa"/>
            </w:tcMar>
            <w:vAlign w:val="center"/>
          </w:tcPr>
          <w:p>
            <w:pPr>
              <w:spacing w:after="0" w:line="252" w:lineRule="auto"/>
            </w:pPr>
            <w:r>
              <w:rPr>
                <w:rFonts w:ascii="Aptos" w:hAnsi="Aptos"/>
                <w:b/>
                <w:color w:val="17213D"/>
                <w:sz w:val="17"/>
              </w:rPr>
              <w:t>FR-13</w:t>
            </w:r>
          </w:p>
        </w:tc>
        <w:tc>
          <w:tcPr>
            <w:tcW w:type="dxa" w:w="1800"/>
            <w:tcMar>
              <w:top w:w="100" w:type="dxa"/>
              <w:start w:w="120" w:type="dxa"/>
              <w:bottom w:w="100" w:type="dxa"/>
              <w:end w:w="120" w:type="dxa"/>
            </w:tcMar>
            <w:vAlign w:val="center"/>
          </w:tcPr>
          <w:p>
            <w:pPr>
              <w:spacing w:after="0" w:line="252" w:lineRule="auto"/>
            </w:pPr>
            <w:r>
              <w:rPr>
                <w:rFonts w:ascii="Aptos" w:hAnsi="Aptos"/>
                <w:b w:val="0"/>
                <w:color w:val="17213D"/>
                <w:sz w:val="17"/>
              </w:rPr>
              <w:t>Load and save</w:t>
            </w:r>
          </w:p>
        </w:tc>
        <w:tc>
          <w:tcPr>
            <w:tcW w:type="dxa" w:w="6480"/>
            <w:tcMar>
              <w:top w:w="100" w:type="dxa"/>
              <w:start w:w="120" w:type="dxa"/>
              <w:bottom w:w="100" w:type="dxa"/>
              <w:end w:w="120" w:type="dxa"/>
            </w:tcMar>
            <w:vAlign w:val="center"/>
          </w:tcPr>
          <w:p>
            <w:pPr>
              <w:spacing w:after="0" w:line="252" w:lineRule="auto"/>
            </w:pPr>
            <w:r>
              <w:rPr>
                <w:rFonts w:ascii="Aptos" w:hAnsi="Aptos"/>
                <w:b w:val="0"/>
                <w:color w:val="17213D"/>
                <w:sz w:val="17"/>
              </w:rPr>
              <w:t>Read and write delimited text records using java.nio.file and handle missing or malformed data safely.</w:t>
            </w:r>
          </w:p>
        </w:tc>
      </w:tr>
      <w:tr>
        <w:tc>
          <w:tcPr>
            <w:tcW w:type="dxa" w:w="1080"/>
            <w:shd w:fill="F3F5F8"/>
            <w:tcMar>
              <w:top w:w="100" w:type="dxa"/>
              <w:start w:w="120" w:type="dxa"/>
              <w:bottom w:w="100" w:type="dxa"/>
              <w:end w:w="120" w:type="dxa"/>
            </w:tcMar>
            <w:vAlign w:val="center"/>
          </w:tcPr>
          <w:p>
            <w:pPr>
              <w:spacing w:after="0" w:line="252" w:lineRule="auto"/>
            </w:pPr>
            <w:r>
              <w:rPr>
                <w:rFonts w:ascii="Aptos" w:hAnsi="Aptos"/>
                <w:b/>
                <w:color w:val="17213D"/>
                <w:sz w:val="17"/>
              </w:rPr>
              <w:t>FR-14</w:t>
            </w:r>
          </w:p>
        </w:tc>
        <w:tc>
          <w:tcPr>
            <w:tcW w:type="dxa" w:w="180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Analytics</w:t>
            </w:r>
          </w:p>
        </w:tc>
        <w:tc>
          <w:tcPr>
            <w:tcW w:type="dxa" w:w="64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Report totals by status and size, occupancy, busiest received hour and top recipients using collections and Stream pipelines.</w:t>
            </w:r>
          </w:p>
        </w:tc>
      </w:tr>
    </w:tbl>
    <w:p>
      <w:pPr>
        <w:spacing w:after="0"/>
      </w:pPr>
    </w:p>
    <w:p>
      <w:pPr>
        <w:pStyle w:val="Heading1"/>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224"/>
        <w:gridCol w:w="8136"/>
      </w:tblGrid>
      <w:tr>
        <w:trPr>
          <w:tblHeader w:val="true"/>
        </w:trPr>
        <w:tc>
          <w:tcPr>
            <w:tcW w:type="dxa" w:w="1224"/>
            <w:shd w:fill="15234A"/>
            <w:tcMar>
              <w:top w:w="115" w:type="dxa"/>
              <w:start w:w="120" w:type="dxa"/>
              <w:bottom w:w="115" w:type="dxa"/>
              <w:end w:w="120" w:type="dxa"/>
            </w:tcMar>
            <w:vAlign w:val="center"/>
          </w:tcPr>
          <w:p>
            <w:pPr>
              <w:spacing w:after="0"/>
            </w:pPr>
            <w:r>
              <w:rPr>
                <w:rFonts w:ascii="Aptos" w:hAnsi="Aptos"/>
                <w:b/>
                <w:color w:val="FFFFFF"/>
                <w:sz w:val="18"/>
              </w:rPr>
              <w:t>Rule</w:t>
            </w:r>
          </w:p>
        </w:tc>
        <w:tc>
          <w:tcPr>
            <w:tcW w:type="dxa" w:w="8136"/>
            <w:shd w:fill="15234A"/>
            <w:tcMar>
              <w:top w:w="115" w:type="dxa"/>
              <w:start w:w="120" w:type="dxa"/>
              <w:bottom w:w="115" w:type="dxa"/>
              <w:end w:w="120" w:type="dxa"/>
            </w:tcMar>
            <w:vAlign w:val="center"/>
          </w:tcPr>
          <w:p>
            <w:pPr>
              <w:spacing w:after="0"/>
            </w:pPr>
            <w:r>
              <w:rPr>
                <w:rFonts w:ascii="Aptos" w:hAnsi="Aptos"/>
                <w:b/>
                <w:color w:val="FFFFFF"/>
                <w:sz w:val="18"/>
              </w:rPr>
              <w:t>Statement</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BR-01</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Parcel ID is required and must be unique, compared without case sensitivity.</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BR-02</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Recipient ID and recipient name are required after trimming surrounding spaces.</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BR-03</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Allowed parcel size codes are S, M and L.</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BR-04</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Weight must be greater than 0 kg and at most 25 kg.</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BR-05</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Received hour is an integer from 0 through 23 and exists only to support syllabus-level analytics.</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BR-06</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An S parcel may use S, M or L; an M parcel may use M or L; an L parcel may use only L.</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BR-07</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The smallest compatible free locker is selected; ties are resolved by the lowest locker number.</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BR-08</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A locker holds at most one waiting parcel.</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BR-09</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A parcel is either RECEIVED or PICKED_UP in the course version.</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BR-10</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Only a RECEIVED parcel can be collected.</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BR-11</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A successful pickup releases the associated locker exactly once.</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BR-12</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The pickup code must match the parcel and pass its recursive checksum test.</w:t>
            </w:r>
          </w:p>
        </w:tc>
      </w:tr>
      <w:tr>
        <w:tc>
          <w:tcPr>
            <w:tcW w:type="dxa" w:w="1224"/>
            <w:tcMar>
              <w:top w:w="100" w:type="dxa"/>
              <w:start w:w="120" w:type="dxa"/>
              <w:bottom w:w="100" w:type="dxa"/>
              <w:end w:w="120" w:type="dxa"/>
            </w:tcMar>
            <w:vAlign w:val="center"/>
          </w:tcPr>
          <w:p>
            <w:pPr>
              <w:spacing w:after="0" w:line="252" w:lineRule="auto"/>
            </w:pPr>
            <w:r>
              <w:rPr>
                <w:rFonts w:ascii="Aptos" w:hAnsi="Aptos"/>
                <w:b/>
                <w:color w:val="17213D"/>
                <w:sz w:val="18"/>
              </w:rPr>
              <w:t>BR-13</w:t>
            </w:r>
          </w:p>
        </w:tc>
        <w:tc>
          <w:tcPr>
            <w:tcW w:type="dxa" w:w="8136"/>
            <w:tcMar>
              <w:top w:w="100" w:type="dxa"/>
              <w:start w:w="120" w:type="dxa"/>
              <w:bottom w:w="100" w:type="dxa"/>
              <w:end w:w="120" w:type="dxa"/>
            </w:tcMar>
            <w:vAlign w:val="center"/>
          </w:tcPr>
          <w:p>
            <w:pPr>
              <w:spacing w:after="0" w:line="252" w:lineRule="auto"/>
            </w:pPr>
            <w:r>
              <w:rPr>
                <w:rFonts w:ascii="Aptos" w:hAnsi="Aptos"/>
                <w:b w:val="0"/>
                <w:color w:val="17213D"/>
                <w:sz w:val="18"/>
              </w:rPr>
              <w:t>Malformed file lines are reported and skipped; valid lines continue to load.</w:t>
            </w:r>
          </w:p>
        </w:tc>
      </w:tr>
      <w:tr>
        <w:tc>
          <w:tcPr>
            <w:tcW w:type="dxa" w:w="1224"/>
            <w:shd w:fill="F3F5F8"/>
            <w:tcMar>
              <w:top w:w="100" w:type="dxa"/>
              <w:start w:w="120" w:type="dxa"/>
              <w:bottom w:w="100" w:type="dxa"/>
              <w:end w:w="120" w:type="dxa"/>
            </w:tcMar>
            <w:vAlign w:val="center"/>
          </w:tcPr>
          <w:p>
            <w:pPr>
              <w:spacing w:after="0" w:line="252" w:lineRule="auto"/>
            </w:pPr>
            <w:r>
              <w:rPr>
                <w:rFonts w:ascii="Aptos" w:hAnsi="Aptos"/>
                <w:b/>
                <w:color w:val="17213D"/>
                <w:sz w:val="18"/>
              </w:rPr>
              <w:t>BR-14</w:t>
            </w:r>
          </w:p>
        </w:tc>
        <w:tc>
          <w:tcPr>
            <w:tcW w:type="dxa" w:w="8136"/>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The application must never terminate abruptly because of ordinary user-input errors.</w:t>
            </w:r>
          </w:p>
        </w:tc>
      </w:tr>
    </w:tbl>
    <w:p>
      <w:pPr>
        <w:spacing w:after="0"/>
      </w:pPr>
    </w:p>
    <w:p>
      <w:pPr>
        <w:pStyle w:val="Heading2"/>
        <w:keepNext/>
        <w:keepLines/>
      </w:pPr>
    </w:p>
    <w:p>
      <w:pPr>
        <w:spacing w:after="120" w:line="276" w:lineRule="auto"/>
      </w:pPr>
      <w:r>
        <w:rPr>
          <w:rFonts w:ascii="Aptos" w:hAnsi="Aptos"/>
          <w:i w:val="0"/>
          <w:color w:val="17213D"/>
          <w:sz w:val="21"/>
        </w:rPr>
        <w:t>For the teaching version, the fee is a transparent arithmetic expression rather than an external tariff:</w:t>
      </w:r>
    </w:p>
    <w:tbl>
      <w:tblPr>
        <w:tblW w:type="dxa" w:w="9360"/>
        <w:jc w:val="left"/>
        <w:tblLook w:firstColumn="1" w:firstRow="1" w:lastColumn="0" w:lastRow="0" w:noHBand="0" w:noVBand="1" w:val="04A0"/>
        <w:tblLayout w:type="fixed"/>
        <w:tblInd w:w="120" w:type="dxa"/>
        <w:tblBorders>
          <w:top w:val="single" w:sz="2" w:color="FFF7DF"/>
          <w:left w:val="single" w:sz="2" w:color="FFF7DF"/>
          <w:bottom w:val="single" w:sz="2" w:color="FFF7DF"/>
          <w:right w:val="single" w:sz="2" w:color="FFF7DF"/>
          <w:insideH w:val="single" w:sz="2" w:color="FFF7DF"/>
          <w:insideV w:val="single" w:sz="2" w:color="FFF7DF"/>
        </w:tblBorders>
      </w:tblPr>
      <w:tblGrid>
        <w:gridCol w:w="9360"/>
      </w:tblGrid>
      <w:tr>
        <w:tc>
          <w:tcPr>
            <w:tcW w:type="dxa" w:w="9360"/>
            <w:shd w:fill="FFF7DF"/>
            <w:tcMar>
              <w:top w:w="150" w:type="dxa"/>
              <w:start w:w="180" w:type="dxa"/>
              <w:bottom w:w="150" w:type="dxa"/>
              <w:end w:w="180" w:type="dxa"/>
            </w:tcMar>
          </w:tcPr>
          <w:p>
            <w:pPr>
              <w:spacing w:after="40"/>
            </w:pPr>
            <w:r>
              <w:rPr>
                <w:rFonts w:ascii="Aptos" w:hAnsi="Aptos"/>
                <w:b/>
                <w:color w:val="B37A00"/>
                <w:sz w:val="19"/>
              </w:rPr>
              <w:t xml:space="preserve">FEE FORMULA  </w:t>
            </w:r>
            <w:r>
              <w:rPr>
                <w:rFonts w:ascii="Aptos" w:hAnsi="Aptos"/>
                <w:b/>
                <w:color w:val="15234A"/>
                <w:sz w:val="21"/>
              </w:rPr>
              <w:t>storageFee = sizeBaseFee + (weightKg × perKgRate), rounded only for formatted display. Rates are named final constants.</w:t>
            </w:r>
          </w:p>
        </w:tc>
      </w:tr>
    </w:tbl>
    <w:p>
      <w:pPr>
        <w:spacing w:after="0"/>
      </w:pPr>
    </w:p>
    <w:p>
      <w:pPr>
        <w:spacing w:after="120" w:line="276" w:lineRule="auto"/>
      </w:pPr>
      <w:r>
        <w:rPr>
          <w:rFonts w:ascii="Aptos" w:hAnsi="Aptos"/>
          <w:i w:val="0"/>
          <w:color w:val="17213D"/>
          <w:sz w:val="21"/>
        </w:rPr>
        <w:t>The exact sample constants will be frozen during application design so that students can trace precedence, mixed-type arithmetic, casting and floating-point output.</w:t>
      </w:r>
    </w:p>
    <w:p>
      <w:pPr>
        <w:pStyle w:val="Heading1"/>
        <w:keepNext/>
        <w:keepLines/>
      </w:pP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440"/>
        <w:gridCol w:w="2880"/>
        <w:gridCol w:w="5040"/>
      </w:tblGrid>
      <w:tr>
        <w:trPr>
          <w:tblHeader w:val="true"/>
        </w:trPr>
        <w:tc>
          <w:tcPr>
            <w:tcW w:type="dxa" w:w="1440"/>
            <w:shd w:fill="15234A"/>
            <w:tcMar>
              <w:top w:w="115" w:type="dxa"/>
              <w:start w:w="120" w:type="dxa"/>
              <w:bottom w:w="115" w:type="dxa"/>
              <w:end w:w="120" w:type="dxa"/>
            </w:tcMar>
            <w:vAlign w:val="center"/>
          </w:tcPr>
          <w:p>
            <w:pPr>
              <w:spacing w:after="0"/>
            </w:pPr>
            <w:r>
              <w:rPr>
                <w:rFonts w:ascii="Aptos" w:hAnsi="Aptos"/>
                <w:b/>
                <w:color w:val="FFFFFF"/>
                <w:sz w:val="18"/>
              </w:rPr>
              <w:t>Entity</w:t>
            </w:r>
          </w:p>
        </w:tc>
        <w:tc>
          <w:tcPr>
            <w:tcW w:type="dxa" w:w="2880"/>
            <w:shd w:fill="15234A"/>
            <w:tcMar>
              <w:top w:w="115" w:type="dxa"/>
              <w:start w:w="120" w:type="dxa"/>
              <w:bottom w:w="115" w:type="dxa"/>
              <w:end w:w="120" w:type="dxa"/>
            </w:tcMar>
            <w:vAlign w:val="center"/>
          </w:tcPr>
          <w:p>
            <w:pPr>
              <w:spacing w:after="0"/>
            </w:pPr>
            <w:r>
              <w:rPr>
                <w:rFonts w:ascii="Aptos" w:hAnsi="Aptos"/>
                <w:b/>
                <w:color w:val="FFFFFF"/>
                <w:sz w:val="18"/>
              </w:rPr>
              <w:t>Responsibility</w:t>
            </w:r>
          </w:p>
        </w:tc>
        <w:tc>
          <w:tcPr>
            <w:tcW w:type="dxa" w:w="5040"/>
            <w:shd w:fill="15234A"/>
            <w:tcMar>
              <w:top w:w="115" w:type="dxa"/>
              <w:start w:w="120" w:type="dxa"/>
              <w:bottom w:w="115" w:type="dxa"/>
              <w:end w:w="120" w:type="dxa"/>
            </w:tcMar>
            <w:vAlign w:val="center"/>
          </w:tcPr>
          <w:p>
            <w:pPr>
              <w:spacing w:after="0"/>
            </w:pPr>
            <w:r>
              <w:rPr>
                <w:rFonts w:ascii="Aptos" w:hAnsi="Aptos"/>
                <w:b/>
                <w:color w:val="FFFFFF"/>
                <w:sz w:val="18"/>
              </w:rPr>
              <w:t>Principal data</w:t>
            </w:r>
          </w:p>
        </w:tc>
      </w:tr>
      <w:tr>
        <w:tc>
          <w:tcPr>
            <w:tcW w:type="dxa" w:w="1440"/>
            <w:tcMar>
              <w:top w:w="100" w:type="dxa"/>
              <w:start w:w="120" w:type="dxa"/>
              <w:bottom w:w="100" w:type="dxa"/>
              <w:end w:w="120" w:type="dxa"/>
            </w:tcMar>
            <w:vAlign w:val="center"/>
          </w:tcPr>
          <w:p>
            <w:pPr>
              <w:spacing w:after="0" w:line="252" w:lineRule="auto"/>
            </w:pPr>
            <w:r>
              <w:rPr>
                <w:rFonts w:ascii="Aptos" w:hAnsi="Aptos"/>
                <w:b/>
                <w:color w:val="17213D"/>
                <w:sz w:val="17"/>
              </w:rPr>
              <w:t>Parcel</w:t>
            </w:r>
          </w:p>
        </w:tc>
        <w:tc>
          <w:tcPr>
            <w:tcW w:type="dxa" w:w="2880"/>
            <w:tcMar>
              <w:top w:w="100" w:type="dxa"/>
              <w:start w:w="120" w:type="dxa"/>
              <w:bottom w:w="100" w:type="dxa"/>
              <w:end w:w="120" w:type="dxa"/>
            </w:tcMar>
            <w:vAlign w:val="center"/>
          </w:tcPr>
          <w:p>
            <w:pPr>
              <w:spacing w:after="0" w:line="252" w:lineRule="auto"/>
            </w:pPr>
            <w:r>
              <w:rPr>
                <w:rFonts w:ascii="Aptos" w:hAnsi="Aptos"/>
                <w:b w:val="0"/>
                <w:color w:val="17213D"/>
                <w:sz w:val="17"/>
              </w:rPr>
              <w:t>Parcel moving through receipt, storage and pickup</w:t>
            </w:r>
          </w:p>
        </w:tc>
        <w:tc>
          <w:tcPr>
            <w:tcW w:type="dxa" w:w="5040"/>
            <w:tcMar>
              <w:top w:w="100" w:type="dxa"/>
              <w:start w:w="120" w:type="dxa"/>
              <w:bottom w:w="100" w:type="dxa"/>
              <w:end w:w="120" w:type="dxa"/>
            </w:tcMar>
            <w:vAlign w:val="center"/>
          </w:tcPr>
          <w:p>
            <w:pPr>
              <w:spacing w:after="0" w:line="252" w:lineRule="auto"/>
            </w:pPr>
            <w:r>
              <w:rPr>
                <w:rFonts w:ascii="Aptos" w:hAnsi="Aptos"/>
                <w:b w:val="0"/>
                <w:color w:val="17213D"/>
                <w:sz w:val="17"/>
              </w:rPr>
              <w:t>parcelId, recipientId, size, weightKg, lockerId, pickupCode, status, receivedHour, storageFee</w:t>
            </w:r>
          </w:p>
        </w:tc>
      </w:tr>
      <w:tr>
        <w:tc>
          <w:tcPr>
            <w:tcW w:type="dxa" w:w="1440"/>
            <w:shd w:fill="F3F5F8"/>
            <w:tcMar>
              <w:top w:w="100" w:type="dxa"/>
              <w:start w:w="120" w:type="dxa"/>
              <w:bottom w:w="100" w:type="dxa"/>
              <w:end w:w="120" w:type="dxa"/>
            </w:tcMar>
            <w:vAlign w:val="center"/>
          </w:tcPr>
          <w:p>
            <w:pPr>
              <w:spacing w:after="0" w:line="252" w:lineRule="auto"/>
            </w:pPr>
            <w:r>
              <w:rPr>
                <w:rFonts w:ascii="Aptos" w:hAnsi="Aptos"/>
                <w:b/>
                <w:color w:val="17213D"/>
                <w:sz w:val="17"/>
              </w:rPr>
              <w:t>Locker</w:t>
            </w:r>
          </w:p>
        </w:tc>
        <w:tc>
          <w:tcPr>
            <w:tcW w:type="dxa" w:w="28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One physical storage position represented in software</w:t>
            </w:r>
          </w:p>
        </w:tc>
        <w:tc>
          <w:tcPr>
            <w:tcW w:type="dxa" w:w="504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lockerId, size, occupied, parcelId</w:t>
            </w:r>
          </w:p>
        </w:tc>
      </w:tr>
      <w:tr>
        <w:tc>
          <w:tcPr>
            <w:tcW w:type="dxa" w:w="1440"/>
            <w:tcMar>
              <w:top w:w="100" w:type="dxa"/>
              <w:start w:w="120" w:type="dxa"/>
              <w:bottom w:w="100" w:type="dxa"/>
              <w:end w:w="120" w:type="dxa"/>
            </w:tcMar>
            <w:vAlign w:val="center"/>
          </w:tcPr>
          <w:p>
            <w:pPr>
              <w:spacing w:after="0" w:line="252" w:lineRule="auto"/>
            </w:pPr>
            <w:r>
              <w:rPr>
                <w:rFonts w:ascii="Aptos" w:hAnsi="Aptos"/>
                <w:b/>
                <w:color w:val="17213D"/>
                <w:sz w:val="17"/>
              </w:rPr>
              <w:t>Recipient</w:t>
            </w:r>
          </w:p>
        </w:tc>
        <w:tc>
          <w:tcPr>
            <w:tcW w:type="dxa" w:w="2880"/>
            <w:tcMar>
              <w:top w:w="100" w:type="dxa"/>
              <w:start w:w="120" w:type="dxa"/>
              <w:bottom w:w="100" w:type="dxa"/>
              <w:end w:w="120" w:type="dxa"/>
            </w:tcMar>
            <w:vAlign w:val="center"/>
          </w:tcPr>
          <w:p>
            <w:pPr>
              <w:spacing w:after="0" w:line="252" w:lineRule="auto"/>
            </w:pPr>
            <w:r>
              <w:rPr>
                <w:rFonts w:ascii="Aptos" w:hAnsi="Aptos"/>
                <w:b w:val="0"/>
                <w:color w:val="17213D"/>
                <w:sz w:val="17"/>
              </w:rPr>
              <w:t>Student for whom the parcel is held</w:t>
            </w:r>
          </w:p>
        </w:tc>
        <w:tc>
          <w:tcPr>
            <w:tcW w:type="dxa" w:w="5040"/>
            <w:tcMar>
              <w:top w:w="100" w:type="dxa"/>
              <w:start w:w="120" w:type="dxa"/>
              <w:bottom w:w="100" w:type="dxa"/>
              <w:end w:w="120" w:type="dxa"/>
            </w:tcMar>
            <w:vAlign w:val="center"/>
          </w:tcPr>
          <w:p>
            <w:pPr>
              <w:spacing w:after="0" w:line="252" w:lineRule="auto"/>
            </w:pPr>
            <w:r>
              <w:rPr>
                <w:rFonts w:ascii="Aptos" w:hAnsi="Aptos"/>
                <w:b w:val="0"/>
                <w:color w:val="17213D"/>
                <w:sz w:val="17"/>
              </w:rPr>
              <w:t>recipientId, recipientName</w:t>
            </w:r>
          </w:p>
        </w:tc>
      </w:tr>
    </w:tbl>
    <w:p>
      <w:pPr>
        <w:spacing w:after="0"/>
      </w:pP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512"/>
        <w:gridCol w:w="1296"/>
        <w:gridCol w:w="3096"/>
        <w:gridCol w:w="1224"/>
        <w:gridCol w:w="2232"/>
      </w:tblGrid>
      <w:tr>
        <w:trPr>
          <w:tblHeader w:val="true"/>
        </w:trPr>
        <w:tc>
          <w:tcPr>
            <w:tcW w:type="dxa" w:w="1512"/>
            <w:shd w:fill="15234A"/>
            <w:tcMar>
              <w:top w:w="115" w:type="dxa"/>
              <w:start w:w="120" w:type="dxa"/>
              <w:bottom w:w="115" w:type="dxa"/>
              <w:end w:w="120" w:type="dxa"/>
            </w:tcMar>
            <w:vAlign w:val="center"/>
          </w:tcPr>
          <w:p>
            <w:pPr>
              <w:spacing w:after="0"/>
            </w:pPr>
            <w:r>
              <w:rPr>
                <w:rFonts w:ascii="Aptos" w:hAnsi="Aptos"/>
                <w:b/>
                <w:color w:val="FFFFFF"/>
                <w:sz w:val="18"/>
              </w:rPr>
              <w:t>Field</w:t>
            </w:r>
          </w:p>
        </w:tc>
        <w:tc>
          <w:tcPr>
            <w:tcW w:type="dxa" w:w="1296"/>
            <w:shd w:fill="15234A"/>
            <w:tcMar>
              <w:top w:w="115" w:type="dxa"/>
              <w:start w:w="120" w:type="dxa"/>
              <w:bottom w:w="115" w:type="dxa"/>
              <w:end w:w="120" w:type="dxa"/>
            </w:tcMar>
            <w:vAlign w:val="center"/>
          </w:tcPr>
          <w:p>
            <w:pPr>
              <w:spacing w:after="0"/>
            </w:pPr>
            <w:r>
              <w:rPr>
                <w:rFonts w:ascii="Aptos" w:hAnsi="Aptos"/>
                <w:b/>
                <w:color w:val="FFFFFF"/>
                <w:sz w:val="18"/>
              </w:rPr>
              <w:t>Java form</w:t>
            </w:r>
          </w:p>
        </w:tc>
        <w:tc>
          <w:tcPr>
            <w:tcW w:type="dxa" w:w="3096"/>
            <w:shd w:fill="15234A"/>
            <w:tcMar>
              <w:top w:w="115" w:type="dxa"/>
              <w:start w:w="120" w:type="dxa"/>
              <w:bottom w:w="115" w:type="dxa"/>
              <w:end w:w="120" w:type="dxa"/>
            </w:tcMar>
            <w:vAlign w:val="center"/>
          </w:tcPr>
          <w:p>
            <w:pPr>
              <w:spacing w:after="0"/>
            </w:pPr>
            <w:r>
              <w:rPr>
                <w:rFonts w:ascii="Aptos" w:hAnsi="Aptos"/>
                <w:b/>
                <w:color w:val="FFFFFF"/>
                <w:sz w:val="18"/>
              </w:rPr>
              <w:t>Meaning</w:t>
            </w:r>
          </w:p>
        </w:tc>
        <w:tc>
          <w:tcPr>
            <w:tcW w:type="dxa" w:w="1224"/>
            <w:shd w:fill="15234A"/>
            <w:tcMar>
              <w:top w:w="115" w:type="dxa"/>
              <w:start w:w="120" w:type="dxa"/>
              <w:bottom w:w="115" w:type="dxa"/>
              <w:end w:w="120" w:type="dxa"/>
            </w:tcMar>
            <w:vAlign w:val="center"/>
          </w:tcPr>
          <w:p>
            <w:pPr>
              <w:spacing w:after="0"/>
            </w:pPr>
            <w:r>
              <w:rPr>
                <w:rFonts w:ascii="Aptos" w:hAnsi="Aptos"/>
                <w:b/>
                <w:color w:val="FFFFFF"/>
                <w:sz w:val="18"/>
              </w:rPr>
              <w:t>Example</w:t>
            </w:r>
          </w:p>
        </w:tc>
        <w:tc>
          <w:tcPr>
            <w:tcW w:type="dxa" w:w="2232"/>
            <w:shd w:fill="15234A"/>
            <w:tcMar>
              <w:top w:w="115" w:type="dxa"/>
              <w:start w:w="120" w:type="dxa"/>
              <w:bottom w:w="115" w:type="dxa"/>
              <w:end w:w="120" w:type="dxa"/>
            </w:tcMar>
            <w:vAlign w:val="center"/>
          </w:tcPr>
          <w:p>
            <w:pPr>
              <w:spacing w:after="0"/>
            </w:pPr>
            <w:r>
              <w:rPr>
                <w:rFonts w:ascii="Aptos" w:hAnsi="Aptos"/>
                <w:b/>
                <w:color w:val="FFFFFF"/>
                <w:sz w:val="18"/>
              </w:rPr>
              <w:t>Constraint</w:t>
            </w:r>
          </w:p>
        </w:tc>
      </w:tr>
      <w:tr>
        <w:tc>
          <w:tcPr>
            <w:tcW w:type="dxa" w:w="1512"/>
            <w:tcMar>
              <w:top w:w="100" w:type="dxa"/>
              <w:start w:w="120" w:type="dxa"/>
              <w:bottom w:w="100" w:type="dxa"/>
              <w:end w:w="120" w:type="dxa"/>
            </w:tcMar>
            <w:vAlign w:val="center"/>
          </w:tcPr>
          <w:p>
            <w:pPr>
              <w:spacing w:after="0" w:line="252" w:lineRule="auto"/>
            </w:pPr>
            <w:r>
              <w:rPr>
                <w:rFonts w:ascii="Aptos" w:hAnsi="Aptos"/>
                <w:b/>
                <w:color w:val="17213D"/>
                <w:sz w:val="16"/>
              </w:rPr>
              <w:t>parcelId</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6"/>
              </w:rPr>
              <w:t>String</w:t>
            </w:r>
          </w:p>
        </w:tc>
        <w:tc>
          <w:tcPr>
            <w:tcW w:type="dxa" w:w="3096"/>
            <w:tcMar>
              <w:top w:w="100" w:type="dxa"/>
              <w:start w:w="120" w:type="dxa"/>
              <w:bottom w:w="100" w:type="dxa"/>
              <w:end w:w="120" w:type="dxa"/>
            </w:tcMar>
            <w:vAlign w:val="center"/>
          </w:tcPr>
          <w:p>
            <w:pPr>
              <w:spacing w:after="0" w:line="252" w:lineRule="auto"/>
            </w:pPr>
            <w:r>
              <w:rPr>
                <w:rFonts w:ascii="Aptos" w:hAnsi="Aptos"/>
                <w:b w:val="0"/>
                <w:color w:val="17213D"/>
                <w:sz w:val="16"/>
              </w:rPr>
              <w:t>Unique parcel label</w:t>
            </w:r>
          </w:p>
        </w:tc>
        <w:tc>
          <w:tcPr>
            <w:tcW w:type="dxa" w:w="1224"/>
            <w:tcMar>
              <w:top w:w="100" w:type="dxa"/>
              <w:start w:w="120" w:type="dxa"/>
              <w:bottom w:w="100" w:type="dxa"/>
              <w:end w:w="120" w:type="dxa"/>
            </w:tcMar>
            <w:vAlign w:val="center"/>
          </w:tcPr>
          <w:p>
            <w:pPr>
              <w:spacing w:after="0" w:line="252" w:lineRule="auto"/>
            </w:pPr>
            <w:r>
              <w:rPr>
                <w:rFonts w:ascii="Aptos" w:hAnsi="Aptos"/>
                <w:b w:val="0"/>
                <w:color w:val="17213D"/>
                <w:sz w:val="16"/>
              </w:rPr>
              <w:t>P101</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6"/>
              </w:rPr>
              <w:t>Required; unique</w:t>
            </w:r>
          </w:p>
        </w:tc>
      </w:tr>
      <w:tr>
        <w:tc>
          <w:tcPr>
            <w:tcW w:type="dxa" w:w="1512"/>
            <w:shd w:fill="F3F5F8"/>
            <w:tcMar>
              <w:top w:w="100" w:type="dxa"/>
              <w:start w:w="120" w:type="dxa"/>
              <w:bottom w:w="100" w:type="dxa"/>
              <w:end w:w="120" w:type="dxa"/>
            </w:tcMar>
            <w:vAlign w:val="center"/>
          </w:tcPr>
          <w:p>
            <w:pPr>
              <w:spacing w:after="0" w:line="252" w:lineRule="auto"/>
            </w:pPr>
            <w:r>
              <w:rPr>
                <w:rFonts w:ascii="Aptos" w:hAnsi="Aptos"/>
                <w:b/>
                <w:color w:val="17213D"/>
                <w:sz w:val="16"/>
              </w:rPr>
              <w:t>recipientId</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String</w:t>
            </w:r>
          </w:p>
        </w:tc>
        <w:tc>
          <w:tcPr>
            <w:tcW w:type="dxa" w:w="30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Campus/student identifier</w:t>
            </w:r>
          </w:p>
        </w:tc>
        <w:tc>
          <w:tcPr>
            <w:tcW w:type="dxa" w:w="122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22004567</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Required</w:t>
            </w:r>
          </w:p>
        </w:tc>
      </w:tr>
      <w:tr>
        <w:tc>
          <w:tcPr>
            <w:tcW w:type="dxa" w:w="1512"/>
            <w:tcMar>
              <w:top w:w="100" w:type="dxa"/>
              <w:start w:w="120" w:type="dxa"/>
              <w:bottom w:w="100" w:type="dxa"/>
              <w:end w:w="120" w:type="dxa"/>
            </w:tcMar>
            <w:vAlign w:val="center"/>
          </w:tcPr>
          <w:p>
            <w:pPr>
              <w:spacing w:after="0" w:line="252" w:lineRule="auto"/>
            </w:pPr>
            <w:r>
              <w:rPr>
                <w:rFonts w:ascii="Aptos" w:hAnsi="Aptos"/>
                <w:b/>
                <w:color w:val="17213D"/>
                <w:sz w:val="16"/>
              </w:rPr>
              <w:t>recipientName</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6"/>
              </w:rPr>
              <w:t>String</w:t>
            </w:r>
          </w:p>
        </w:tc>
        <w:tc>
          <w:tcPr>
            <w:tcW w:type="dxa" w:w="3096"/>
            <w:tcMar>
              <w:top w:w="100" w:type="dxa"/>
              <w:start w:w="120" w:type="dxa"/>
              <w:bottom w:w="100" w:type="dxa"/>
              <w:end w:w="120" w:type="dxa"/>
            </w:tcMar>
            <w:vAlign w:val="center"/>
          </w:tcPr>
          <w:p>
            <w:pPr>
              <w:spacing w:after="0" w:line="252" w:lineRule="auto"/>
            </w:pPr>
            <w:r>
              <w:rPr>
                <w:rFonts w:ascii="Aptos" w:hAnsi="Aptos"/>
                <w:b w:val="0"/>
                <w:color w:val="17213D"/>
                <w:sz w:val="16"/>
              </w:rPr>
              <w:t>Name displayed in receipt</w:t>
            </w:r>
          </w:p>
        </w:tc>
        <w:tc>
          <w:tcPr>
            <w:tcW w:type="dxa" w:w="1224"/>
            <w:tcMar>
              <w:top w:w="100" w:type="dxa"/>
              <w:start w:w="120" w:type="dxa"/>
              <w:bottom w:w="100" w:type="dxa"/>
              <w:end w:w="120" w:type="dxa"/>
            </w:tcMar>
            <w:vAlign w:val="center"/>
          </w:tcPr>
          <w:p>
            <w:pPr>
              <w:spacing w:after="0" w:line="252" w:lineRule="auto"/>
            </w:pPr>
            <w:r>
              <w:rPr>
                <w:rFonts w:ascii="Aptos" w:hAnsi="Aptos"/>
                <w:b w:val="0"/>
                <w:color w:val="17213D"/>
                <w:sz w:val="16"/>
              </w:rPr>
              <w:t>Asha Rao</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6"/>
              </w:rPr>
              <w:t>Required</w:t>
            </w:r>
          </w:p>
        </w:tc>
      </w:tr>
      <w:tr>
        <w:tc>
          <w:tcPr>
            <w:tcW w:type="dxa" w:w="1512"/>
            <w:shd w:fill="F3F5F8"/>
            <w:tcMar>
              <w:top w:w="100" w:type="dxa"/>
              <w:start w:w="120" w:type="dxa"/>
              <w:bottom w:w="100" w:type="dxa"/>
              <w:end w:w="120" w:type="dxa"/>
            </w:tcMar>
            <w:vAlign w:val="center"/>
          </w:tcPr>
          <w:p>
            <w:pPr>
              <w:spacing w:after="0" w:line="252" w:lineRule="auto"/>
            </w:pPr>
            <w:r>
              <w:rPr>
                <w:rFonts w:ascii="Aptos" w:hAnsi="Aptos"/>
                <w:b/>
                <w:color w:val="17213D"/>
                <w:sz w:val="16"/>
              </w:rPr>
              <w:t>size</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String/enum</w:t>
            </w:r>
          </w:p>
        </w:tc>
        <w:tc>
          <w:tcPr>
            <w:tcW w:type="dxa" w:w="30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Parcel capacity category</w:t>
            </w:r>
          </w:p>
        </w:tc>
        <w:tc>
          <w:tcPr>
            <w:tcW w:type="dxa" w:w="122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M</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S, M or L</w:t>
            </w:r>
          </w:p>
        </w:tc>
      </w:tr>
      <w:tr>
        <w:tc>
          <w:tcPr>
            <w:tcW w:type="dxa" w:w="1512"/>
            <w:tcMar>
              <w:top w:w="100" w:type="dxa"/>
              <w:start w:w="120" w:type="dxa"/>
              <w:bottom w:w="100" w:type="dxa"/>
              <w:end w:w="120" w:type="dxa"/>
            </w:tcMar>
            <w:vAlign w:val="center"/>
          </w:tcPr>
          <w:p>
            <w:pPr>
              <w:spacing w:after="0" w:line="252" w:lineRule="auto"/>
            </w:pPr>
            <w:r>
              <w:rPr>
                <w:rFonts w:ascii="Aptos" w:hAnsi="Aptos"/>
                <w:b/>
                <w:color w:val="17213D"/>
                <w:sz w:val="16"/>
              </w:rPr>
              <w:t>weightKg</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6"/>
              </w:rPr>
              <w:t>double</w:t>
            </w:r>
          </w:p>
        </w:tc>
        <w:tc>
          <w:tcPr>
            <w:tcW w:type="dxa" w:w="3096"/>
            <w:tcMar>
              <w:top w:w="100" w:type="dxa"/>
              <w:start w:w="120" w:type="dxa"/>
              <w:bottom w:w="100" w:type="dxa"/>
              <w:end w:w="120" w:type="dxa"/>
            </w:tcMar>
            <w:vAlign w:val="center"/>
          </w:tcPr>
          <w:p>
            <w:pPr>
              <w:spacing w:after="0" w:line="252" w:lineRule="auto"/>
            </w:pPr>
            <w:r>
              <w:rPr>
                <w:rFonts w:ascii="Aptos" w:hAnsi="Aptos"/>
                <w:b w:val="0"/>
                <w:color w:val="17213D"/>
                <w:sz w:val="16"/>
              </w:rPr>
              <w:t>Parcel weight in kilograms</w:t>
            </w:r>
          </w:p>
        </w:tc>
        <w:tc>
          <w:tcPr>
            <w:tcW w:type="dxa" w:w="1224"/>
            <w:tcMar>
              <w:top w:w="100" w:type="dxa"/>
              <w:start w:w="120" w:type="dxa"/>
              <w:bottom w:w="100" w:type="dxa"/>
              <w:end w:w="120" w:type="dxa"/>
            </w:tcMar>
            <w:vAlign w:val="center"/>
          </w:tcPr>
          <w:p>
            <w:pPr>
              <w:spacing w:after="0" w:line="252" w:lineRule="auto"/>
            </w:pPr>
            <w:r>
              <w:rPr>
                <w:rFonts w:ascii="Aptos" w:hAnsi="Aptos"/>
                <w:b w:val="0"/>
                <w:color w:val="17213D"/>
                <w:sz w:val="16"/>
              </w:rPr>
              <w:t>2.5</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6"/>
              </w:rPr>
              <w:t>0 &lt; value ≤ 25</w:t>
            </w:r>
          </w:p>
        </w:tc>
      </w:tr>
      <w:tr>
        <w:tc>
          <w:tcPr>
            <w:tcW w:type="dxa" w:w="1512"/>
            <w:shd w:fill="F3F5F8"/>
            <w:tcMar>
              <w:top w:w="100" w:type="dxa"/>
              <w:start w:w="120" w:type="dxa"/>
              <w:bottom w:w="100" w:type="dxa"/>
              <w:end w:w="120" w:type="dxa"/>
            </w:tcMar>
            <w:vAlign w:val="center"/>
          </w:tcPr>
          <w:p>
            <w:pPr>
              <w:spacing w:after="0" w:line="252" w:lineRule="auto"/>
            </w:pPr>
            <w:r>
              <w:rPr>
                <w:rFonts w:ascii="Aptos" w:hAnsi="Aptos"/>
                <w:b/>
                <w:color w:val="17213D"/>
                <w:sz w:val="16"/>
              </w:rPr>
              <w:t>receivedHour</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int</w:t>
            </w:r>
          </w:p>
        </w:tc>
        <w:tc>
          <w:tcPr>
            <w:tcW w:type="dxa" w:w="30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Hour bucket for analytics</w:t>
            </w:r>
          </w:p>
        </w:tc>
        <w:tc>
          <w:tcPr>
            <w:tcW w:type="dxa" w:w="122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14</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0–23</w:t>
            </w:r>
          </w:p>
        </w:tc>
      </w:tr>
      <w:tr>
        <w:tc>
          <w:tcPr>
            <w:tcW w:type="dxa" w:w="1512"/>
            <w:tcMar>
              <w:top w:w="100" w:type="dxa"/>
              <w:start w:w="120" w:type="dxa"/>
              <w:bottom w:w="100" w:type="dxa"/>
              <w:end w:w="120" w:type="dxa"/>
            </w:tcMar>
            <w:vAlign w:val="center"/>
          </w:tcPr>
          <w:p>
            <w:pPr>
              <w:spacing w:after="0" w:line="252" w:lineRule="auto"/>
            </w:pPr>
            <w:r>
              <w:rPr>
                <w:rFonts w:ascii="Aptos" w:hAnsi="Aptos"/>
                <w:b/>
                <w:color w:val="17213D"/>
                <w:sz w:val="16"/>
              </w:rPr>
              <w:t>lockerId</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6"/>
              </w:rPr>
              <w:t>String</w:t>
            </w:r>
          </w:p>
        </w:tc>
        <w:tc>
          <w:tcPr>
            <w:tcW w:type="dxa" w:w="3096"/>
            <w:tcMar>
              <w:top w:w="100" w:type="dxa"/>
              <w:start w:w="120" w:type="dxa"/>
              <w:bottom w:w="100" w:type="dxa"/>
              <w:end w:w="120" w:type="dxa"/>
            </w:tcMar>
            <w:vAlign w:val="center"/>
          </w:tcPr>
          <w:p>
            <w:pPr>
              <w:spacing w:after="0" w:line="252" w:lineRule="auto"/>
            </w:pPr>
            <w:r>
              <w:rPr>
                <w:rFonts w:ascii="Aptos" w:hAnsi="Aptos"/>
                <w:b w:val="0"/>
                <w:color w:val="17213D"/>
                <w:sz w:val="16"/>
              </w:rPr>
              <w:t>Assigned storage position</w:t>
            </w:r>
          </w:p>
        </w:tc>
        <w:tc>
          <w:tcPr>
            <w:tcW w:type="dxa" w:w="1224"/>
            <w:tcMar>
              <w:top w:w="100" w:type="dxa"/>
              <w:start w:w="120" w:type="dxa"/>
              <w:bottom w:w="100" w:type="dxa"/>
              <w:end w:w="120" w:type="dxa"/>
            </w:tcMar>
            <w:vAlign w:val="center"/>
          </w:tcPr>
          <w:p>
            <w:pPr>
              <w:spacing w:after="0" w:line="252" w:lineRule="auto"/>
            </w:pPr>
            <w:r>
              <w:rPr>
                <w:rFonts w:ascii="Aptos" w:hAnsi="Aptos"/>
                <w:b w:val="0"/>
                <w:color w:val="17213D"/>
                <w:sz w:val="16"/>
              </w:rPr>
              <w:t>M02</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6"/>
              </w:rPr>
              <w:t>Compatible and free</w:t>
            </w:r>
          </w:p>
        </w:tc>
      </w:tr>
      <w:tr>
        <w:tc>
          <w:tcPr>
            <w:tcW w:type="dxa" w:w="1512"/>
            <w:shd w:fill="F3F5F8"/>
            <w:tcMar>
              <w:top w:w="100" w:type="dxa"/>
              <w:start w:w="120" w:type="dxa"/>
              <w:bottom w:w="100" w:type="dxa"/>
              <w:end w:w="120" w:type="dxa"/>
            </w:tcMar>
            <w:vAlign w:val="center"/>
          </w:tcPr>
          <w:p>
            <w:pPr>
              <w:spacing w:after="0" w:line="252" w:lineRule="auto"/>
            </w:pPr>
            <w:r>
              <w:rPr>
                <w:rFonts w:ascii="Aptos" w:hAnsi="Aptos"/>
                <w:b/>
                <w:color w:val="17213D"/>
                <w:sz w:val="16"/>
              </w:rPr>
              <w:t>pickupCode</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String</w:t>
            </w:r>
          </w:p>
        </w:tc>
        <w:tc>
          <w:tcPr>
            <w:tcW w:type="dxa" w:w="30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Code plus checksum</w:t>
            </w:r>
          </w:p>
        </w:tc>
        <w:tc>
          <w:tcPr>
            <w:tcW w:type="dxa" w:w="122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4826</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Matches checksum rule</w:t>
            </w:r>
          </w:p>
        </w:tc>
      </w:tr>
      <w:tr>
        <w:tc>
          <w:tcPr>
            <w:tcW w:type="dxa" w:w="1512"/>
            <w:tcMar>
              <w:top w:w="100" w:type="dxa"/>
              <w:start w:w="120" w:type="dxa"/>
              <w:bottom w:w="100" w:type="dxa"/>
              <w:end w:w="120" w:type="dxa"/>
            </w:tcMar>
            <w:vAlign w:val="center"/>
          </w:tcPr>
          <w:p>
            <w:pPr>
              <w:spacing w:after="0" w:line="252" w:lineRule="auto"/>
            </w:pPr>
            <w:r>
              <w:rPr>
                <w:rFonts w:ascii="Aptos" w:hAnsi="Aptos"/>
                <w:b/>
                <w:color w:val="17213D"/>
                <w:sz w:val="16"/>
              </w:rPr>
              <w:t>status</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6"/>
              </w:rPr>
              <w:t>String/enum</w:t>
            </w:r>
          </w:p>
        </w:tc>
        <w:tc>
          <w:tcPr>
            <w:tcW w:type="dxa" w:w="3096"/>
            <w:tcMar>
              <w:top w:w="100" w:type="dxa"/>
              <w:start w:w="120" w:type="dxa"/>
              <w:bottom w:w="100" w:type="dxa"/>
              <w:end w:w="120" w:type="dxa"/>
            </w:tcMar>
            <w:vAlign w:val="center"/>
          </w:tcPr>
          <w:p>
            <w:pPr>
              <w:spacing w:after="0" w:line="252" w:lineRule="auto"/>
            </w:pPr>
            <w:r>
              <w:rPr>
                <w:rFonts w:ascii="Aptos" w:hAnsi="Aptos"/>
                <w:b w:val="0"/>
                <w:color w:val="17213D"/>
                <w:sz w:val="16"/>
              </w:rPr>
              <w:t>Lifecycle state</w:t>
            </w:r>
          </w:p>
        </w:tc>
        <w:tc>
          <w:tcPr>
            <w:tcW w:type="dxa" w:w="1224"/>
            <w:tcMar>
              <w:top w:w="100" w:type="dxa"/>
              <w:start w:w="120" w:type="dxa"/>
              <w:bottom w:w="100" w:type="dxa"/>
              <w:end w:w="120" w:type="dxa"/>
            </w:tcMar>
            <w:vAlign w:val="center"/>
          </w:tcPr>
          <w:p>
            <w:pPr>
              <w:spacing w:after="0" w:line="252" w:lineRule="auto"/>
            </w:pPr>
            <w:r>
              <w:rPr>
                <w:rFonts w:ascii="Aptos" w:hAnsi="Aptos"/>
                <w:b w:val="0"/>
                <w:color w:val="17213D"/>
                <w:sz w:val="16"/>
              </w:rPr>
              <w:t>RECEIVED</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6"/>
              </w:rPr>
              <w:t>RECEIVED/PICKED_UP</w:t>
            </w:r>
          </w:p>
        </w:tc>
      </w:tr>
      <w:tr>
        <w:tc>
          <w:tcPr>
            <w:tcW w:type="dxa" w:w="1512"/>
            <w:shd w:fill="F3F5F8"/>
            <w:tcMar>
              <w:top w:w="100" w:type="dxa"/>
              <w:start w:w="120" w:type="dxa"/>
              <w:bottom w:w="100" w:type="dxa"/>
              <w:end w:w="120" w:type="dxa"/>
            </w:tcMar>
            <w:vAlign w:val="center"/>
          </w:tcPr>
          <w:p>
            <w:pPr>
              <w:spacing w:after="0" w:line="252" w:lineRule="auto"/>
            </w:pPr>
            <w:r>
              <w:rPr>
                <w:rFonts w:ascii="Aptos" w:hAnsi="Aptos"/>
                <w:b/>
                <w:color w:val="17213D"/>
                <w:sz w:val="16"/>
              </w:rPr>
              <w:t>storageFee</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double</w:t>
            </w:r>
          </w:p>
        </w:tc>
        <w:tc>
          <w:tcPr>
            <w:tcW w:type="dxa" w:w="309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Calculated teaching tariff</w:t>
            </w:r>
          </w:p>
        </w:tc>
        <w:tc>
          <w:tcPr>
            <w:tcW w:type="dxa" w:w="122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34.50</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Non-negative</w:t>
            </w:r>
          </w:p>
        </w:tc>
      </w:tr>
    </w:tbl>
    <w:p>
      <w:pPr>
        <w:spacing w:after="0"/>
      </w:pPr>
    </w:p>
    <w:p>
      <w:pPr>
        <w:pStyle w:val="Heading2"/>
        <w:keepNext/>
        <w:keepLines/>
      </w:pPr>
    </w:p>
    <w:p>
      <w:pPr>
        <w:spacing w:after="120" w:line="276" w:lineRule="auto"/>
      </w:pPr>
      <w:r>
        <w:rPr>
          <w:rFonts w:ascii="Aptos" w:hAnsi="Aptos"/>
          <w:i w:val="0"/>
          <w:color w:val="17213D"/>
          <w:sz w:val="21"/>
        </w:rPr>
        <w:t>The persistent edition will use plain UTF-8 delimited text. The design phase will freeze column order and escaping rules. A proposed parcel header is shown below.</w:t>
      </w:r>
    </w:p>
    <w:tbl>
      <w:tblPr>
        <w:tblW w:type="dxa" w:w="9360"/>
        <w:tblLook w:firstColumn="1" w:firstRow="1" w:lastColumn="0" w:lastRow="0" w:noHBand="0" w:noVBand="1" w:val="04A0"/>
        <w:tblLayout w:type="fixed"/>
        <w:tblInd w:w="120" w:type="dxa"/>
        <w:tblBorders>
          <w:top w:val="single" w:sz="2" w:color="15234A"/>
          <w:left w:val="single" w:sz="2" w:color="15234A"/>
          <w:bottom w:val="single" w:sz="2" w:color="15234A"/>
          <w:right w:val="single" w:sz="2" w:color="15234A"/>
          <w:insideH w:val="single" w:sz="2" w:color="15234A"/>
          <w:insideV w:val="single" w:sz="2" w:color="15234A"/>
        </w:tblBorders>
      </w:tblPr>
      <w:tblGrid>
        <w:gridCol w:w="9360"/>
      </w:tblGrid>
      <w:tr>
        <w:tc>
          <w:tcPr>
            <w:tcW w:type="dxa" w:w="9360"/>
            <w:shd w:fill="15234A"/>
            <w:tcMar>
              <w:top w:w="140" w:type="dxa"/>
              <w:start w:w="170" w:type="dxa"/>
              <w:bottom w:w="140" w:type="dxa"/>
              <w:end w:w="170" w:type="dxa"/>
            </w:tcMar>
          </w:tcPr>
          <w:p>
            <w:r>
              <w:rPr>
                <w:rFonts w:ascii="Consolas" w:hAnsi="Consolas"/>
                <w:color w:val="FFFFFF"/>
                <w:sz w:val="16"/>
              </w:rPr>
              <w:t>parcelId,recipientId,recipientName,size,weightKg,lockerId,pickupCode,status,receivedHour,storageFee</w:t>
            </w:r>
          </w:p>
        </w:tc>
      </w:tr>
    </w:tbl>
    <w:p/>
    <w:p>
      <w:pPr>
        <w:pStyle w:val="Heading1"/>
        <w:keepNext/>
        <w:keepLines/>
      </w:pPr>
    </w:p>
    <w:p>
      <w:pPr>
        <w:pStyle w:val="Heading2"/>
        <w:keepNext/>
        <w:keepLines/>
      </w:pPr>
    </w:p>
    <w:p>
      <w:pPr>
        <w:pStyle w:val="ListNumber"/>
        <w:keepLines/>
        <w:spacing w:after="100" w:line="276" w:lineRule="auto"/>
      </w:pPr>
      <w:r>
        <w:rPr>
          <w:rFonts w:ascii="Aptos" w:hAnsi="Aptos"/>
          <w:color w:val="17213D"/>
          <w:sz w:val="20"/>
        </w:rPr>
        <w:t>1. Receive a parcel</w:t>
      </w:r>
    </w:p>
    <w:p>
      <w:pPr>
        <w:pStyle w:val="ListNumber"/>
        <w:keepLines/>
        <w:spacing w:after="100" w:line="276" w:lineRule="auto"/>
      </w:pPr>
      <w:r>
        <w:rPr>
          <w:rFonts w:ascii="Aptos" w:hAnsi="Aptos"/>
          <w:color w:val="17213D"/>
          <w:sz w:val="20"/>
        </w:rPr>
        <w:t>2. List or filter parcels</w:t>
      </w:r>
    </w:p>
    <w:p>
      <w:pPr>
        <w:pStyle w:val="ListNumber"/>
        <w:keepLines/>
        <w:spacing w:after="100" w:line="276" w:lineRule="auto"/>
      </w:pPr>
      <w:r>
        <w:rPr>
          <w:rFonts w:ascii="Aptos" w:hAnsi="Aptos"/>
          <w:color w:val="17213D"/>
          <w:sz w:val="20"/>
        </w:rPr>
        <w:t>3. Search for a parcel</w:t>
      </w:r>
    </w:p>
    <w:p>
      <w:pPr>
        <w:pStyle w:val="ListNumber"/>
        <w:keepLines/>
        <w:spacing w:after="100" w:line="276" w:lineRule="auto"/>
      </w:pPr>
      <w:r>
        <w:rPr>
          <w:rFonts w:ascii="Aptos" w:hAnsi="Aptos"/>
          <w:color w:val="17213D"/>
          <w:sz w:val="20"/>
        </w:rPr>
        <w:t>4. Collect a parcel</w:t>
      </w:r>
    </w:p>
    <w:p>
      <w:pPr>
        <w:pStyle w:val="ListNumber"/>
        <w:keepLines/>
        <w:spacing w:after="100" w:line="276" w:lineRule="auto"/>
      </w:pPr>
      <w:r>
        <w:rPr>
          <w:rFonts w:ascii="Aptos" w:hAnsi="Aptos"/>
          <w:color w:val="17213D"/>
          <w:sz w:val="20"/>
        </w:rPr>
        <w:t>5. View locker wall</w:t>
      </w:r>
    </w:p>
    <w:p>
      <w:pPr>
        <w:pStyle w:val="ListNumber"/>
        <w:keepLines/>
        <w:spacing w:after="100" w:line="276" w:lineRule="auto"/>
      </w:pPr>
      <w:r>
        <w:rPr>
          <w:rFonts w:ascii="Aptos" w:hAnsi="Aptos"/>
          <w:color w:val="17213D"/>
          <w:sz w:val="20"/>
        </w:rPr>
        <w:t>6. View analytics</w:t>
      </w:r>
    </w:p>
    <w:p>
      <w:pPr>
        <w:pStyle w:val="ListNumber"/>
        <w:keepLines/>
        <w:spacing w:after="100" w:line="276" w:lineRule="auto"/>
      </w:pPr>
      <w:r>
        <w:rPr>
          <w:rFonts w:ascii="Aptos" w:hAnsi="Aptos"/>
          <w:color w:val="17213D"/>
          <w:sz w:val="20"/>
        </w:rPr>
        <w:t>7. Save now</w:t>
      </w:r>
    </w:p>
    <w:p>
      <w:pPr>
        <w:pStyle w:val="ListNumber"/>
        <w:keepLines/>
        <w:spacing w:after="100" w:line="276" w:lineRule="auto"/>
      </w:pPr>
      <w:r>
        <w:rPr>
          <w:rFonts w:ascii="Aptos" w:hAnsi="Aptos"/>
          <w:color w:val="17213D"/>
          <w:sz w:val="20"/>
        </w:rPr>
        <w:t>0. Save and exit</w:t>
      </w:r>
    </w:p>
    <w:p>
      <w:pPr>
        <w:spacing w:after="120" w:line="276" w:lineRule="auto"/>
      </w:pPr>
      <w:r>
        <w:rPr>
          <w:rFonts w:ascii="Aptos" w:hAnsi="Aptos"/>
          <w:i w:val="0"/>
          <w:color w:val="17213D"/>
          <w:sz w:val="21"/>
        </w:rPr>
        <w:t>Invalid menu text must produce a corrective message and return to the menu without losing the current state.</w:t>
      </w:r>
    </w:p>
    <w:p>
      <w:pPr>
        <w:pStyle w:val="Heading2"/>
        <w:keepNext/>
        <w:keepLines/>
      </w:pPr>
    </w:p>
    <w:p>
      <w:pPr>
        <w:pStyle w:val="ListBullet"/>
        <w:keepLines/>
        <w:spacing w:after="80" w:line="276" w:lineRule="auto"/>
      </w:pPr>
      <w:r>
        <w:rPr>
          <w:rFonts w:ascii="Aptos" w:hAnsi="Aptos"/>
          <w:color w:val="17213D"/>
          <w:sz w:val="20"/>
        </w:rPr>
        <w:t>Prompts identify the required unit or allowed codes.</w:t>
      </w:r>
    </w:p>
    <w:p>
      <w:pPr>
        <w:pStyle w:val="ListBullet"/>
        <w:keepLines/>
        <w:spacing w:after="80" w:line="276" w:lineRule="auto"/>
      </w:pPr>
      <w:r>
        <w:rPr>
          <w:rFonts w:ascii="Aptos" w:hAnsi="Aptos"/>
          <w:color w:val="17213D"/>
          <w:sz w:val="20"/>
        </w:rPr>
        <w:t>Success messages show the parcel ID, locker, status and fee or pickup evidence as appropriate.</w:t>
      </w:r>
    </w:p>
    <w:p>
      <w:pPr>
        <w:pStyle w:val="ListBullet"/>
        <w:keepLines/>
        <w:spacing w:after="80" w:line="276" w:lineRule="auto"/>
      </w:pPr>
      <w:r>
        <w:rPr>
          <w:rFonts w:ascii="Aptos" w:hAnsi="Aptos"/>
          <w:color w:val="17213D"/>
          <w:sz w:val="20"/>
        </w:rPr>
        <w:t>Failure messages state the specific rejected field or rule; a bare “Error” is not acceptable.</w:t>
      </w:r>
    </w:p>
    <w:p>
      <w:pPr>
        <w:pStyle w:val="ListBullet"/>
        <w:keepLines/>
        <w:spacing w:after="80" w:line="276" w:lineRule="auto"/>
      </w:pPr>
      <w:r>
        <w:rPr>
          <w:rFonts w:ascii="Aptos" w:hAnsi="Aptos"/>
          <w:color w:val="17213D"/>
          <w:sz w:val="20"/>
        </w:rPr>
        <w:t>Tabular output uses formatted printing with stable columns.</w:t>
      </w:r>
    </w:p>
    <w:p>
      <w:pPr>
        <w:pStyle w:val="ListBullet"/>
        <w:keepLines/>
        <w:spacing w:after="80" w:line="276" w:lineRule="auto"/>
      </w:pPr>
      <w:r>
        <w:rPr>
          <w:rFonts w:ascii="Aptos" w:hAnsi="Aptos"/>
          <w:color w:val="17213D"/>
          <w:sz w:val="20"/>
        </w:rPr>
        <w:t>Analytics state the population counted so that results can be verified manually.</w:t>
      </w:r>
    </w:p>
    <w:p>
      <w:pPr>
        <w:pStyle w:val="Heading1"/>
        <w:keepNext/>
        <w:keepLines/>
      </w:pPr>
    </w:p>
    <w:p>
      <w:pPr>
        <w:pStyle w:val="Heading2"/>
        <w:keepNext/>
        <w:keepLines/>
      </w:pPr>
    </w:p>
    <w:p>
      <w:pPr>
        <w:pStyle w:val="ListNumber"/>
        <w:keepLines/>
        <w:spacing w:after="100" w:line="276" w:lineRule="auto"/>
      </w:pPr>
      <w:r>
        <w:rPr>
          <w:rFonts w:ascii="Aptos" w:hAnsi="Aptos"/>
          <w:color w:val="17213D"/>
          <w:sz w:val="20"/>
        </w:rPr>
        <w:t>Operator chooses Receive a parcel.</w:t>
      </w:r>
    </w:p>
    <w:p>
      <w:pPr>
        <w:pStyle w:val="ListNumber"/>
        <w:keepLines/>
        <w:spacing w:after="100" w:line="276" w:lineRule="auto"/>
      </w:pPr>
      <w:r>
        <w:rPr>
          <w:rFonts w:ascii="Aptos" w:hAnsi="Aptos"/>
          <w:color w:val="17213D"/>
          <w:sz w:val="20"/>
        </w:rPr>
        <w:t>System reads and trims the parcel and recipient details.</w:t>
      </w:r>
    </w:p>
    <w:p>
      <w:pPr>
        <w:pStyle w:val="ListNumber"/>
        <w:keepLines/>
        <w:spacing w:after="100" w:line="276" w:lineRule="auto"/>
      </w:pPr>
      <w:r>
        <w:rPr>
          <w:rFonts w:ascii="Aptos" w:hAnsi="Aptos"/>
          <w:color w:val="17213D"/>
          <w:sz w:val="20"/>
        </w:rPr>
        <w:t>System validates presence, uniqueness, size, weight and hour.</w:t>
      </w:r>
    </w:p>
    <w:p>
      <w:pPr>
        <w:pStyle w:val="ListNumber"/>
        <w:keepLines/>
        <w:spacing w:after="100" w:line="276" w:lineRule="auto"/>
      </w:pPr>
      <w:r>
        <w:rPr>
          <w:rFonts w:ascii="Aptos" w:hAnsi="Aptos"/>
          <w:color w:val="17213D"/>
          <w:sz w:val="20"/>
        </w:rPr>
        <w:t>System selects the smallest compatible available locker.</w:t>
      </w:r>
    </w:p>
    <w:p>
      <w:pPr>
        <w:pStyle w:val="ListNumber"/>
        <w:keepLines/>
        <w:spacing w:after="100" w:line="276" w:lineRule="auto"/>
      </w:pPr>
      <w:r>
        <w:rPr>
          <w:rFonts w:ascii="Aptos" w:hAnsi="Aptos"/>
          <w:color w:val="17213D"/>
          <w:sz w:val="20"/>
        </w:rPr>
        <w:t>System calculates the fee and creates a pickup code.</w:t>
      </w:r>
    </w:p>
    <w:p>
      <w:pPr>
        <w:pStyle w:val="ListNumber"/>
        <w:keepLines/>
        <w:spacing w:after="100" w:line="276" w:lineRule="auto"/>
      </w:pPr>
      <w:r>
        <w:rPr>
          <w:rFonts w:ascii="Aptos" w:hAnsi="Aptos"/>
          <w:color w:val="17213D"/>
          <w:sz w:val="20"/>
        </w:rPr>
        <w:t>System stores the parcel, marks the locker occupied and displays the receipt and simulated notification.</w:t>
      </w:r>
    </w:p>
    <w:p>
      <w:pPr>
        <w:spacing w:after="120" w:line="276" w:lineRule="auto"/>
      </w:pPr>
      <w:r>
        <w:rPr>
          <w:rFonts w:ascii="Aptos" w:hAnsi="Aptos"/>
          <w:i w:val="0"/>
          <w:color w:val="17213D"/>
          <w:sz w:val="21"/>
        </w:rPr>
        <w:t>Alternate outcomes: invalid input returns a specific reason; duplicate ID is rejected; lack of compatible capacity produces a controlled locker-unavailable result.</w:t>
      </w:r>
    </w:p>
    <w:p>
      <w:pPr>
        <w:pStyle w:val="Heading2"/>
        <w:keepNext/>
        <w:keepLines/>
      </w:pPr>
    </w:p>
    <w:p>
      <w:pPr>
        <w:pStyle w:val="ListNumber"/>
        <w:keepLines/>
        <w:spacing w:after="100" w:line="276" w:lineRule="auto"/>
      </w:pPr>
      <w:r>
        <w:rPr>
          <w:rFonts w:ascii="Aptos" w:hAnsi="Aptos"/>
          <w:color w:val="17213D"/>
          <w:sz w:val="20"/>
        </w:rPr>
        <w:t>Operator chooses Collect a parcel and enters the pickup code.</w:t>
      </w:r>
    </w:p>
    <w:p>
      <w:pPr>
        <w:pStyle w:val="ListNumber"/>
        <w:keepLines/>
        <w:spacing w:after="100" w:line="276" w:lineRule="auto"/>
      </w:pPr>
      <w:r>
        <w:rPr>
          <w:rFonts w:ascii="Aptos" w:hAnsi="Aptos"/>
          <w:color w:val="17213D"/>
          <w:sz w:val="20"/>
        </w:rPr>
        <w:t>System searches waiting parcels and verifies the code and recursive checksum.</w:t>
      </w:r>
    </w:p>
    <w:p>
      <w:pPr>
        <w:pStyle w:val="ListNumber"/>
        <w:keepLines/>
        <w:spacing w:after="100" w:line="276" w:lineRule="auto"/>
      </w:pPr>
      <w:r>
        <w:rPr>
          <w:rFonts w:ascii="Aptos" w:hAnsi="Aptos"/>
          <w:color w:val="17213D"/>
          <w:sz w:val="20"/>
        </w:rPr>
        <w:t>System changes the matching parcel to PICKED_UP.</w:t>
      </w:r>
    </w:p>
    <w:p>
      <w:pPr>
        <w:pStyle w:val="ListNumber"/>
        <w:keepLines/>
        <w:spacing w:after="100" w:line="276" w:lineRule="auto"/>
      </w:pPr>
      <w:r>
        <w:rPr>
          <w:rFonts w:ascii="Aptos" w:hAnsi="Aptos"/>
          <w:color w:val="17213D"/>
          <w:sz w:val="20"/>
        </w:rPr>
        <w:t>System releases the associated locker and displays confirmation.</w:t>
      </w:r>
    </w:p>
    <w:p>
      <w:pPr>
        <w:spacing w:after="120" w:line="276" w:lineRule="auto"/>
      </w:pPr>
      <w:r>
        <w:rPr>
          <w:rFonts w:ascii="Aptos" w:hAnsi="Aptos"/>
          <w:i w:val="0"/>
          <w:color w:val="17213D"/>
          <w:sz w:val="21"/>
        </w:rPr>
        <w:t>Alternate outcomes: unmatched, malformed or already-used codes do not change any parcel or locker state.</w:t>
      </w:r>
    </w:p>
    <w:p>
      <w:pPr>
        <w:pStyle w:val="Heading2"/>
        <w:keepNext/>
        <w:keepLines/>
      </w:pPr>
    </w:p>
    <w:p>
      <w:pPr>
        <w:pStyle w:val="ListNumber"/>
        <w:keepLines/>
        <w:spacing w:after="100" w:line="276" w:lineRule="auto"/>
      </w:pPr>
      <w:r>
        <w:rPr>
          <w:rFonts w:ascii="Aptos" w:hAnsi="Aptos"/>
          <w:color w:val="17213D"/>
          <w:sz w:val="20"/>
        </w:rPr>
        <w:t>Operator saves or exits; system writes valid parcel and locker records.</w:t>
      </w:r>
    </w:p>
    <w:p>
      <w:pPr>
        <w:pStyle w:val="ListNumber"/>
        <w:keepLines/>
        <w:spacing w:after="100" w:line="276" w:lineRule="auto"/>
      </w:pPr>
      <w:r>
        <w:rPr>
          <w:rFonts w:ascii="Aptos" w:hAnsi="Aptos"/>
          <w:color w:val="17213D"/>
          <w:sz w:val="20"/>
        </w:rPr>
        <w:t>On the next run, the system reconstructs its in-memory state from the files.</w:t>
      </w:r>
    </w:p>
    <w:p>
      <w:pPr>
        <w:pStyle w:val="ListNumber"/>
        <w:keepLines/>
        <w:spacing w:after="100" w:line="276" w:lineRule="auto"/>
      </w:pPr>
      <w:r>
        <w:rPr>
          <w:rFonts w:ascii="Aptos" w:hAnsi="Aptos"/>
          <w:color w:val="17213D"/>
          <w:sz w:val="20"/>
        </w:rPr>
        <w:t>Operator requests analytics; the system derives summaries from the restored collections.</w:t>
      </w:r>
    </w:p>
    <w:p>
      <w:pPr>
        <w:pStyle w:val="Heading1"/>
        <w:keepNext/>
        <w:keepLines/>
      </w:pPr>
    </w:p>
    <w:p>
      <w:pPr>
        <w:spacing w:after="120" w:line="276" w:lineRule="auto"/>
      </w:pPr>
      <w:r>
        <w:rPr>
          <w:rFonts w:ascii="Aptos" w:hAnsi="Aptos"/>
          <w:i w:val="0"/>
          <w:color w:val="17213D"/>
          <w:sz w:val="21"/>
        </w:rPr>
        <w:t>Each criterion is observable and can be demonstrated without inspecting hidden implementation details.</w:t>
      </w: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936"/>
        <w:gridCol w:w="6408"/>
        <w:gridCol w:w="2016"/>
      </w:tblGrid>
      <w:tr>
        <w:trPr>
          <w:tblHeader w:val="true"/>
        </w:trPr>
        <w:tc>
          <w:tcPr>
            <w:tcW w:type="dxa" w:w="936"/>
            <w:shd w:fill="15234A"/>
            <w:tcMar>
              <w:top w:w="115" w:type="dxa"/>
              <w:start w:w="120" w:type="dxa"/>
              <w:bottom w:w="115" w:type="dxa"/>
              <w:end w:w="120" w:type="dxa"/>
            </w:tcMar>
            <w:vAlign w:val="center"/>
          </w:tcPr>
          <w:p>
            <w:pPr>
              <w:spacing w:after="0"/>
            </w:pPr>
            <w:r>
              <w:rPr>
                <w:rFonts w:ascii="Aptos" w:hAnsi="Aptos"/>
                <w:b/>
                <w:color w:val="FFFFFF"/>
                <w:sz w:val="18"/>
              </w:rPr>
              <w:t>ID</w:t>
            </w:r>
          </w:p>
        </w:tc>
        <w:tc>
          <w:tcPr>
            <w:tcW w:type="dxa" w:w="6408"/>
            <w:shd w:fill="15234A"/>
            <w:tcMar>
              <w:top w:w="115" w:type="dxa"/>
              <w:start w:w="120" w:type="dxa"/>
              <w:bottom w:w="115" w:type="dxa"/>
              <w:end w:w="120" w:type="dxa"/>
            </w:tcMar>
            <w:vAlign w:val="center"/>
          </w:tcPr>
          <w:p>
            <w:pPr>
              <w:spacing w:after="0"/>
            </w:pPr>
            <w:r>
              <w:rPr>
                <w:rFonts w:ascii="Aptos" w:hAnsi="Aptos"/>
                <w:b/>
                <w:color w:val="FFFFFF"/>
                <w:sz w:val="18"/>
              </w:rPr>
              <w:t>Behavioural criterion</w:t>
            </w:r>
          </w:p>
        </w:tc>
        <w:tc>
          <w:tcPr>
            <w:tcW w:type="dxa" w:w="2016"/>
            <w:shd w:fill="15234A"/>
            <w:tcMar>
              <w:top w:w="115" w:type="dxa"/>
              <w:start w:w="120" w:type="dxa"/>
              <w:bottom w:w="115" w:type="dxa"/>
              <w:end w:w="120" w:type="dxa"/>
            </w:tcMar>
            <w:vAlign w:val="center"/>
          </w:tcPr>
          <w:p>
            <w:pPr>
              <w:spacing w:after="0"/>
            </w:pPr>
            <w:r>
              <w:rPr>
                <w:rFonts w:ascii="Aptos" w:hAnsi="Aptos"/>
                <w:b/>
                <w:color w:val="FFFFFF"/>
                <w:sz w:val="18"/>
              </w:rPr>
              <w:t>Required evidence</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AC-01</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no data files, when the application starts, then it shows the title and usable menu without crashing.</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First-run transcript</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AC-02</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valid S parcel data and a free S locker, when received, then the parcel is accepted and assigned the lowest-numbered free S locker.</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Receipt + locker view</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AC-03</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an M parcel and no M locker but a free L locker, when received, then the parcel is assigned the lowest-numbered free L locker.</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Boundary allocation test</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AC-04</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an empty parcel ID, when submitted, then the record is rejected with a parcel-ID-specific message.</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Invalid-input transcript</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AC-05</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an existing parcel ID in different letter case, when submitted, then the duplicate is rejected.</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Duplicate test</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AC-06</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weight 0, a negative value or a value above 25, when submitted, then it is rejected; 0.01 and 25.00 are accepted.</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Boundary table</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AC-07</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non-numeric weight or menu input, when submitted, then the user can retry and the program remains active.</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Recovery transcript</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AC-08</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no compatible free locker, when a parcel is submitted, then no parcel is stored and no occupied state changes.</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Before/after occupancy</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AC-09</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a valid waiting pickup code, when collected, then status becomes PICKED_UP and its locker becomes free.</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State transition evidence</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AC-10</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an invalid or previously used code, when collection is attempted, then no state changes.</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Negative pickup test</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AC-11</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multiple parcels, when list/search/sort is selected, then the requested records and ordering are correct.</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Expected-vs-actual table</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AC-12</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saved records, when the program restarts, then valid parcel and locker state is restored.</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Two-run transcript</w:t>
            </w:r>
          </w:p>
        </w:tc>
      </w:tr>
      <w:tr>
        <w:tc>
          <w:tcPr>
            <w:tcW w:type="dxa" w:w="936"/>
            <w:tcMar>
              <w:top w:w="100" w:type="dxa"/>
              <w:start w:w="120" w:type="dxa"/>
              <w:bottom w:w="100" w:type="dxa"/>
              <w:end w:w="120" w:type="dxa"/>
            </w:tcMar>
            <w:vAlign w:val="center"/>
          </w:tcPr>
          <w:p>
            <w:pPr>
              <w:spacing w:after="0" w:line="252" w:lineRule="auto"/>
            </w:pPr>
            <w:r>
              <w:rPr>
                <w:rFonts w:ascii="Aptos" w:hAnsi="Aptos"/>
                <w:b/>
                <w:color w:val="17213D"/>
                <w:sz w:val="16"/>
              </w:rPr>
              <w:t>AC-13</w:t>
            </w:r>
          </w:p>
        </w:tc>
        <w:tc>
          <w:tcPr>
            <w:tcW w:type="dxa" w:w="6408"/>
            <w:tcMar>
              <w:top w:w="100" w:type="dxa"/>
              <w:start w:w="120" w:type="dxa"/>
              <w:bottom w:w="100" w:type="dxa"/>
              <w:end w:w="120" w:type="dxa"/>
            </w:tcMar>
            <w:vAlign w:val="center"/>
          </w:tcPr>
          <w:p>
            <w:pPr>
              <w:spacing w:after="0" w:line="252" w:lineRule="auto"/>
            </w:pPr>
            <w:r>
              <w:rPr>
                <w:rFonts w:ascii="Aptos" w:hAnsi="Aptos"/>
                <w:b w:val="0"/>
                <w:color w:val="17213D"/>
                <w:sz w:val="16"/>
              </w:rPr>
              <w:t>Given one malformed file line among valid lines, when loading, then the line is reported/skipped and valid records remain available.</w:t>
            </w:r>
          </w:p>
        </w:tc>
        <w:tc>
          <w:tcPr>
            <w:tcW w:type="dxa" w:w="2016"/>
            <w:tcMar>
              <w:top w:w="100" w:type="dxa"/>
              <w:start w:w="120" w:type="dxa"/>
              <w:bottom w:w="100" w:type="dxa"/>
              <w:end w:w="120" w:type="dxa"/>
            </w:tcMar>
            <w:vAlign w:val="center"/>
          </w:tcPr>
          <w:p>
            <w:pPr>
              <w:spacing w:after="0" w:line="252" w:lineRule="auto"/>
            </w:pPr>
            <w:r>
              <w:rPr>
                <w:rFonts w:ascii="Aptos" w:hAnsi="Aptos"/>
                <w:b w:val="0"/>
                <w:color w:val="17213D"/>
                <w:sz w:val="16"/>
              </w:rPr>
              <w:t>Malformed-file test</w:t>
            </w:r>
          </w:p>
        </w:tc>
      </w:tr>
      <w:tr>
        <w:tc>
          <w:tcPr>
            <w:tcW w:type="dxa" w:w="936"/>
            <w:shd w:fill="F3F5F8"/>
            <w:tcMar>
              <w:top w:w="100" w:type="dxa"/>
              <w:start w:w="120" w:type="dxa"/>
              <w:bottom w:w="100" w:type="dxa"/>
              <w:end w:w="120" w:type="dxa"/>
            </w:tcMar>
            <w:vAlign w:val="center"/>
          </w:tcPr>
          <w:p>
            <w:pPr>
              <w:spacing w:after="0" w:line="252" w:lineRule="auto"/>
            </w:pPr>
            <w:r>
              <w:rPr>
                <w:rFonts w:ascii="Aptos" w:hAnsi="Aptos"/>
                <w:b/>
                <w:color w:val="17213D"/>
                <w:sz w:val="16"/>
              </w:rPr>
              <w:t>AC-14</w:t>
            </w:r>
          </w:p>
        </w:tc>
        <w:tc>
          <w:tcPr>
            <w:tcW w:type="dxa" w:w="640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Given the sample dataset, when analytics runs, then loop-based/manual counts and Stream results agree.</w:t>
            </w:r>
          </w:p>
        </w:tc>
        <w:tc>
          <w:tcPr>
            <w:tcW w:type="dxa" w:w="201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Analytics oracle</w:t>
            </w:r>
          </w:p>
        </w:tc>
      </w:tr>
    </w:tbl>
    <w:p>
      <w:pPr>
        <w:spacing w:after="0"/>
      </w:pPr>
    </w:p>
    <w:p>
      <w:pPr>
        <w:pStyle w:val="Heading2"/>
        <w:keepNext/>
        <w:keepLines/>
      </w:pPr>
    </w:p>
    <w:p>
      <w:pPr>
        <w:pStyle w:val="ListBullet"/>
        <w:keepLines/>
        <w:spacing w:after="80" w:line="276" w:lineRule="auto"/>
      </w:pPr>
      <w:r>
        <w:rPr>
          <w:rFonts w:ascii="Aptos" w:hAnsi="Aptos"/>
          <w:color w:val="17213D"/>
          <w:sz w:val="20"/>
        </w:rPr>
        <w:t>Normal: valid S, M and L parcels; successful pickup; save and restart.</w:t>
      </w:r>
    </w:p>
    <w:p>
      <w:pPr>
        <w:pStyle w:val="ListBullet"/>
        <w:keepLines/>
        <w:spacing w:after="80" w:line="276" w:lineRule="auto"/>
      </w:pPr>
      <w:r>
        <w:rPr>
          <w:rFonts w:ascii="Aptos" w:hAnsi="Aptos"/>
          <w:color w:val="17213D"/>
          <w:sz w:val="20"/>
        </w:rPr>
        <w:t>Boundary: 0.01 kg, 25.00 kg, first/last locker, hour 0 and hour 23.</w:t>
      </w:r>
    </w:p>
    <w:p>
      <w:pPr>
        <w:pStyle w:val="ListBullet"/>
        <w:keepLines/>
        <w:spacing w:after="80" w:line="276" w:lineRule="auto"/>
      </w:pPr>
      <w:r>
        <w:rPr>
          <w:rFonts w:ascii="Aptos" w:hAnsi="Aptos"/>
          <w:color w:val="17213D"/>
          <w:sz w:val="20"/>
        </w:rPr>
        <w:t>Invalid: empty required values, size XL, weight −2, weight 25.01, text where a number is expected.</w:t>
      </w:r>
    </w:p>
    <w:p>
      <w:pPr>
        <w:pStyle w:val="ListBullet"/>
        <w:keepLines/>
        <w:spacing w:after="80" w:line="276" w:lineRule="auto"/>
      </w:pPr>
      <w:r>
        <w:rPr>
          <w:rFonts w:ascii="Aptos" w:hAnsi="Aptos"/>
          <w:color w:val="17213D"/>
          <w:sz w:val="20"/>
        </w:rPr>
        <w:t>State: duplicate ID, full compatible tier, used pickup code and repeated save/load.</w:t>
      </w:r>
    </w:p>
    <w:p>
      <w:pPr>
        <w:pStyle w:val="ListBullet"/>
        <w:keepLines/>
        <w:spacing w:after="80" w:line="276" w:lineRule="auto"/>
      </w:pPr>
      <w:r>
        <w:rPr>
          <w:rFonts w:ascii="Aptos" w:hAnsi="Aptos"/>
          <w:color w:val="17213D"/>
          <w:sz w:val="20"/>
        </w:rPr>
        <w:t>File: missing file, empty file, valid header, malformed row and mixed valid/invalid rows.</w:t>
      </w:r>
    </w:p>
    <w:p>
      <w:pPr>
        <w:pStyle w:val="Heading1"/>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1944"/>
        <w:gridCol w:w="2880"/>
        <w:gridCol w:w="4536"/>
      </w:tblGrid>
      <w:tr>
        <w:trPr>
          <w:tblHeader w:val="true"/>
        </w:trPr>
        <w:tc>
          <w:tcPr>
            <w:tcW w:type="dxa" w:w="1944"/>
            <w:shd w:fill="15234A"/>
            <w:tcMar>
              <w:top w:w="115" w:type="dxa"/>
              <w:start w:w="120" w:type="dxa"/>
              <w:bottom w:w="115" w:type="dxa"/>
              <w:end w:w="120" w:type="dxa"/>
            </w:tcMar>
            <w:vAlign w:val="center"/>
          </w:tcPr>
          <w:p>
            <w:pPr>
              <w:spacing w:after="0"/>
            </w:pPr>
            <w:r>
              <w:rPr>
                <w:rFonts w:ascii="Aptos" w:hAnsi="Aptos"/>
                <w:b/>
                <w:color w:val="FFFFFF"/>
                <w:sz w:val="18"/>
              </w:rPr>
              <w:t>Situation</w:t>
            </w:r>
          </w:p>
        </w:tc>
        <w:tc>
          <w:tcPr>
            <w:tcW w:type="dxa" w:w="2880"/>
            <w:shd w:fill="15234A"/>
            <w:tcMar>
              <w:top w:w="115" w:type="dxa"/>
              <w:start w:w="120" w:type="dxa"/>
              <w:bottom w:w="115" w:type="dxa"/>
              <w:end w:w="120" w:type="dxa"/>
            </w:tcMar>
            <w:vAlign w:val="center"/>
          </w:tcPr>
          <w:p>
            <w:pPr>
              <w:spacing w:after="0"/>
            </w:pPr>
            <w:r>
              <w:rPr>
                <w:rFonts w:ascii="Aptos" w:hAnsi="Aptos"/>
                <w:b/>
                <w:color w:val="FFFFFF"/>
                <w:sz w:val="18"/>
              </w:rPr>
              <w:t>Java mechanism</w:t>
            </w:r>
          </w:p>
        </w:tc>
        <w:tc>
          <w:tcPr>
            <w:tcW w:type="dxa" w:w="4536"/>
            <w:shd w:fill="15234A"/>
            <w:tcMar>
              <w:top w:w="115" w:type="dxa"/>
              <w:start w:w="120" w:type="dxa"/>
              <w:bottom w:w="115" w:type="dxa"/>
              <w:end w:w="120" w:type="dxa"/>
            </w:tcMar>
            <w:vAlign w:val="center"/>
          </w:tcPr>
          <w:p>
            <w:pPr>
              <w:spacing w:after="0"/>
            </w:pPr>
            <w:r>
              <w:rPr>
                <w:rFonts w:ascii="Aptos" w:hAnsi="Aptos"/>
                <w:b/>
                <w:color w:val="FFFFFF"/>
                <w:sz w:val="18"/>
              </w:rPr>
              <w:t>Required user-visible response</w:t>
            </w:r>
          </w:p>
        </w:tc>
      </w:tr>
      <w:tr>
        <w:tc>
          <w:tcPr>
            <w:tcW w:type="dxa" w:w="1944"/>
            <w:tcMar>
              <w:top w:w="100" w:type="dxa"/>
              <w:start w:w="120" w:type="dxa"/>
              <w:bottom w:w="100" w:type="dxa"/>
              <w:end w:w="120" w:type="dxa"/>
            </w:tcMar>
            <w:vAlign w:val="center"/>
          </w:tcPr>
          <w:p>
            <w:pPr>
              <w:spacing w:after="0" w:line="252" w:lineRule="auto"/>
            </w:pPr>
            <w:r>
              <w:rPr>
                <w:rFonts w:ascii="Aptos" w:hAnsi="Aptos"/>
                <w:b/>
                <w:color w:val="17213D"/>
                <w:sz w:val="17"/>
              </w:rPr>
              <w:t>Input format</w:t>
            </w:r>
          </w:p>
        </w:tc>
        <w:tc>
          <w:tcPr>
            <w:tcW w:type="dxa" w:w="2880"/>
            <w:tcMar>
              <w:top w:w="100" w:type="dxa"/>
              <w:start w:w="120" w:type="dxa"/>
              <w:bottom w:w="100" w:type="dxa"/>
              <w:end w:w="120" w:type="dxa"/>
            </w:tcMar>
            <w:vAlign w:val="center"/>
          </w:tcPr>
          <w:p>
            <w:pPr>
              <w:spacing w:after="0" w:line="252" w:lineRule="auto"/>
            </w:pPr>
            <w:r>
              <w:rPr>
                <w:rFonts w:ascii="Aptos" w:hAnsi="Aptos"/>
                <w:b w:val="0"/>
                <w:color w:val="17213D"/>
                <w:sz w:val="17"/>
              </w:rPr>
              <w:t>NumberFormatException or Scanner mismatch risk</w:t>
            </w:r>
          </w:p>
        </w:tc>
        <w:tc>
          <w:tcPr>
            <w:tcW w:type="dxa" w:w="4536"/>
            <w:tcMar>
              <w:top w:w="100" w:type="dxa"/>
              <w:start w:w="120" w:type="dxa"/>
              <w:bottom w:w="100" w:type="dxa"/>
              <w:end w:w="120" w:type="dxa"/>
            </w:tcMar>
            <w:vAlign w:val="center"/>
          </w:tcPr>
          <w:p>
            <w:pPr>
              <w:spacing w:after="0" w:line="252" w:lineRule="auto"/>
            </w:pPr>
            <w:r>
              <w:rPr>
                <w:rFonts w:ascii="Aptos" w:hAnsi="Aptos"/>
                <w:b w:val="0"/>
                <w:color w:val="17213D"/>
                <w:sz w:val="17"/>
              </w:rPr>
              <w:t>Explain the expected form and allow retry.</w:t>
            </w:r>
          </w:p>
        </w:tc>
      </w:tr>
      <w:tr>
        <w:tc>
          <w:tcPr>
            <w:tcW w:type="dxa" w:w="1944"/>
            <w:shd w:fill="F3F5F8"/>
            <w:tcMar>
              <w:top w:w="100" w:type="dxa"/>
              <w:start w:w="120" w:type="dxa"/>
              <w:bottom w:w="100" w:type="dxa"/>
              <w:end w:w="120" w:type="dxa"/>
            </w:tcMar>
            <w:vAlign w:val="center"/>
          </w:tcPr>
          <w:p>
            <w:pPr>
              <w:spacing w:after="0" w:line="252" w:lineRule="auto"/>
            </w:pPr>
            <w:r>
              <w:rPr>
                <w:rFonts w:ascii="Aptos" w:hAnsi="Aptos"/>
                <w:b/>
                <w:color w:val="17213D"/>
                <w:sz w:val="17"/>
              </w:rPr>
              <w:t>Invalid domain value</w:t>
            </w:r>
          </w:p>
        </w:tc>
        <w:tc>
          <w:tcPr>
            <w:tcW w:type="dxa" w:w="28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Custom validation/custom exception</w:t>
            </w:r>
          </w:p>
        </w:tc>
        <w:tc>
          <w:tcPr>
            <w:tcW w:type="dxa" w:w="4536"/>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Reject without changing application state.</w:t>
            </w:r>
          </w:p>
        </w:tc>
      </w:tr>
      <w:tr>
        <w:tc>
          <w:tcPr>
            <w:tcW w:type="dxa" w:w="1944"/>
            <w:tcMar>
              <w:top w:w="100" w:type="dxa"/>
              <w:start w:w="120" w:type="dxa"/>
              <w:bottom w:w="100" w:type="dxa"/>
              <w:end w:w="120" w:type="dxa"/>
            </w:tcMar>
            <w:vAlign w:val="center"/>
          </w:tcPr>
          <w:p>
            <w:pPr>
              <w:spacing w:after="0" w:line="252" w:lineRule="auto"/>
            </w:pPr>
            <w:r>
              <w:rPr>
                <w:rFonts w:ascii="Aptos" w:hAnsi="Aptos"/>
                <w:b/>
                <w:color w:val="17213D"/>
                <w:sz w:val="17"/>
              </w:rPr>
              <w:t>No locker capacity</w:t>
            </w:r>
          </w:p>
        </w:tc>
        <w:tc>
          <w:tcPr>
            <w:tcW w:type="dxa" w:w="2880"/>
            <w:tcMar>
              <w:top w:w="100" w:type="dxa"/>
              <w:start w:w="120" w:type="dxa"/>
              <w:bottom w:w="100" w:type="dxa"/>
              <w:end w:w="120" w:type="dxa"/>
            </w:tcMar>
            <w:vAlign w:val="center"/>
          </w:tcPr>
          <w:p>
            <w:pPr>
              <w:spacing w:after="0" w:line="252" w:lineRule="auto"/>
            </w:pPr>
            <w:r>
              <w:rPr>
                <w:rFonts w:ascii="Aptos" w:hAnsi="Aptos"/>
                <w:b w:val="0"/>
                <w:color w:val="17213D"/>
                <w:sz w:val="17"/>
              </w:rPr>
              <w:t>LockerUnavailableException</w:t>
            </w:r>
          </w:p>
        </w:tc>
        <w:tc>
          <w:tcPr>
            <w:tcW w:type="dxa" w:w="4536"/>
            <w:tcMar>
              <w:top w:w="100" w:type="dxa"/>
              <w:start w:w="120" w:type="dxa"/>
              <w:bottom w:w="100" w:type="dxa"/>
              <w:end w:w="120" w:type="dxa"/>
            </w:tcMar>
            <w:vAlign w:val="center"/>
          </w:tcPr>
          <w:p>
            <w:pPr>
              <w:spacing w:after="0" w:line="252" w:lineRule="auto"/>
            </w:pPr>
            <w:r>
              <w:rPr>
                <w:rFonts w:ascii="Aptos" w:hAnsi="Aptos"/>
                <w:b w:val="0"/>
                <w:color w:val="17213D"/>
                <w:sz w:val="17"/>
              </w:rPr>
              <w:t>State the required size and preserve all existing assignments.</w:t>
            </w:r>
          </w:p>
        </w:tc>
      </w:tr>
      <w:tr>
        <w:tc>
          <w:tcPr>
            <w:tcW w:type="dxa" w:w="1944"/>
            <w:shd w:fill="F3F5F8"/>
            <w:tcMar>
              <w:top w:w="100" w:type="dxa"/>
              <w:start w:w="120" w:type="dxa"/>
              <w:bottom w:w="100" w:type="dxa"/>
              <w:end w:w="120" w:type="dxa"/>
            </w:tcMar>
            <w:vAlign w:val="center"/>
          </w:tcPr>
          <w:p>
            <w:pPr>
              <w:spacing w:after="0" w:line="252" w:lineRule="auto"/>
            </w:pPr>
            <w:r>
              <w:rPr>
                <w:rFonts w:ascii="Aptos" w:hAnsi="Aptos"/>
                <w:b/>
                <w:color w:val="17213D"/>
                <w:sz w:val="17"/>
              </w:rPr>
              <w:t>Missing file</w:t>
            </w:r>
          </w:p>
        </w:tc>
        <w:tc>
          <w:tcPr>
            <w:tcW w:type="dxa" w:w="28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IOException/File absence</w:t>
            </w:r>
          </w:p>
        </w:tc>
        <w:tc>
          <w:tcPr>
            <w:tcW w:type="dxa" w:w="4536"/>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Start with empty data and inform the user.</w:t>
            </w:r>
          </w:p>
        </w:tc>
      </w:tr>
      <w:tr>
        <w:tc>
          <w:tcPr>
            <w:tcW w:type="dxa" w:w="1944"/>
            <w:tcMar>
              <w:top w:w="100" w:type="dxa"/>
              <w:start w:w="120" w:type="dxa"/>
              <w:bottom w:w="100" w:type="dxa"/>
              <w:end w:w="120" w:type="dxa"/>
            </w:tcMar>
            <w:vAlign w:val="center"/>
          </w:tcPr>
          <w:p>
            <w:pPr>
              <w:spacing w:after="0" w:line="252" w:lineRule="auto"/>
            </w:pPr>
            <w:r>
              <w:rPr>
                <w:rFonts w:ascii="Aptos" w:hAnsi="Aptos"/>
                <w:b/>
                <w:color w:val="17213D"/>
                <w:sz w:val="17"/>
              </w:rPr>
              <w:t>Malformed line</w:t>
            </w:r>
          </w:p>
        </w:tc>
        <w:tc>
          <w:tcPr>
            <w:tcW w:type="dxa" w:w="2880"/>
            <w:tcMar>
              <w:top w:w="100" w:type="dxa"/>
              <w:start w:w="120" w:type="dxa"/>
              <w:bottom w:w="100" w:type="dxa"/>
              <w:end w:w="120" w:type="dxa"/>
            </w:tcMar>
            <w:vAlign w:val="center"/>
          </w:tcPr>
          <w:p>
            <w:pPr>
              <w:spacing w:after="0" w:line="252" w:lineRule="auto"/>
            </w:pPr>
            <w:r>
              <w:rPr>
                <w:rFonts w:ascii="Aptos" w:hAnsi="Aptos"/>
                <w:b w:val="0"/>
                <w:color w:val="17213D"/>
                <w:sz w:val="17"/>
              </w:rPr>
              <w:t>Parsing exception/field count mismatch</w:t>
            </w:r>
          </w:p>
        </w:tc>
        <w:tc>
          <w:tcPr>
            <w:tcW w:type="dxa" w:w="4536"/>
            <w:tcMar>
              <w:top w:w="100" w:type="dxa"/>
              <w:start w:w="120" w:type="dxa"/>
              <w:bottom w:w="100" w:type="dxa"/>
              <w:end w:w="120" w:type="dxa"/>
            </w:tcMar>
            <w:vAlign w:val="center"/>
          </w:tcPr>
          <w:p>
            <w:pPr>
              <w:spacing w:after="0" w:line="252" w:lineRule="auto"/>
            </w:pPr>
            <w:r>
              <w:rPr>
                <w:rFonts w:ascii="Aptos" w:hAnsi="Aptos"/>
                <w:b w:val="0"/>
                <w:color w:val="17213D"/>
                <w:sz w:val="17"/>
              </w:rPr>
              <w:t>Report line context, skip it and continue loading.</w:t>
            </w:r>
          </w:p>
        </w:tc>
      </w:tr>
      <w:tr>
        <w:tc>
          <w:tcPr>
            <w:tcW w:type="dxa" w:w="1944"/>
            <w:shd w:fill="F3F5F8"/>
            <w:tcMar>
              <w:top w:w="100" w:type="dxa"/>
              <w:start w:w="120" w:type="dxa"/>
              <w:bottom w:w="100" w:type="dxa"/>
              <w:end w:w="120" w:type="dxa"/>
            </w:tcMar>
            <w:vAlign w:val="center"/>
          </w:tcPr>
          <w:p>
            <w:pPr>
              <w:spacing w:after="0" w:line="252" w:lineRule="auto"/>
            </w:pPr>
            <w:r>
              <w:rPr>
                <w:rFonts w:ascii="Aptos" w:hAnsi="Aptos"/>
                <w:b/>
                <w:color w:val="17213D"/>
                <w:sz w:val="17"/>
              </w:rPr>
              <w:t>Save failure</w:t>
            </w:r>
          </w:p>
        </w:tc>
        <w:tc>
          <w:tcPr>
            <w:tcW w:type="dxa" w:w="2880"/>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IOException</w:t>
            </w:r>
          </w:p>
        </w:tc>
        <w:tc>
          <w:tcPr>
            <w:tcW w:type="dxa" w:w="4536"/>
            <w:shd w:fill="F3F5F8"/>
            <w:tcMar>
              <w:top w:w="100" w:type="dxa"/>
              <w:start w:w="120" w:type="dxa"/>
              <w:bottom w:w="100" w:type="dxa"/>
              <w:end w:w="120" w:type="dxa"/>
            </w:tcMar>
            <w:vAlign w:val="center"/>
          </w:tcPr>
          <w:p>
            <w:pPr>
              <w:spacing w:after="0" w:line="252" w:lineRule="auto"/>
            </w:pPr>
            <w:r>
              <w:rPr>
                <w:rFonts w:ascii="Aptos" w:hAnsi="Aptos"/>
                <w:b w:val="0"/>
                <w:color w:val="17213D"/>
                <w:sz w:val="17"/>
              </w:rPr>
              <w:t>Warn clearly; do not claim that data was saved.</w:t>
            </w:r>
          </w:p>
        </w:tc>
      </w:tr>
    </w:tbl>
    <w:p>
      <w:pPr>
        <w:spacing w:after="0"/>
      </w:pPr>
    </w:p>
    <w:tbl>
      <w:tblPr>
        <w:tblW w:type="dxa" w:w="9360"/>
        <w:jc w:val="left"/>
        <w:tblLook w:firstColumn="1" w:firstRow="1" w:lastColumn="0" w:lastRow="0" w:noHBand="0" w:noVBand="1" w:val="04A0"/>
        <w:tblLayout w:type="fixed"/>
        <w:tblInd w:w="120" w:type="dxa"/>
        <w:tblBorders>
          <w:top w:val="single" w:sz="2" w:color="FFF0F0"/>
          <w:left w:val="single" w:sz="2" w:color="FFF0F0"/>
          <w:bottom w:val="single" w:sz="2" w:color="FFF0F0"/>
          <w:right w:val="single" w:sz="2" w:color="FFF0F0"/>
          <w:insideH w:val="single" w:sz="2" w:color="FFF0F0"/>
          <w:insideV w:val="single" w:sz="2" w:color="FFF0F0"/>
        </w:tblBorders>
      </w:tblPr>
      <w:tblGrid>
        <w:gridCol w:w="9360"/>
      </w:tblGrid>
      <w:tr>
        <w:tc>
          <w:tcPr>
            <w:tcW w:type="dxa" w:w="9360"/>
            <w:shd w:fill="FFF0F0"/>
            <w:tcMar>
              <w:top w:w="150" w:type="dxa"/>
              <w:start w:w="180" w:type="dxa"/>
              <w:bottom w:w="150" w:type="dxa"/>
              <w:end w:w="180" w:type="dxa"/>
            </w:tcMar>
          </w:tcPr>
          <w:p>
            <w:pPr>
              <w:spacing w:after="40"/>
            </w:pPr>
            <w:r>
              <w:rPr>
                <w:rFonts w:ascii="Aptos" w:hAnsi="Aptos"/>
                <w:b/>
                <w:color w:val="FF6868"/>
                <w:sz w:val="19"/>
              </w:rPr>
              <w:t xml:space="preserve">STATE SAFETY  </w:t>
            </w:r>
            <w:r>
              <w:rPr>
                <w:rFonts w:ascii="Aptos" w:hAnsi="Aptos"/>
                <w:b/>
                <w:color w:val="15234A"/>
                <w:sz w:val="21"/>
              </w:rPr>
              <w:t>Validation must finish before parcel and locker state is committed. A rejected operation must leave the system exactly as it was before the attempt.</w:t>
            </w:r>
          </w:p>
        </w:tc>
      </w:tr>
    </w:tbl>
    <w:p>
      <w:pPr>
        <w:spacing w:after="0"/>
      </w:pPr>
    </w:p>
    <w:p>
      <w:pPr>
        <w:pStyle w:val="Heading1"/>
        <w:keepNext/>
        <w:keepLines/>
      </w:pPr>
    </w:p>
    <w:p>
      <w:pPr>
        <w:spacing w:after="120" w:line="276" w:lineRule="auto"/>
      </w:pPr>
      <w:r>
        <w:rPr>
          <w:rFonts w:ascii="Aptos" w:hAnsi="Aptos"/>
          <w:i w:val="0"/>
          <w:color w:val="17213D"/>
          <w:sz w:val="21"/>
        </w:rPr>
        <w:t>This matrix is the primary compliance check. A CO is considered covered only when the final application contains the feature, students produce a related artefact, and an observable verification activity exists.</w:t>
      </w: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792"/>
        <w:gridCol w:w="2520"/>
        <w:gridCol w:w="2520"/>
        <w:gridCol w:w="2232"/>
        <w:gridCol w:w="1296"/>
      </w:tblGrid>
      <w:tr>
        <w:trPr>
          <w:tblHeader w:val="true"/>
        </w:trPr>
        <w:tc>
          <w:tcPr>
            <w:tcW w:type="dxa" w:w="792"/>
            <w:shd w:fill="15234A"/>
            <w:tcMar>
              <w:top w:w="115" w:type="dxa"/>
              <w:start w:w="120" w:type="dxa"/>
              <w:bottom w:w="115" w:type="dxa"/>
              <w:end w:w="120" w:type="dxa"/>
            </w:tcMar>
            <w:vAlign w:val="center"/>
          </w:tcPr>
          <w:p>
            <w:pPr>
              <w:spacing w:after="0"/>
            </w:pPr>
            <w:r>
              <w:rPr>
                <w:rFonts w:ascii="Aptos" w:hAnsi="Aptos"/>
                <w:b/>
                <w:color w:val="FFFFFF"/>
                <w:sz w:val="18"/>
              </w:rPr>
              <w:t>CO</w:t>
            </w:r>
          </w:p>
        </w:tc>
        <w:tc>
          <w:tcPr>
            <w:tcW w:type="dxa" w:w="2520"/>
            <w:shd w:fill="15234A"/>
            <w:tcMar>
              <w:top w:w="115" w:type="dxa"/>
              <w:start w:w="120" w:type="dxa"/>
              <w:bottom w:w="115" w:type="dxa"/>
              <w:end w:w="120" w:type="dxa"/>
            </w:tcMar>
            <w:vAlign w:val="center"/>
          </w:tcPr>
          <w:p>
            <w:pPr>
              <w:spacing w:after="0"/>
            </w:pPr>
            <w:r>
              <w:rPr>
                <w:rFonts w:ascii="Aptos" w:hAnsi="Aptos"/>
                <w:b/>
                <w:color w:val="FFFFFF"/>
                <w:sz w:val="18"/>
              </w:rPr>
              <w:t>Application evidence</w:t>
            </w:r>
          </w:p>
        </w:tc>
        <w:tc>
          <w:tcPr>
            <w:tcW w:type="dxa" w:w="2520"/>
            <w:shd w:fill="15234A"/>
            <w:tcMar>
              <w:top w:w="115" w:type="dxa"/>
              <w:start w:w="120" w:type="dxa"/>
              <w:bottom w:w="115" w:type="dxa"/>
              <w:end w:w="120" w:type="dxa"/>
            </w:tcMar>
            <w:vAlign w:val="center"/>
          </w:tcPr>
          <w:p>
            <w:pPr>
              <w:spacing w:after="0"/>
            </w:pPr>
            <w:r>
              <w:rPr>
                <w:rFonts w:ascii="Aptos" w:hAnsi="Aptos"/>
                <w:b/>
                <w:color w:val="FFFFFF"/>
                <w:sz w:val="18"/>
              </w:rPr>
              <w:t>Student evidence</w:t>
            </w:r>
          </w:p>
        </w:tc>
        <w:tc>
          <w:tcPr>
            <w:tcW w:type="dxa" w:w="2232"/>
            <w:shd w:fill="15234A"/>
            <w:tcMar>
              <w:top w:w="115" w:type="dxa"/>
              <w:start w:w="120" w:type="dxa"/>
              <w:bottom w:w="115" w:type="dxa"/>
              <w:end w:w="120" w:type="dxa"/>
            </w:tcMar>
            <w:vAlign w:val="center"/>
          </w:tcPr>
          <w:p>
            <w:pPr>
              <w:spacing w:after="0"/>
            </w:pPr>
            <w:r>
              <w:rPr>
                <w:rFonts w:ascii="Aptos" w:hAnsi="Aptos"/>
                <w:b/>
                <w:color w:val="FFFFFF"/>
                <w:sz w:val="18"/>
              </w:rPr>
              <w:t>Verification</w:t>
            </w:r>
          </w:p>
        </w:tc>
        <w:tc>
          <w:tcPr>
            <w:tcW w:type="dxa" w:w="1296"/>
            <w:shd w:fill="15234A"/>
            <w:tcMar>
              <w:top w:w="115" w:type="dxa"/>
              <w:start w:w="120" w:type="dxa"/>
              <w:bottom w:w="115" w:type="dxa"/>
              <w:end w:w="120" w:type="dxa"/>
            </w:tcMar>
            <w:vAlign w:val="center"/>
          </w:tcPr>
          <w:p>
            <w:pPr>
              <w:spacing w:after="0"/>
            </w:pPr>
            <w:r>
              <w:rPr>
                <w:rFonts w:ascii="Aptos" w:hAnsi="Aptos"/>
                <w:b/>
                <w:color w:val="FFFFFF"/>
                <w:sz w:val="18"/>
              </w:rPr>
              <w:t>Linked requirements</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4"/>
              </w:rPr>
              <w:t>CO1</w:t>
            </w:r>
          </w:p>
        </w:tc>
        <w:tc>
          <w:tcPr>
            <w:tcW w:type="dxa" w:w="2520"/>
            <w:tcMar>
              <w:top w:w="100" w:type="dxa"/>
              <w:start w:w="120" w:type="dxa"/>
              <w:bottom w:w="100" w:type="dxa"/>
              <w:end w:w="120" w:type="dxa"/>
            </w:tcMar>
            <w:vAlign w:val="center"/>
          </w:tcPr>
          <w:p>
            <w:pPr>
              <w:spacing w:after="0" w:line="252" w:lineRule="auto"/>
            </w:pPr>
            <w:r>
              <w:rPr>
                <w:rFonts w:ascii="Aptos" w:hAnsi="Aptos"/>
                <w:b w:val="0"/>
                <w:color w:val="17213D"/>
                <w:sz w:val="14"/>
              </w:rPr>
              <w:t>Specification, IPO, algorithms; primitive parcel fields; fee expression; Scanner input and formatted receipt</w:t>
            </w:r>
          </w:p>
        </w:tc>
        <w:tc>
          <w:tcPr>
            <w:tcW w:type="dxa" w:w="2520"/>
            <w:tcMar>
              <w:top w:w="100" w:type="dxa"/>
              <w:start w:w="120" w:type="dxa"/>
              <w:bottom w:w="100" w:type="dxa"/>
              <w:end w:w="120" w:type="dxa"/>
            </w:tcMar>
            <w:vAlign w:val="center"/>
          </w:tcPr>
          <w:p>
            <w:pPr>
              <w:spacing w:after="0" w:line="252" w:lineRule="auto"/>
            </w:pPr>
            <w:r>
              <w:rPr>
                <w:rFonts w:ascii="Aptos" w:hAnsi="Aptos"/>
                <w:b w:val="0"/>
                <w:color w:val="17213D"/>
                <w:sz w:val="14"/>
              </w:rPr>
              <w:t>Problem charter, IPO, flowchart, trace table, first program and receipt</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4"/>
              </w:rPr>
              <w:t>Explain types/operators; compile and run a valid parcel intake</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4"/>
              </w:rPr>
              <w:t>FR-04–06; AC-02, 04, 06</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4"/>
              </w:rPr>
              <w:t>CO2</w:t>
            </w:r>
          </w:p>
        </w:tc>
        <w:tc>
          <w:tcPr>
            <w:tcW w:type="dxa" w:w="2520"/>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Menu loop; validation retry; size/locker decisions; iteration patterns; termination</w:t>
            </w:r>
          </w:p>
        </w:tc>
        <w:tc>
          <w:tcPr>
            <w:tcW w:type="dxa" w:w="2520"/>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Decision table, selection code, loop invariant/termination note and menu tests</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Choose suitable constructs; diagnose off-by-one/infinite-loop faults</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FR-02, 05, 07, 09–12; AC-03, 07–10</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4"/>
              </w:rPr>
              <w:t>CO3</w:t>
            </w:r>
          </w:p>
        </w:tc>
        <w:tc>
          <w:tcPr>
            <w:tcW w:type="dxa" w:w="2520"/>
            <w:tcMar>
              <w:top w:w="100" w:type="dxa"/>
              <w:start w:w="120" w:type="dxa"/>
              <w:bottom w:w="100" w:type="dxa"/>
              <w:end w:w="120" w:type="dxa"/>
            </w:tcMar>
            <w:vAlign w:val="center"/>
          </w:tcPr>
          <w:p>
            <w:pPr>
              <w:spacing w:after="0" w:line="252" w:lineRule="auto"/>
            </w:pPr>
            <w:r>
              <w:rPr>
                <w:rFonts w:ascii="Aptos" w:hAnsi="Aptos"/>
                <w:b w:val="0"/>
                <w:color w:val="17213D"/>
                <w:sz w:val="14"/>
              </w:rPr>
              <w:t>Single-purpose methods; contracts/overloading; recursive code checksum; 1-D occupancy and 2-D locker wall</w:t>
            </w:r>
          </w:p>
        </w:tc>
        <w:tc>
          <w:tcPr>
            <w:tcW w:type="dxa" w:w="2520"/>
            <w:tcMar>
              <w:top w:w="100" w:type="dxa"/>
              <w:start w:w="120" w:type="dxa"/>
              <w:bottom w:w="100" w:type="dxa"/>
              <w:end w:w="120" w:type="dxa"/>
            </w:tcMar>
            <w:vAlign w:val="center"/>
          </w:tcPr>
          <w:p>
            <w:pPr>
              <w:spacing w:after="0" w:line="252" w:lineRule="auto"/>
            </w:pPr>
            <w:r>
              <w:rPr>
                <w:rFonts w:ascii="Aptos" w:hAnsi="Aptos"/>
                <w:b w:val="0"/>
                <w:color w:val="17213D"/>
                <w:sz w:val="14"/>
              </w:rPr>
              <w:t>Method map, recursion trace, array diagrams and array-processing tests</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4"/>
              </w:rPr>
              <w:t>Trace call stack; process rows/columns; explain aliasing risk</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4"/>
              </w:rPr>
              <w:t>FR-07–12; AC-02, 08–10</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4"/>
              </w:rPr>
              <w:t>CO4</w:t>
            </w:r>
          </w:p>
        </w:tc>
        <w:tc>
          <w:tcPr>
            <w:tcW w:type="dxa" w:w="2520"/>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Parcel/Locker/Recipient objects; encapsulation/composition/interface; custom exceptions and recovery</w:t>
            </w:r>
          </w:p>
        </w:tc>
        <w:tc>
          <w:tcPr>
            <w:tcW w:type="dxa" w:w="2520"/>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Class diagram, object invariants, exception catalogue and robust application increment</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Defend modelling choices; trigger and recover from failures</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FR-04–13; AC-04–10, 13</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4"/>
              </w:rPr>
              <w:t>CO5</w:t>
            </w:r>
          </w:p>
        </w:tc>
        <w:tc>
          <w:tcPr>
            <w:tcW w:type="dxa" w:w="2520"/>
            <w:tcMar>
              <w:top w:w="100" w:type="dxa"/>
              <w:start w:w="120" w:type="dxa"/>
              <w:bottom w:w="100" w:type="dxa"/>
              <w:end w:w="120" w:type="dxa"/>
            </w:tcMar>
            <w:vAlign w:val="center"/>
          </w:tcPr>
          <w:p>
            <w:pPr>
              <w:spacing w:after="0" w:line="252" w:lineRule="auto"/>
            </w:pPr>
            <w:r>
              <w:rPr>
                <w:rFonts w:ascii="Aptos" w:hAnsi="Aptos"/>
                <w:b w:val="0"/>
                <w:color w:val="17213D"/>
                <w:sz w:val="14"/>
              </w:rPr>
              <w:t>String parsing/validation; StringBuilder reports; Comparator/library sort/search; text-file persistence</w:t>
            </w:r>
          </w:p>
        </w:tc>
        <w:tc>
          <w:tcPr>
            <w:tcW w:type="dxa" w:w="2520"/>
            <w:tcMar>
              <w:top w:w="100" w:type="dxa"/>
              <w:start w:w="120" w:type="dxa"/>
              <w:bottom w:w="100" w:type="dxa"/>
              <w:end w:w="120" w:type="dxa"/>
            </w:tcMar>
            <w:vAlign w:val="center"/>
          </w:tcPr>
          <w:p>
            <w:pPr>
              <w:spacing w:after="0" w:line="252" w:lineRule="auto"/>
            </w:pPr>
            <w:r>
              <w:rPr>
                <w:rFonts w:ascii="Aptos" w:hAnsi="Aptos"/>
                <w:b w:val="0"/>
                <w:color w:val="17213D"/>
                <w:sz w:val="14"/>
              </w:rPr>
              <w:t>Parsing worksheet, comparator exercise, file format and two-run persistence evidence</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4"/>
              </w:rPr>
              <w:t>Compare equals/==; sort/search records; recover from malformed files</w:t>
            </w:r>
          </w:p>
        </w:tc>
        <w:tc>
          <w:tcPr>
            <w:tcW w:type="dxa" w:w="1296"/>
            <w:tcMar>
              <w:top w:w="100" w:type="dxa"/>
              <w:start w:w="120" w:type="dxa"/>
              <w:bottom w:w="100" w:type="dxa"/>
              <w:end w:w="120" w:type="dxa"/>
            </w:tcMar>
            <w:vAlign w:val="center"/>
          </w:tcPr>
          <w:p>
            <w:pPr>
              <w:spacing w:after="0" w:line="252" w:lineRule="auto"/>
            </w:pPr>
            <w:r>
              <w:rPr>
                <w:rFonts w:ascii="Aptos" w:hAnsi="Aptos"/>
                <w:b w:val="0"/>
                <w:color w:val="17213D"/>
                <w:sz w:val="14"/>
              </w:rPr>
              <w:t>FR-09–13; AC-05, 11–13</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4"/>
              </w:rPr>
              <w:t>CO6</w:t>
            </w:r>
          </w:p>
        </w:tc>
        <w:tc>
          <w:tcPr>
            <w:tcW w:type="dxa" w:w="2520"/>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ArrayList/HashMap/HashSet; Predicate/Function/Consumer/Supplier/Comparator; Stream analytics and Optional search</w:t>
            </w:r>
          </w:p>
        </w:tc>
        <w:tc>
          <w:tcPr>
            <w:tcW w:type="dxa" w:w="2520"/>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Collection-selection rationale, lambda rewrites, Stream pipeline diagram and analytics report</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Compare imperative and declarative results; explain each pipeline stage</w:t>
            </w:r>
          </w:p>
        </w:tc>
        <w:tc>
          <w:tcPr>
            <w:tcW w:type="dxa" w:w="1296"/>
            <w:shd w:fill="F3F5F8"/>
            <w:tcMar>
              <w:top w:w="100" w:type="dxa"/>
              <w:start w:w="120" w:type="dxa"/>
              <w:bottom w:w="100" w:type="dxa"/>
              <w:end w:w="120" w:type="dxa"/>
            </w:tcMar>
            <w:vAlign w:val="center"/>
          </w:tcPr>
          <w:p>
            <w:pPr>
              <w:spacing w:after="0" w:line="252" w:lineRule="auto"/>
            </w:pPr>
            <w:r>
              <w:rPr>
                <w:rFonts w:ascii="Aptos" w:hAnsi="Aptos"/>
                <w:b w:val="0"/>
                <w:color w:val="17213D"/>
                <w:sz w:val="14"/>
              </w:rPr>
              <w:t>FR-09–14; AC-11, 14</w:t>
            </w:r>
          </w:p>
        </w:tc>
      </w:tr>
    </w:tbl>
    <w:p>
      <w:pPr>
        <w:spacing w:after="0"/>
      </w:pPr>
    </w:p>
    <w:p>
      <w:pPr>
        <w:pStyle w:val="Heading2"/>
        <w:keepNext/>
        <w:keepLines/>
      </w:pPr>
    </w:p>
    <w:p>
      <w:pPr>
        <w:pStyle w:val="ListBullet"/>
        <w:keepLines/>
        <w:spacing w:after="80" w:line="276" w:lineRule="auto"/>
      </w:pPr>
      <w:r>
        <w:rPr>
          <w:rFonts w:ascii="Aptos" w:hAnsi="Aptos"/>
          <w:color w:val="17213D"/>
          <w:sz w:val="20"/>
        </w:rPr>
        <w:t>Every final source-code feature must map to at least one syllabus topic.</w:t>
      </w:r>
    </w:p>
    <w:p>
      <w:pPr>
        <w:pStyle w:val="ListBullet"/>
        <w:keepLines/>
        <w:spacing w:after="80" w:line="276" w:lineRule="auto"/>
      </w:pPr>
      <w:r>
        <w:rPr>
          <w:rFonts w:ascii="Aptos" w:hAnsi="Aptos"/>
          <w:color w:val="17213D"/>
          <w:sz w:val="20"/>
        </w:rPr>
        <w:t>Every CO must be visible in both code and student-produced evidence.</w:t>
      </w:r>
    </w:p>
    <w:p>
      <w:pPr>
        <w:pStyle w:val="ListBullet"/>
        <w:keepLines/>
        <w:spacing w:after="80" w:line="276" w:lineRule="auto"/>
      </w:pPr>
      <w:r>
        <w:rPr>
          <w:rFonts w:ascii="Aptos" w:hAnsi="Aptos"/>
          <w:color w:val="17213D"/>
          <w:sz w:val="20"/>
        </w:rPr>
        <w:t>Features added only for demonstration value must not require out-of-syllabus teaching.</w:t>
      </w:r>
    </w:p>
    <w:p>
      <w:pPr>
        <w:pStyle w:val="ListBullet"/>
        <w:keepLines/>
        <w:spacing w:after="80" w:line="276" w:lineRule="auto"/>
      </w:pPr>
      <w:r>
        <w:rPr>
          <w:rFonts w:ascii="Aptos" w:hAnsi="Aptos"/>
          <w:color w:val="17213D"/>
          <w:sz w:val="20"/>
        </w:rPr>
        <w:t>If a requirement changes, its CO and acceptance-test links must be reviewed at the same time.</w:t>
      </w:r>
    </w:p>
    <w:p>
      <w:pPr>
        <w:pStyle w:val="Heading1"/>
        <w:keepNext/>
        <w:keepLines/>
      </w:pPr>
    </w:p>
    <w:p>
      <w:pPr>
        <w:spacing w:after="120" w:line="276" w:lineRule="auto"/>
      </w:pPr>
      <w:r>
        <w:rPr>
          <w:rFonts w:ascii="Aptos" w:hAnsi="Aptos"/>
          <w:i w:val="0"/>
          <w:color w:val="17213D"/>
          <w:sz w:val="21"/>
        </w:rPr>
        <w:t>This is a planning trace only. Each increment will receive its own detailed document and source snapshot later.</w:t>
      </w: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792"/>
        <w:gridCol w:w="2376"/>
        <w:gridCol w:w="5328"/>
        <w:gridCol w:w="864"/>
      </w:tblGrid>
      <w:tr>
        <w:trPr>
          <w:tblHeader w:val="true"/>
        </w:trPr>
        <w:tc>
          <w:tcPr>
            <w:tcW w:type="dxa" w:w="792"/>
            <w:shd w:fill="15234A"/>
            <w:tcMar>
              <w:top w:w="115" w:type="dxa"/>
              <w:start w:w="120" w:type="dxa"/>
              <w:bottom w:w="115" w:type="dxa"/>
              <w:end w:w="120" w:type="dxa"/>
            </w:tcMar>
            <w:vAlign w:val="center"/>
          </w:tcPr>
          <w:p>
            <w:pPr>
              <w:spacing w:after="0"/>
            </w:pPr>
            <w:r>
              <w:rPr>
                <w:rFonts w:ascii="Aptos" w:hAnsi="Aptos"/>
                <w:b/>
                <w:color w:val="FFFFFF"/>
                <w:sz w:val="18"/>
              </w:rPr>
              <w:t>Week</w:t>
            </w:r>
          </w:p>
        </w:tc>
        <w:tc>
          <w:tcPr>
            <w:tcW w:type="dxa" w:w="2376"/>
            <w:shd w:fill="15234A"/>
            <w:tcMar>
              <w:top w:w="115" w:type="dxa"/>
              <w:start w:w="120" w:type="dxa"/>
              <w:bottom w:w="115" w:type="dxa"/>
              <w:end w:w="120" w:type="dxa"/>
            </w:tcMar>
            <w:vAlign w:val="center"/>
          </w:tcPr>
          <w:p>
            <w:pPr>
              <w:spacing w:after="0"/>
            </w:pPr>
            <w:r>
              <w:rPr>
                <w:rFonts w:ascii="Aptos" w:hAnsi="Aptos"/>
                <w:b/>
                <w:color w:val="FFFFFF"/>
                <w:sz w:val="18"/>
              </w:rPr>
              <w:t>Runnable increment</w:t>
            </w:r>
          </w:p>
        </w:tc>
        <w:tc>
          <w:tcPr>
            <w:tcW w:type="dxa" w:w="5328"/>
            <w:shd w:fill="15234A"/>
            <w:tcMar>
              <w:top w:w="115" w:type="dxa"/>
              <w:start w:w="120" w:type="dxa"/>
              <w:bottom w:w="115" w:type="dxa"/>
              <w:end w:w="120" w:type="dxa"/>
            </w:tcMar>
            <w:vAlign w:val="center"/>
          </w:tcPr>
          <w:p>
            <w:pPr>
              <w:spacing w:after="0"/>
            </w:pPr>
            <w:r>
              <w:rPr>
                <w:rFonts w:ascii="Aptos" w:hAnsi="Aptos"/>
                <w:b/>
                <w:color w:val="FFFFFF"/>
                <w:sz w:val="18"/>
              </w:rPr>
              <w:t>New syllabus layer</w:t>
            </w:r>
          </w:p>
        </w:tc>
        <w:tc>
          <w:tcPr>
            <w:tcW w:type="dxa" w:w="864"/>
            <w:shd w:fill="15234A"/>
            <w:tcMar>
              <w:top w:w="115" w:type="dxa"/>
              <w:start w:w="120" w:type="dxa"/>
              <w:bottom w:w="115" w:type="dxa"/>
              <w:end w:w="120" w:type="dxa"/>
            </w:tcMar>
            <w:vAlign w:val="center"/>
          </w:tcPr>
          <w:p>
            <w:pPr>
              <w:spacing w:after="0"/>
            </w:pPr>
            <w:r>
              <w:rPr>
                <w:rFonts w:ascii="Aptos" w:hAnsi="Aptos"/>
                <w:b/>
                <w:color w:val="FFFFFF"/>
                <w:sz w:val="18"/>
              </w:rPr>
              <w:t>CO</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6"/>
              </w:rPr>
              <w:t>1</w:t>
            </w:r>
          </w:p>
        </w:tc>
        <w:tc>
          <w:tcPr>
            <w:tcW w:type="dxa" w:w="2376"/>
            <w:tcMar>
              <w:top w:w="100" w:type="dxa"/>
              <w:start w:w="120" w:type="dxa"/>
              <w:bottom w:w="100" w:type="dxa"/>
              <w:end w:w="120" w:type="dxa"/>
            </w:tcMar>
            <w:vAlign w:val="center"/>
          </w:tcPr>
          <w:p>
            <w:pPr>
              <w:spacing w:after="0" w:line="252" w:lineRule="auto"/>
            </w:pPr>
            <w:r>
              <w:rPr>
                <w:rFonts w:ascii="Aptos" w:hAnsi="Aptos"/>
                <w:b w:val="0"/>
                <w:color w:val="17213D"/>
                <w:sz w:val="16"/>
              </w:rPr>
              <w:t>Problem-to-program baseline</w:t>
            </w:r>
          </w:p>
        </w:tc>
        <w:tc>
          <w:tcPr>
            <w:tcW w:type="dxa" w:w="5328"/>
            <w:tcMar>
              <w:top w:w="100" w:type="dxa"/>
              <w:start w:w="120" w:type="dxa"/>
              <w:bottom w:w="100" w:type="dxa"/>
              <w:end w:w="120" w:type="dxa"/>
            </w:tcMar>
            <w:vAlign w:val="center"/>
          </w:tcPr>
          <w:p>
            <w:pPr>
              <w:spacing w:after="0" w:line="252" w:lineRule="auto"/>
            </w:pPr>
            <w:r>
              <w:rPr>
                <w:rFonts w:ascii="Aptos" w:hAnsi="Aptos"/>
                <w:b w:val="0"/>
                <w:color w:val="17213D"/>
                <w:sz w:val="16"/>
              </w:rPr>
              <w:t>Charter, IPO, algorithm, flowchart, trace and minimal class</w:t>
            </w:r>
          </w:p>
        </w:tc>
        <w:tc>
          <w:tcPr>
            <w:tcW w:type="dxa" w:w="864"/>
            <w:tcMar>
              <w:top w:w="100" w:type="dxa"/>
              <w:start w:w="120" w:type="dxa"/>
              <w:bottom w:w="100" w:type="dxa"/>
              <w:end w:w="120" w:type="dxa"/>
            </w:tcMar>
            <w:vAlign w:val="center"/>
          </w:tcPr>
          <w:p>
            <w:pPr>
              <w:spacing w:after="0" w:line="252" w:lineRule="auto"/>
            </w:pPr>
            <w:r>
              <w:rPr>
                <w:rFonts w:ascii="Aptos" w:hAnsi="Aptos"/>
                <w:b w:val="0"/>
                <w:color w:val="17213D"/>
                <w:sz w:val="16"/>
              </w:rPr>
              <w:t>CO1</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6"/>
              </w:rPr>
              <w:t>2</w:t>
            </w:r>
          </w:p>
        </w:tc>
        <w:tc>
          <w:tcPr>
            <w:tcW w:type="dxa" w:w="237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Interactive intake and receipt</w:t>
            </w:r>
          </w:p>
        </w:tc>
        <w:tc>
          <w:tcPr>
            <w:tcW w:type="dxa" w:w="532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Primitives, expressions, casting, Scanner and formatted output</w:t>
            </w:r>
          </w:p>
        </w:tc>
        <w:tc>
          <w:tcPr>
            <w:tcW w:type="dxa" w:w="86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CO1</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6"/>
              </w:rPr>
              <w:t>3</w:t>
            </w:r>
          </w:p>
        </w:tc>
        <w:tc>
          <w:tcPr>
            <w:tcW w:type="dxa" w:w="2376"/>
            <w:tcMar>
              <w:top w:w="100" w:type="dxa"/>
              <w:start w:w="120" w:type="dxa"/>
              <w:bottom w:w="100" w:type="dxa"/>
              <w:end w:w="120" w:type="dxa"/>
            </w:tcMar>
            <w:vAlign w:val="center"/>
          </w:tcPr>
          <w:p>
            <w:pPr>
              <w:spacing w:after="0" w:line="252" w:lineRule="auto"/>
            </w:pPr>
            <w:r>
              <w:rPr>
                <w:rFonts w:ascii="Aptos" w:hAnsi="Aptos"/>
                <w:b w:val="0"/>
                <w:color w:val="17213D"/>
                <w:sz w:val="16"/>
              </w:rPr>
              <w:t>Locker decisions</w:t>
            </w:r>
          </w:p>
        </w:tc>
        <w:tc>
          <w:tcPr>
            <w:tcW w:type="dxa" w:w="5328"/>
            <w:tcMar>
              <w:top w:w="100" w:type="dxa"/>
              <w:start w:w="120" w:type="dxa"/>
              <w:bottom w:w="100" w:type="dxa"/>
              <w:end w:w="120" w:type="dxa"/>
            </w:tcMar>
            <w:vAlign w:val="center"/>
          </w:tcPr>
          <w:p>
            <w:pPr>
              <w:spacing w:after="0" w:line="252" w:lineRule="auto"/>
            </w:pPr>
            <w:r>
              <w:rPr>
                <w:rFonts w:ascii="Aptos" w:hAnsi="Aptos"/>
                <w:b w:val="0"/>
                <w:color w:val="17213D"/>
                <w:sz w:val="16"/>
              </w:rPr>
              <w:t>if/switch, Boolean rules and decision table</w:t>
            </w:r>
          </w:p>
        </w:tc>
        <w:tc>
          <w:tcPr>
            <w:tcW w:type="dxa" w:w="864"/>
            <w:tcMar>
              <w:top w:w="100" w:type="dxa"/>
              <w:start w:w="120" w:type="dxa"/>
              <w:bottom w:w="100" w:type="dxa"/>
              <w:end w:w="120" w:type="dxa"/>
            </w:tcMar>
            <w:vAlign w:val="center"/>
          </w:tcPr>
          <w:p>
            <w:pPr>
              <w:spacing w:after="0" w:line="252" w:lineRule="auto"/>
            </w:pPr>
            <w:r>
              <w:rPr>
                <w:rFonts w:ascii="Aptos" w:hAnsi="Aptos"/>
                <w:b w:val="0"/>
                <w:color w:val="17213D"/>
                <w:sz w:val="16"/>
              </w:rPr>
              <w:t>CO2</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6"/>
              </w:rPr>
              <w:t>4</w:t>
            </w:r>
          </w:p>
        </w:tc>
        <w:tc>
          <w:tcPr>
            <w:tcW w:type="dxa" w:w="237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Operational menu</w:t>
            </w:r>
          </w:p>
        </w:tc>
        <w:tc>
          <w:tcPr>
            <w:tcW w:type="dxa" w:w="532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while/for loops, retry validation and loop patterns</w:t>
            </w:r>
          </w:p>
        </w:tc>
        <w:tc>
          <w:tcPr>
            <w:tcW w:type="dxa" w:w="86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CO2</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6"/>
              </w:rPr>
              <w:t>5</w:t>
            </w:r>
          </w:p>
        </w:tc>
        <w:tc>
          <w:tcPr>
            <w:tcW w:type="dxa" w:w="2376"/>
            <w:tcMar>
              <w:top w:w="100" w:type="dxa"/>
              <w:start w:w="120" w:type="dxa"/>
              <w:bottom w:w="100" w:type="dxa"/>
              <w:end w:w="120" w:type="dxa"/>
            </w:tcMar>
            <w:vAlign w:val="center"/>
          </w:tcPr>
          <w:p>
            <w:pPr>
              <w:spacing w:after="0" w:line="252" w:lineRule="auto"/>
            </w:pPr>
            <w:r>
              <w:rPr>
                <w:rFonts w:ascii="Aptos" w:hAnsi="Aptos"/>
                <w:b w:val="0"/>
                <w:color w:val="17213D"/>
                <w:sz w:val="16"/>
              </w:rPr>
              <w:t>Method-based design</w:t>
            </w:r>
          </w:p>
        </w:tc>
        <w:tc>
          <w:tcPr>
            <w:tcW w:type="dxa" w:w="5328"/>
            <w:tcMar>
              <w:top w:w="100" w:type="dxa"/>
              <w:start w:w="120" w:type="dxa"/>
              <w:bottom w:w="100" w:type="dxa"/>
              <w:end w:w="120" w:type="dxa"/>
            </w:tcMar>
            <w:vAlign w:val="center"/>
          </w:tcPr>
          <w:p>
            <w:pPr>
              <w:spacing w:after="0" w:line="252" w:lineRule="auto"/>
            </w:pPr>
            <w:r>
              <w:rPr>
                <w:rFonts w:ascii="Aptos" w:hAnsi="Aptos"/>
                <w:b w:val="0"/>
                <w:color w:val="17213D"/>
                <w:sz w:val="16"/>
              </w:rPr>
              <w:t>Methods, contracts, overloading and recursive checksum</w:t>
            </w:r>
          </w:p>
        </w:tc>
        <w:tc>
          <w:tcPr>
            <w:tcW w:type="dxa" w:w="864"/>
            <w:tcMar>
              <w:top w:w="100" w:type="dxa"/>
              <w:start w:w="120" w:type="dxa"/>
              <w:bottom w:w="100" w:type="dxa"/>
              <w:end w:w="120" w:type="dxa"/>
            </w:tcMar>
            <w:vAlign w:val="center"/>
          </w:tcPr>
          <w:p>
            <w:pPr>
              <w:spacing w:after="0" w:line="252" w:lineRule="auto"/>
            </w:pPr>
            <w:r>
              <w:rPr>
                <w:rFonts w:ascii="Aptos" w:hAnsi="Aptos"/>
                <w:b w:val="0"/>
                <w:color w:val="17213D"/>
                <w:sz w:val="16"/>
              </w:rPr>
              <w:t>CO3</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6"/>
              </w:rPr>
              <w:t>6</w:t>
            </w:r>
          </w:p>
        </w:tc>
        <w:tc>
          <w:tcPr>
            <w:tcW w:type="dxa" w:w="237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Locker wall</w:t>
            </w:r>
          </w:p>
        </w:tc>
        <w:tc>
          <w:tcPr>
            <w:tcW w:type="dxa" w:w="532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One- and two-dimensional arrays and processing patterns</w:t>
            </w:r>
          </w:p>
        </w:tc>
        <w:tc>
          <w:tcPr>
            <w:tcW w:type="dxa" w:w="86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CO3</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6"/>
              </w:rPr>
              <w:t>7</w:t>
            </w:r>
          </w:p>
        </w:tc>
        <w:tc>
          <w:tcPr>
            <w:tcW w:type="dxa" w:w="2376"/>
            <w:tcMar>
              <w:top w:w="100" w:type="dxa"/>
              <w:start w:w="120" w:type="dxa"/>
              <w:bottom w:w="100" w:type="dxa"/>
              <w:end w:w="120" w:type="dxa"/>
            </w:tcMar>
            <w:vAlign w:val="center"/>
          </w:tcPr>
          <w:p>
            <w:pPr>
              <w:spacing w:after="0" w:line="252" w:lineRule="auto"/>
            </w:pPr>
            <w:r>
              <w:rPr>
                <w:rFonts w:ascii="Aptos" w:hAnsi="Aptos"/>
                <w:b w:val="0"/>
                <w:color w:val="17213D"/>
                <w:sz w:val="16"/>
              </w:rPr>
              <w:t>Domain model</w:t>
            </w:r>
          </w:p>
        </w:tc>
        <w:tc>
          <w:tcPr>
            <w:tcW w:type="dxa" w:w="5328"/>
            <w:tcMar>
              <w:top w:w="100" w:type="dxa"/>
              <w:start w:w="120" w:type="dxa"/>
              <w:bottom w:w="100" w:type="dxa"/>
              <w:end w:w="120" w:type="dxa"/>
            </w:tcMar>
            <w:vAlign w:val="center"/>
          </w:tcPr>
          <w:p>
            <w:pPr>
              <w:spacing w:after="0" w:line="252" w:lineRule="auto"/>
            </w:pPr>
            <w:r>
              <w:rPr>
                <w:rFonts w:ascii="Aptos" w:hAnsi="Aptos"/>
                <w:b w:val="0"/>
                <w:color w:val="17213D"/>
                <w:sz w:val="16"/>
              </w:rPr>
              <w:t>Classes, objects, constructors, encapsulation and relationships</w:t>
            </w:r>
          </w:p>
        </w:tc>
        <w:tc>
          <w:tcPr>
            <w:tcW w:type="dxa" w:w="864"/>
            <w:tcMar>
              <w:top w:w="100" w:type="dxa"/>
              <w:start w:w="120" w:type="dxa"/>
              <w:bottom w:w="100" w:type="dxa"/>
              <w:end w:w="120" w:type="dxa"/>
            </w:tcMar>
            <w:vAlign w:val="center"/>
          </w:tcPr>
          <w:p>
            <w:pPr>
              <w:spacing w:after="0" w:line="252" w:lineRule="auto"/>
            </w:pPr>
            <w:r>
              <w:rPr>
                <w:rFonts w:ascii="Aptos" w:hAnsi="Aptos"/>
                <w:b w:val="0"/>
                <w:color w:val="17213D"/>
                <w:sz w:val="16"/>
              </w:rPr>
              <w:t>CO4</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6"/>
              </w:rPr>
              <w:t>8</w:t>
            </w:r>
          </w:p>
        </w:tc>
        <w:tc>
          <w:tcPr>
            <w:tcW w:type="dxa" w:w="237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Safe failure</w:t>
            </w:r>
          </w:p>
        </w:tc>
        <w:tc>
          <w:tcPr>
            <w:tcW w:type="dxa" w:w="532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Exception handling, custom exceptions and recovery</w:t>
            </w:r>
          </w:p>
        </w:tc>
        <w:tc>
          <w:tcPr>
            <w:tcW w:type="dxa" w:w="86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CO4</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6"/>
              </w:rPr>
              <w:t>9</w:t>
            </w:r>
          </w:p>
        </w:tc>
        <w:tc>
          <w:tcPr>
            <w:tcW w:type="dxa" w:w="2376"/>
            <w:tcMar>
              <w:top w:w="100" w:type="dxa"/>
              <w:start w:w="120" w:type="dxa"/>
              <w:bottom w:w="100" w:type="dxa"/>
              <w:end w:w="120" w:type="dxa"/>
            </w:tcMar>
            <w:vAlign w:val="center"/>
          </w:tcPr>
          <w:p>
            <w:pPr>
              <w:spacing w:after="0" w:line="252" w:lineRule="auto"/>
            </w:pPr>
            <w:r>
              <w:rPr>
                <w:rFonts w:ascii="Aptos" w:hAnsi="Aptos"/>
                <w:b w:val="0"/>
                <w:color w:val="17213D"/>
                <w:sz w:val="16"/>
              </w:rPr>
              <w:t>Text and library algorithms</w:t>
            </w:r>
          </w:p>
        </w:tc>
        <w:tc>
          <w:tcPr>
            <w:tcW w:type="dxa" w:w="5328"/>
            <w:tcMar>
              <w:top w:w="100" w:type="dxa"/>
              <w:start w:w="120" w:type="dxa"/>
              <w:bottom w:w="100" w:type="dxa"/>
              <w:end w:w="120" w:type="dxa"/>
            </w:tcMar>
            <w:vAlign w:val="center"/>
          </w:tcPr>
          <w:p>
            <w:pPr>
              <w:spacing w:after="0" w:line="252" w:lineRule="auto"/>
            </w:pPr>
            <w:r>
              <w:rPr>
                <w:rFonts w:ascii="Aptos" w:hAnsi="Aptos"/>
                <w:b w:val="0"/>
                <w:color w:val="17213D"/>
                <w:sz w:val="16"/>
              </w:rPr>
              <w:t>String/StringBuilder, parsing, Comparator and sort/search</w:t>
            </w:r>
          </w:p>
        </w:tc>
        <w:tc>
          <w:tcPr>
            <w:tcW w:type="dxa" w:w="864"/>
            <w:tcMar>
              <w:top w:w="100" w:type="dxa"/>
              <w:start w:w="120" w:type="dxa"/>
              <w:bottom w:w="100" w:type="dxa"/>
              <w:end w:w="120" w:type="dxa"/>
            </w:tcMar>
            <w:vAlign w:val="center"/>
          </w:tcPr>
          <w:p>
            <w:pPr>
              <w:spacing w:after="0" w:line="252" w:lineRule="auto"/>
            </w:pPr>
            <w:r>
              <w:rPr>
                <w:rFonts w:ascii="Aptos" w:hAnsi="Aptos"/>
                <w:b w:val="0"/>
                <w:color w:val="17213D"/>
                <w:sz w:val="16"/>
              </w:rPr>
              <w:t>CO5</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6"/>
              </w:rPr>
              <w:t>10</w:t>
            </w:r>
          </w:p>
        </w:tc>
        <w:tc>
          <w:tcPr>
            <w:tcW w:type="dxa" w:w="237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Persistence</w:t>
            </w:r>
          </w:p>
        </w:tc>
        <w:tc>
          <w:tcPr>
            <w:tcW w:type="dxa" w:w="532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Path/Files, delimited records and try-with-resources</w:t>
            </w:r>
          </w:p>
        </w:tc>
        <w:tc>
          <w:tcPr>
            <w:tcW w:type="dxa" w:w="86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CO5</w:t>
            </w:r>
          </w:p>
        </w:tc>
      </w:tr>
      <w:tr>
        <w:tc>
          <w:tcPr>
            <w:tcW w:type="dxa" w:w="792"/>
            <w:tcMar>
              <w:top w:w="100" w:type="dxa"/>
              <w:start w:w="120" w:type="dxa"/>
              <w:bottom w:w="100" w:type="dxa"/>
              <w:end w:w="120" w:type="dxa"/>
            </w:tcMar>
            <w:vAlign w:val="center"/>
          </w:tcPr>
          <w:p>
            <w:pPr>
              <w:spacing w:after="0" w:line="252" w:lineRule="auto"/>
            </w:pPr>
            <w:r>
              <w:rPr>
                <w:rFonts w:ascii="Aptos" w:hAnsi="Aptos"/>
                <w:b/>
                <w:color w:val="17213D"/>
                <w:sz w:val="16"/>
              </w:rPr>
              <w:t>11</w:t>
            </w:r>
          </w:p>
        </w:tc>
        <w:tc>
          <w:tcPr>
            <w:tcW w:type="dxa" w:w="2376"/>
            <w:tcMar>
              <w:top w:w="100" w:type="dxa"/>
              <w:start w:w="120" w:type="dxa"/>
              <w:bottom w:w="100" w:type="dxa"/>
              <w:end w:w="120" w:type="dxa"/>
            </w:tcMar>
            <w:vAlign w:val="center"/>
          </w:tcPr>
          <w:p>
            <w:pPr>
              <w:spacing w:after="0" w:line="252" w:lineRule="auto"/>
            </w:pPr>
            <w:r>
              <w:rPr>
                <w:rFonts w:ascii="Aptos" w:hAnsi="Aptos"/>
                <w:b w:val="0"/>
                <w:color w:val="17213D"/>
                <w:sz w:val="16"/>
              </w:rPr>
              <w:t>Typed collections</w:t>
            </w:r>
          </w:p>
        </w:tc>
        <w:tc>
          <w:tcPr>
            <w:tcW w:type="dxa" w:w="5328"/>
            <w:tcMar>
              <w:top w:w="100" w:type="dxa"/>
              <w:start w:w="120" w:type="dxa"/>
              <w:bottom w:w="100" w:type="dxa"/>
              <w:end w:w="120" w:type="dxa"/>
            </w:tcMar>
            <w:vAlign w:val="center"/>
          </w:tcPr>
          <w:p>
            <w:pPr>
              <w:spacing w:after="0" w:line="252" w:lineRule="auto"/>
            </w:pPr>
            <w:r>
              <w:rPr>
                <w:rFonts w:ascii="Aptos" w:hAnsi="Aptos"/>
                <w:b w:val="0"/>
                <w:color w:val="17213D"/>
                <w:sz w:val="16"/>
              </w:rPr>
              <w:t>List/Map/Set, generics-at-use and lambdas</w:t>
            </w:r>
          </w:p>
        </w:tc>
        <w:tc>
          <w:tcPr>
            <w:tcW w:type="dxa" w:w="864"/>
            <w:tcMar>
              <w:top w:w="100" w:type="dxa"/>
              <w:start w:w="120" w:type="dxa"/>
              <w:bottom w:w="100" w:type="dxa"/>
              <w:end w:w="120" w:type="dxa"/>
            </w:tcMar>
            <w:vAlign w:val="center"/>
          </w:tcPr>
          <w:p>
            <w:pPr>
              <w:spacing w:after="0" w:line="252" w:lineRule="auto"/>
            </w:pPr>
            <w:r>
              <w:rPr>
                <w:rFonts w:ascii="Aptos" w:hAnsi="Aptos"/>
                <w:b w:val="0"/>
                <w:color w:val="17213D"/>
                <w:sz w:val="16"/>
              </w:rPr>
              <w:t>CO6</w:t>
            </w:r>
          </w:p>
        </w:tc>
      </w:tr>
      <w:tr>
        <w:tc>
          <w:tcPr>
            <w:tcW w:type="dxa" w:w="792"/>
            <w:shd w:fill="F3F5F8"/>
            <w:tcMar>
              <w:top w:w="100" w:type="dxa"/>
              <w:start w:w="120" w:type="dxa"/>
              <w:bottom w:w="100" w:type="dxa"/>
              <w:end w:w="120" w:type="dxa"/>
            </w:tcMar>
            <w:vAlign w:val="center"/>
          </w:tcPr>
          <w:p>
            <w:pPr>
              <w:spacing w:after="0" w:line="252" w:lineRule="auto"/>
            </w:pPr>
            <w:r>
              <w:rPr>
                <w:rFonts w:ascii="Aptos" w:hAnsi="Aptos"/>
                <w:b/>
                <w:color w:val="17213D"/>
                <w:sz w:val="16"/>
              </w:rPr>
              <w:t>12</w:t>
            </w:r>
          </w:p>
        </w:tc>
        <w:tc>
          <w:tcPr>
            <w:tcW w:type="dxa" w:w="2376"/>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Functional analytics</w:t>
            </w:r>
          </w:p>
        </w:tc>
        <w:tc>
          <w:tcPr>
            <w:tcW w:type="dxa" w:w="5328"/>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Streams, collectors, Optional and full integration</w:t>
            </w:r>
          </w:p>
        </w:tc>
        <w:tc>
          <w:tcPr>
            <w:tcW w:type="dxa" w:w="864"/>
            <w:shd w:fill="F3F5F8"/>
            <w:tcMar>
              <w:top w:w="100" w:type="dxa"/>
              <w:start w:w="120" w:type="dxa"/>
              <w:bottom w:w="100" w:type="dxa"/>
              <w:end w:w="120" w:type="dxa"/>
            </w:tcMar>
            <w:vAlign w:val="center"/>
          </w:tcPr>
          <w:p>
            <w:pPr>
              <w:spacing w:after="0" w:line="252" w:lineRule="auto"/>
            </w:pPr>
            <w:r>
              <w:rPr>
                <w:rFonts w:ascii="Aptos" w:hAnsi="Aptos"/>
                <w:b w:val="0"/>
                <w:color w:val="17213D"/>
                <w:sz w:val="16"/>
              </w:rPr>
              <w:t>CO6</w:t>
            </w:r>
          </w:p>
        </w:tc>
      </w:tr>
    </w:tbl>
    <w:p>
      <w:pPr>
        <w:spacing w:after="0"/>
      </w:pPr>
    </w:p>
    <w:p>
      <w:pPr>
        <w:pStyle w:val="Heading1"/>
        <w:keepNext/>
        <w:keepLines/>
      </w:pPr>
    </w:p>
    <w:p>
      <w:pPr>
        <w:pStyle w:val="ListBullet"/>
        <w:keepLines/>
        <w:spacing w:after="80" w:line="276" w:lineRule="auto"/>
      </w:pPr>
      <w:r>
        <w:rPr>
          <w:rFonts w:ascii="Aptos" w:hAnsi="Aptos"/>
          <w:color w:val="17213D"/>
          <w:sz w:val="20"/>
        </w:rPr>
        <w:t>☐ Compiles from source using the approved JDK with no external library.</w:t>
      </w:r>
    </w:p>
    <w:p>
      <w:pPr>
        <w:pStyle w:val="ListBullet"/>
        <w:keepLines/>
        <w:spacing w:after="80" w:line="276" w:lineRule="auto"/>
      </w:pPr>
      <w:r>
        <w:rPr>
          <w:rFonts w:ascii="Aptos" w:hAnsi="Aptos"/>
          <w:color w:val="17213D"/>
          <w:sz w:val="20"/>
        </w:rPr>
        <w:t>☐ Runs from a clean folder using documented terminal commands.</w:t>
      </w:r>
    </w:p>
    <w:p>
      <w:pPr>
        <w:pStyle w:val="ListBullet"/>
        <w:keepLines/>
        <w:spacing w:after="80" w:line="276" w:lineRule="auto"/>
      </w:pPr>
      <w:r>
        <w:rPr>
          <w:rFonts w:ascii="Aptos" w:hAnsi="Aptos"/>
          <w:color w:val="17213D"/>
          <w:sz w:val="20"/>
        </w:rPr>
        <w:t>☐ Demonstrates every functional requirement FR-01 through FR-14.</w:t>
      </w:r>
    </w:p>
    <w:p>
      <w:pPr>
        <w:pStyle w:val="ListBullet"/>
        <w:keepLines/>
        <w:spacing w:after="80" w:line="276" w:lineRule="auto"/>
      </w:pPr>
      <w:r>
        <w:rPr>
          <w:rFonts w:ascii="Aptos" w:hAnsi="Aptos"/>
          <w:color w:val="17213D"/>
          <w:sz w:val="20"/>
        </w:rPr>
        <w:t>☐ Passes every acceptance criterion AC-01 through AC-14.</w:t>
      </w:r>
    </w:p>
    <w:p>
      <w:pPr>
        <w:pStyle w:val="ListBullet"/>
        <w:keepLines/>
        <w:spacing w:after="80" w:line="276" w:lineRule="auto"/>
      </w:pPr>
      <w:r>
        <w:rPr>
          <w:rFonts w:ascii="Aptos" w:hAnsi="Aptos"/>
          <w:color w:val="17213D"/>
          <w:sz w:val="20"/>
        </w:rPr>
        <w:t>☐ Preserves state correctly across at least two program runs.</w:t>
      </w:r>
    </w:p>
    <w:p>
      <w:pPr>
        <w:pStyle w:val="ListBullet"/>
        <w:keepLines/>
        <w:spacing w:after="80" w:line="276" w:lineRule="auto"/>
      </w:pPr>
      <w:r>
        <w:rPr>
          <w:rFonts w:ascii="Aptos" w:hAnsi="Aptos"/>
          <w:color w:val="17213D"/>
          <w:sz w:val="20"/>
        </w:rPr>
        <w:t>☐ Provides sample files and expected analytics results.</w:t>
      </w:r>
    </w:p>
    <w:p>
      <w:pPr>
        <w:pStyle w:val="ListBullet"/>
        <w:keepLines/>
        <w:spacing w:after="80" w:line="276" w:lineRule="auto"/>
      </w:pPr>
      <w:r>
        <w:rPr>
          <w:rFonts w:ascii="Aptos" w:hAnsi="Aptos"/>
          <w:color w:val="17213D"/>
          <w:sz w:val="20"/>
        </w:rPr>
        <w:t>☐ Contains readable names, comments used with purpose and consistent formatting.</w:t>
      </w:r>
    </w:p>
    <w:p>
      <w:pPr>
        <w:pStyle w:val="ListBullet"/>
        <w:keepLines/>
        <w:spacing w:after="80" w:line="276" w:lineRule="auto"/>
      </w:pPr>
      <w:r>
        <w:rPr>
          <w:rFonts w:ascii="Aptos" w:hAnsi="Aptos"/>
          <w:color w:val="17213D"/>
          <w:sz w:val="20"/>
        </w:rPr>
        <w:t>☐ Includes diagrams and documentation that connect behaviour, design and code.</w:t>
      </w:r>
    </w:p>
    <w:p>
      <w:pPr>
        <w:pStyle w:val="ListBullet"/>
        <w:keepLines/>
        <w:spacing w:after="80" w:line="276" w:lineRule="auto"/>
      </w:pPr>
      <w:r>
        <w:rPr>
          <w:rFonts w:ascii="Aptos" w:hAnsi="Aptos"/>
          <w:color w:val="17213D"/>
          <w:sz w:val="20"/>
        </w:rPr>
        <w:t>☐ Provides explicit CO1–CO6 evidence without teaching excluded technologies.</w:t>
      </w:r>
    </w:p>
    <w:p>
      <w:pPr>
        <w:pStyle w:val="ListBullet"/>
        <w:keepLines/>
        <w:spacing w:after="80" w:line="276" w:lineRule="auto"/>
      </w:pPr>
      <w:r>
        <w:rPr>
          <w:rFonts w:ascii="Aptos" w:hAnsi="Aptos"/>
          <w:color w:val="17213D"/>
          <w:sz w:val="20"/>
        </w:rPr>
        <w:t>☐ Supports a reliable five-to-ten-minute Lecture 1 demonstration.</w:t>
      </w:r>
    </w:p>
    <w:p>
      <w:pPr>
        <w:pStyle w:val="Heading2"/>
        <w:keepNext/>
        <w:keepLines/>
      </w:pPr>
    </w:p>
    <w:tbl>
      <w:tblPr>
        <w:tblW w:type="dxa" w:w="9360"/>
        <w:jc w:val="left"/>
        <w:tblLayout w:type="fixed"/>
        <w:tblLook w:firstColumn="1" w:firstRow="1" w:lastColumn="0" w:lastRow="0" w:noHBand="0" w:noVBand="1" w:val="04A0"/>
        <w:tblInd w:w="120" w:type="dxa"/>
        <w:tblBorders>
          <w:top w:val="single" w:sz="6" w:color="D7DEEA"/>
          <w:left w:val="single" w:sz="6" w:color="D7DEEA"/>
          <w:bottom w:val="single" w:sz="6" w:color="D7DEEA"/>
          <w:right w:val="single" w:sz="6" w:color="D7DEEA"/>
          <w:insideH w:val="single" w:sz="6" w:color="D7DEEA"/>
          <w:insideV w:val="single" w:sz="6" w:color="D7DEEA"/>
        </w:tblBorders>
      </w:tblPr>
      <w:tblGrid>
        <w:gridCol w:w="7128"/>
        <w:gridCol w:w="2232"/>
      </w:tblGrid>
      <w:tr>
        <w:trPr>
          <w:tblHeader w:val="true"/>
        </w:trPr>
        <w:tc>
          <w:tcPr>
            <w:tcW w:type="dxa" w:w="7128"/>
            <w:shd w:fill="15234A"/>
            <w:tcMar>
              <w:top w:w="115" w:type="dxa"/>
              <w:start w:w="120" w:type="dxa"/>
              <w:bottom w:w="115" w:type="dxa"/>
              <w:end w:w="120" w:type="dxa"/>
            </w:tcMar>
            <w:vAlign w:val="center"/>
          </w:tcPr>
          <w:p>
            <w:pPr>
              <w:spacing w:after="0"/>
            </w:pPr>
            <w:r>
              <w:rPr>
                <w:rFonts w:ascii="Aptos" w:hAnsi="Aptos"/>
                <w:b/>
                <w:color w:val="FFFFFF"/>
                <w:sz w:val="18"/>
              </w:rPr>
              <w:t>Decision</w:t>
            </w:r>
          </w:p>
        </w:tc>
        <w:tc>
          <w:tcPr>
            <w:tcW w:type="dxa" w:w="2232"/>
            <w:shd w:fill="15234A"/>
            <w:tcMar>
              <w:top w:w="115" w:type="dxa"/>
              <w:start w:w="120" w:type="dxa"/>
              <w:bottom w:w="115" w:type="dxa"/>
              <w:end w:w="120" w:type="dxa"/>
            </w:tcMar>
            <w:vAlign w:val="center"/>
          </w:tcPr>
          <w:p>
            <w:pPr>
              <w:spacing w:after="0"/>
            </w:pPr>
            <w:r>
              <w:rPr>
                <w:rFonts w:ascii="Aptos" w:hAnsi="Aptos"/>
                <w:b/>
                <w:color w:val="FFFFFF"/>
                <w:sz w:val="18"/>
              </w:rPr>
              <w:t>Review status</w:t>
            </w:r>
          </w:p>
        </w:tc>
      </w:tr>
      <w:tr>
        <w:tc>
          <w:tcPr>
            <w:tcW w:type="dxa" w:w="7128"/>
            <w:tcMar>
              <w:top w:w="100" w:type="dxa"/>
              <w:start w:w="120" w:type="dxa"/>
              <w:bottom w:w="100" w:type="dxa"/>
              <w:end w:w="120" w:type="dxa"/>
            </w:tcMar>
            <w:vAlign w:val="center"/>
          </w:tcPr>
          <w:p>
            <w:pPr>
              <w:spacing w:after="0" w:line="252" w:lineRule="auto"/>
            </w:pPr>
            <w:r>
              <w:rPr>
                <w:rFonts w:ascii="Aptos" w:hAnsi="Aptos"/>
                <w:b/>
                <w:color w:val="17213D"/>
                <w:sz w:val="18"/>
              </w:rPr>
              <w:t>Application name and console-only boundary</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r>
        <w:tc>
          <w:tcPr>
            <w:tcW w:type="dxa" w:w="7128"/>
            <w:shd w:fill="F3F5F8"/>
            <w:tcMar>
              <w:top w:w="100" w:type="dxa"/>
              <w:start w:w="120" w:type="dxa"/>
              <w:bottom w:w="100" w:type="dxa"/>
              <w:end w:w="120" w:type="dxa"/>
            </w:tcMar>
            <w:vAlign w:val="center"/>
          </w:tcPr>
          <w:p>
            <w:pPr>
              <w:spacing w:after="0" w:line="252" w:lineRule="auto"/>
            </w:pPr>
            <w:r>
              <w:rPr>
                <w:rFonts w:ascii="Aptos" w:hAnsi="Aptos"/>
                <w:b/>
                <w:color w:val="17213D"/>
                <w:sz w:val="18"/>
              </w:rPr>
              <w:t>JDK baseline: Java 21 LTS with Java 17-compatible syntax where practical</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r>
        <w:tc>
          <w:tcPr>
            <w:tcW w:type="dxa" w:w="7128"/>
            <w:tcMar>
              <w:top w:w="100" w:type="dxa"/>
              <w:start w:w="120" w:type="dxa"/>
              <w:bottom w:w="100" w:type="dxa"/>
              <w:end w:w="120" w:type="dxa"/>
            </w:tcMar>
            <w:vAlign w:val="center"/>
          </w:tcPr>
          <w:p>
            <w:pPr>
              <w:spacing w:after="0" w:line="252" w:lineRule="auto"/>
            </w:pPr>
            <w:r>
              <w:rPr>
                <w:rFonts w:ascii="Aptos" w:hAnsi="Aptos"/>
                <w:b/>
                <w:color w:val="17213D"/>
                <w:sz w:val="18"/>
              </w:rPr>
              <w:t>Functional requirements FR-01–FR-14</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r>
        <w:tc>
          <w:tcPr>
            <w:tcW w:type="dxa" w:w="7128"/>
            <w:shd w:fill="F3F5F8"/>
            <w:tcMar>
              <w:top w:w="100" w:type="dxa"/>
              <w:start w:w="120" w:type="dxa"/>
              <w:bottom w:w="100" w:type="dxa"/>
              <w:end w:w="120" w:type="dxa"/>
            </w:tcMar>
            <w:vAlign w:val="center"/>
          </w:tcPr>
          <w:p>
            <w:pPr>
              <w:spacing w:after="0" w:line="252" w:lineRule="auto"/>
            </w:pPr>
            <w:r>
              <w:rPr>
                <w:rFonts w:ascii="Aptos" w:hAnsi="Aptos"/>
                <w:b/>
                <w:color w:val="17213D"/>
                <w:sz w:val="18"/>
              </w:rPr>
              <w:t>Business rules BR-01–BR-14</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r>
        <w:tc>
          <w:tcPr>
            <w:tcW w:type="dxa" w:w="7128"/>
            <w:tcMar>
              <w:top w:w="100" w:type="dxa"/>
              <w:start w:w="120" w:type="dxa"/>
              <w:bottom w:w="100" w:type="dxa"/>
              <w:end w:w="120" w:type="dxa"/>
            </w:tcMar>
            <w:vAlign w:val="center"/>
          </w:tcPr>
          <w:p>
            <w:pPr>
              <w:spacing w:after="0" w:line="252" w:lineRule="auto"/>
            </w:pPr>
            <w:r>
              <w:rPr>
                <w:rFonts w:ascii="Aptos" w:hAnsi="Aptos"/>
                <w:b/>
                <w:color w:val="17213D"/>
                <w:sz w:val="18"/>
              </w:rPr>
              <w:t>Proposed data fields and two-state parcel lifecycle</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r>
        <w:tc>
          <w:tcPr>
            <w:tcW w:type="dxa" w:w="7128"/>
            <w:shd w:fill="F3F5F8"/>
            <w:tcMar>
              <w:top w:w="100" w:type="dxa"/>
              <w:start w:w="120" w:type="dxa"/>
              <w:bottom w:w="100" w:type="dxa"/>
              <w:end w:w="120" w:type="dxa"/>
            </w:tcMar>
            <w:vAlign w:val="center"/>
          </w:tcPr>
          <w:p>
            <w:pPr>
              <w:spacing w:after="0" w:line="252" w:lineRule="auto"/>
            </w:pPr>
            <w:r>
              <w:rPr>
                <w:rFonts w:ascii="Aptos" w:hAnsi="Aptos"/>
                <w:b/>
                <w:color w:val="17213D"/>
                <w:sz w:val="18"/>
              </w:rPr>
              <w:t>Recursive pickup-code checksum as the application recursion example</w:t>
            </w:r>
          </w:p>
        </w:tc>
        <w:tc>
          <w:tcPr>
            <w:tcW w:type="dxa" w:w="2232"/>
            <w:shd w:fill="F3F5F8"/>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r>
        <w:tc>
          <w:tcPr>
            <w:tcW w:type="dxa" w:w="7128"/>
            <w:tcMar>
              <w:top w:w="100" w:type="dxa"/>
              <w:start w:w="120" w:type="dxa"/>
              <w:bottom w:w="100" w:type="dxa"/>
              <w:end w:w="120" w:type="dxa"/>
            </w:tcMar>
            <w:vAlign w:val="center"/>
          </w:tcPr>
          <w:p>
            <w:pPr>
              <w:spacing w:after="0" w:line="252" w:lineRule="auto"/>
            </w:pPr>
            <w:r>
              <w:rPr>
                <w:rFonts w:ascii="Aptos" w:hAnsi="Aptos"/>
                <w:b/>
                <w:color w:val="17213D"/>
                <w:sz w:val="18"/>
              </w:rPr>
              <w:t>CO traceability and twelve-increment sequence</w:t>
            </w:r>
          </w:p>
        </w:tc>
        <w:tc>
          <w:tcPr>
            <w:tcW w:type="dxa" w:w="2232"/>
            <w:tcMar>
              <w:top w:w="100" w:type="dxa"/>
              <w:start w:w="120" w:type="dxa"/>
              <w:bottom w:w="100" w:type="dxa"/>
              <w:end w:w="120" w:type="dxa"/>
            </w:tcMar>
            <w:vAlign w:val="center"/>
          </w:tcPr>
          <w:p>
            <w:pPr>
              <w:spacing w:after="0" w:line="252" w:lineRule="auto"/>
            </w:pPr>
            <w:r>
              <w:rPr>
                <w:rFonts w:ascii="Aptos" w:hAnsi="Aptos"/>
                <w:b w:val="0"/>
                <w:color w:val="17213D"/>
                <w:sz w:val="18"/>
              </w:rPr>
              <w:t>Approve / revise</w:t>
            </w:r>
          </w:p>
        </w:tc>
      </w:tr>
    </w:tbl>
    <w:p>
      <w:pPr>
        <w:spacing w:after="0"/>
      </w:pPr>
    </w:p>
    <w:tbl>
      <w:tblPr>
        <w:tblW w:type="dxa" w:w="9360"/>
        <w:jc w:val="left"/>
        <w:tblLook w:firstColumn="1" w:firstRow="1" w:lastColumn="0" w:lastRow="0" w:noHBand="0" w:noVBand="1" w:val="04A0"/>
        <w:tblLayout w:type="fixed"/>
        <w:tblInd w:w="120" w:type="dxa"/>
        <w:tblBorders>
          <w:top w:val="single" w:sz="2" w:color="F0EEFF"/>
          <w:left w:val="single" w:sz="2" w:color="F0EEFF"/>
          <w:bottom w:val="single" w:sz="2" w:color="F0EEFF"/>
          <w:right w:val="single" w:sz="2" w:color="F0EEFF"/>
          <w:insideH w:val="single" w:sz="2" w:color="F0EEFF"/>
          <w:insideV w:val="single" w:sz="2" w:color="F0EEFF"/>
        </w:tblBorders>
      </w:tblPr>
      <w:tblGrid>
        <w:gridCol w:w="9360"/>
      </w:tblGrid>
      <w:tr>
        <w:tc>
          <w:tcPr>
            <w:tcW w:type="dxa" w:w="9360"/>
            <w:shd w:fill="F0EEFF"/>
            <w:tcMar>
              <w:top w:w="150" w:type="dxa"/>
              <w:start w:w="180" w:type="dxa"/>
              <w:bottom w:w="150" w:type="dxa"/>
              <w:end w:w="180" w:type="dxa"/>
            </w:tcMar>
          </w:tcPr>
          <w:p>
            <w:pPr>
              <w:spacing w:after="40"/>
            </w:pPr>
            <w:r>
              <w:rPr>
                <w:rFonts w:ascii="Aptos" w:hAnsi="Aptos"/>
                <w:b/>
                <w:color w:val="6957F5"/>
                <w:sz w:val="19"/>
              </w:rPr>
              <w:t xml:space="preserve">NEXT TASK AFTER APPROVAL  </w:t>
            </w:r>
            <w:r>
              <w:rPr>
                <w:rFonts w:ascii="Aptos" w:hAnsi="Aptos"/>
                <w:b/>
                <w:color w:val="15234A"/>
                <w:sz w:val="21"/>
              </w:rPr>
              <w:t>Task 2 will convert this contract into the detailed application design: algorithms, flowcharts, class model, method map, file schemas, exception design and complete test plan.</w:t>
            </w:r>
          </w:p>
        </w:tc>
      </w:tr>
    </w:tbl>
    <w:p>
      <w:pPr>
        <w:spacing w:after="0"/>
      </w:pPr>
    </w:p>
    <w:p>
      <w:pPr>
        <w:pStyle w:val="Heading1"/>
        <w:keepNext/>
        <w:keepLines/>
      </w:pPr>
    </w:p>
    <w:p>
      <w:pPr>
        <w:spacing w:after="120" w:line="276" w:lineRule="auto"/>
      </w:pPr>
      <w:r>
        <w:rPr>
          <w:rFonts w:ascii="Aptos" w:hAnsi="Aptos"/>
          <w:i w:val="0"/>
          <w:color w:val="17213D"/>
          <w:sz w:val="21"/>
        </w:rPr>
        <w:t>Primary source: official PSPJ course syllabus, Problem Solving Using Programming (Java), course code 26SC1101E, downloaded from the Y26 B.Tech curriculum portal.</w:t>
      </w:r>
    </w:p>
    <w:p>
      <w:pPr>
        <w:spacing w:after="120" w:line="276" w:lineRule="auto"/>
      </w:pPr>
      <w:r>
        <w:rPr>
          <w:rFonts w:ascii="Aptos" w:hAnsi="Aptos"/>
          <w:i w:val="0"/>
          <w:color w:val="17213D"/>
          <w:sz w:val="21"/>
        </w:rPr>
        <w:t>Local syllabus reference: C:\Users\Chaitanya Kumar\OneDrive\Desktop\PSPJ\PSPJ — Problem Solving Using Programming (Java).pdf</w:t>
      </w:r>
    </w:p>
    <w:p>
      <w:pPr>
        <w:spacing w:after="120" w:line="276" w:lineRule="auto"/>
      </w:pPr>
      <w:r>
        <w:rPr>
          <w:rFonts w:ascii="Aptos" w:hAnsi="Aptos"/>
          <w:i w:val="0"/>
          <w:color w:val="17213D"/>
          <w:sz w:val="21"/>
        </w:rPr>
        <w:t>Document version: 1.0. Any approved requirement change must update the relevant FR/BR/AC identifier and the CO traceability matrix.</w:t>
      </w:r>
    </w:p>
    <w:p>
      <w:pPr>
        <w:spacing w:before="360" w:after="0"/>
        <w:jc w:val="center"/>
      </w:pPr>
      <w:r>
        <w:rPr>
          <w:rFonts w:ascii="Aptos" w:hAnsi="Aptos"/>
          <w:b/>
          <w:color w:val="10B9C8"/>
          <w:sz w:val="20"/>
        </w:rPr>
        <w:t>END OF TASK 1 · SPECIFICATION BASELINE</w:t>
      </w:r>
    </w:p>
    <w:sectPr w:rsidR="00FC693F" w:rsidRPr="0006063C" w:rsidSect="00034616">
      <w:pgSz w:w="12240" w:h="15840"/>
      <w:pgMar w:top="1080"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ook w:firstColumn="1" w:firstRow="1" w:lastColumn="0" w:lastRow="0" w:noHBand="0" w:noVBand="1" w:val="04A0"/>
      <w:tblLayout w:type="fixed"/>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8064"/>
      <w:gridCol w:w="1296"/>
    </w:tblGrid>
    <w:tr>
      <w:tc>
        <w:tcPr>
          <w:tcW w:type="dxa" w:w="8064"/>
        </w:tcPr>
        <w:p>
          <w:pPr>
            <w:spacing w:after="0"/>
          </w:pPr>
          <w:r>
            <w:rPr>
              <w:rFonts w:ascii="Aptos" w:hAnsi="Aptos"/>
              <w:color w:val="56627A"/>
              <w:sz w:val="15"/>
            </w:rPr>
            <w:t>Dr. N. Chaitanya Kumar · Professor in CSE &amp; Coordinator, Freshman Engineering Department</w:t>
          </w:r>
        </w:p>
      </w:tc>
      <w:tc>
        <w:tcPr>
          <w:tcW w:type="dxa" w:w="1296"/>
        </w:tcPr>
        <w:p>
          <w:pPr>
            <w:jc w:val="right"/>
          </w:pPr>
          <w:r>
            <w:rPr>
              <w:rFonts w:ascii="Aptos" w:hAnsi="Aptos"/>
              <w:color w:val="56627A"/>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1" w:color="10B9C8"/>
      </w:pBdr>
    </w:pPr>
    <w:r>
      <w:rPr>
        <w:rFonts w:ascii="Aptos" w:hAnsi="Aptos"/>
        <w:b/>
        <w:color w:val="56627A"/>
        <w:sz w:val="16"/>
      </w:rPr>
      <w:t>PSPJ · 26SC1101E     |     SMART-LOCKER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7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5234A"/>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b/>
      <w:bCs/>
      <w:color w:val="6957F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52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PSPJ Smart-Locker Application Specification and CO Matrix</dc:title>
  <dc:subject>Task 1 specification baseline for 26SC1101E</dc:subject>
  <dc:creator>Dr. N. Chaitanya Kumar</dc:creator>
  <cp:keywords>PSPJ, Java, Smart Locker, Course Outcomes,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