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64"/>
        <w:jc w:val="center"/>
      </w:pPr>
      <w:r>
        <w:drawing>
          <wp:inline xmlns:a="http://schemas.openxmlformats.org/drawingml/2006/main" xmlns:pic="http://schemas.openxmlformats.org/drawingml/2006/picture">
            <wp:extent cx="5791200" cy="868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6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/>
    <w:p/>
    <w:p>
      <w:pPr>
        <w:spacing w:after="480"/>
        <w:jc w:val="center"/>
      </w:pPr>
      <w:r>
        <w:rPr>
          <w:rFonts w:ascii="Times New Roman" w:hAnsi="Times New Roman"/>
          <w:b/>
          <w:color w:val="000000"/>
          <w:sz w:val="56"/>
        </w:rPr>
        <w:t>Professional Book Title</w:t>
      </w:r>
    </w:p>
    <w:p>
      <w:pPr>
        <w:jc w:val="center"/>
      </w:pPr>
      <w:r>
        <w:rPr>
          <w:rFonts w:ascii="Times New Roman" w:hAnsi="Times New Roman"/>
          <w:i/>
          <w:color w:val="000000"/>
          <w:sz w:val="32"/>
        </w:rPr>
        <w:t>A Complete Guide to AI Publishing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Author: John Smith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Chapter 1: Introduction</w:t>
      </w:r>
    </w:p>
    <w:p>
      <w:r>
        <w:t>This document demonstrates the cover image integration feature.</w:t>
      </w:r>
    </w:p>
    <w:p>
      <w:r>
        <w:t>The cover appears on Page 1, followed by the Title Page and TOC.</w:t>
      </w:r>
    </w:p>
    <w:p>
      <w:pPr>
        <w:pStyle w:val="Heading1"/>
      </w:pPr>
      <w:r>
        <w:t>Chapter 2: Features</w:t>
      </w:r>
    </w:p>
    <w:p>
      <w:r>
        <w:t>- Full-page cover images</w:t>
      </w:r>
    </w:p>
    <w:p>
      <w:r>
        <w:t>- Professional title pages</w:t>
      </w:r>
    </w:p>
    <w:p>
      <w:r>
        <w:t>- Automatic table of contents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