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Câu 2 (đề 3111) không có đáp án</w:t>
      </w:r>
    </w:p>
    <w:p w:rsidR="00000000" w:rsidDel="00000000" w:rsidP="00000000" w:rsidRDefault="00000000" w:rsidRPr="00000000" w14:paraId="00000002">
      <w:pPr>
        <w:rPr>
          <w:color w:val="080809"/>
          <w:sz w:val="23"/>
          <w:szCs w:val="23"/>
          <w:shd w:fill="f0f0f0" w:val="clear"/>
        </w:rPr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Câu 22 (đề 3111) có hai đáp án đúng: C và 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80809"/>
          <w:sz w:val="23"/>
          <w:szCs w:val="23"/>
          <w:shd w:fill="f0f0f0" w:val="clear"/>
          <w:rtl w:val="0"/>
        </w:rPr>
        <w:t xml:space="preserve">Câu 25 (đề 3111) có hai đáp án đúng: B và 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