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KARTKÓWKA – Eksploatacja urządzeń peryferyjnych – GRUPA A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Test wielokrotnego wyboru • 20 pytań • w każdym pytaniu poprawnych może być kilka odpowiedzi (1–3)</w:t>
      </w:r>
    </w:p>
    <w:p>
      <w:pPr>
        <w:pBdr>
          <w:bottom w:val="single" w:color="888888" w:sz="6" w:space="4"/>
        </w:pBdr>
        <w:spacing w:after="100"/>
      </w:pPr>
      <w:r>
        <w:rPr>
          <w:rFonts w:ascii="Arial" w:cs="Arial" w:eastAsia="Arial" w:hAnsi="Arial"/>
          <w:sz w:val="20"/>
          <w:szCs w:val="20"/>
        </w:rPr>
        <w:t xml:space="preserve">Imię i nazwisko: ______________________________     Klasa: ________     Data: ____________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Zaznacz kółkiem WSZYSTKIE poprawne odpowiedzi. 1 punkt przysługuje tylko za pełną, poprawną odpowiedź (bez brakujących i bez błędnych liter).   Wynik: ______ / 20 pkt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metody obsługi transferu I/O nie blokują procesora w pętli oczekiwania na gotowość urządzenia?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Programmed I/O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Wejście/wyjście sterowane przerwaniami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Programowane wejście/wyjście (polling)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DMA (Direct Memory Access)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urządzenia zaliczamy do wejściowych?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Klawiatura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Mikrofon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Skaner optyczny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Projektor wideo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z wymienionych są rodzajami przełączników mechanicznych (według pracy)?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Membranowe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Taktylne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Klikające (clicky)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Liniowe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cechy charakteryzują klawiatury membranowe?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Cicha praca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Niski koszt produkcji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Żywotność 50–100 mln cykli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Słabo zdefiniowany punkt aktywacji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sposoby przeciwdziałają ghostingowi w klawiaturze?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Zwiększenie DPI sensora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Programowe blokowanie niepewnych kombinacji (key jamming)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Dioda przy każdym przełączniku w macierzy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Zwiększenie częstotliwości odpytywania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parametry dotyczą myszy komputerowej?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IPS (Inches Per Second)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LOD (Lift-Off Distance)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NKRO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DPI / CPI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stwierdzenia o sensorach myszy są prawdziwe?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Sensor LED gorzej działa na powierzchniach błyszczących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Sensor laserowy wykorzystuje wzór interferencyjny (speckle)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Sensor laserowy ma mniejsze ryzyko ujemnej akceleracji niż LED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Sensor LED wykorzystuje diodę laserową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cechy ma przetwornik CCD w skanerze?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Wyższy koszt produkcji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Duża głębia ostrości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Minimalna grubość modułu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Układ luster i soczewka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cechy ma przetwornik CIS w skanerze?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Diody LED i matryca bezpośrednio pod szybą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Duża głębia ostrości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Niski pobór mocy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Brak luster i soczewki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elementy występują w skanerze płaskim?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Silnik krokowy z paskiem lub śrubą pociągową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Szyba skanera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Ruchomy wózek skanujący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Separator arkuszy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Jakie rozdzielczości optyczne zaleca się dla dokumentów tekstowych do archiwizacji / OCR?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300 DPI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2400 DPI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200 DPI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4800 DPI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stwierdzenia o standardzie TWAIN są prawdziwe?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Jest standardem międzyplatformowym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Został opracowany przez Microsoft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Oferuje szeroki zakres opcji w sterowniku producenta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Ma architekturę trójwarstwową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cechy odpowiadają USB 3.0 (SuperSpeed 5Gbps)?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Przepustowość 5 Gb/s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Pełny dupleks (osobne pary TX i RX)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Kodowanie 8b/10b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Kodowanie PAM-3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stwierdzenia o złączu USB-C są prawdziwe?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Działa wyłącznie z protokołem USB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Tryb Alternate Mode może wyprowadzać sygnał DisplayPort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Piny CC służą m.in. do negocjacji zasilania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Jest 24-pinowym, symetrycznym złączem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napięcia należą do trybu EPR (Extended Power Range) w USB-PD?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36 V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28 V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20 V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48 V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wymogi spełnia Thunderbolt 4?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Obsługa dwóch monitorów 4K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Przepustowość 40 Gb/s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Tunelowanie PCIe min. 32 Gb/s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Modulacja PAM-3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cechy ma Wi-Fi 7 (802.11be)?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Kanały o szerokości maksymalnie 160 MHz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Multi-Link Operation (MLO)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Pasma 2,4, 5 i 6 GHz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Modulacja 4096-QAM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stwierdzenia o Bluetooth są prawdziwe?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Pracuje w paśmie 5 GHz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Wykorzystuje pasmo 2,4 GHz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BLE jest przeznaczone m.in. dla urządzeń IoT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Stosuje technikę FHSS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 może oznaczać kod 43 w Menedżerze urządzeń dla urządzenia USB?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Awarię kwarcu zegara taktującego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Uszkodzenie linii sygnałowych D+ / D-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Brak zainstalowanego sterownika (to kod 28)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Zwarcie na szynie zasilającej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z wymienionych mechanizmów dotyczą dysków SSD?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FTL (Flash Translation Layer)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Wear Leveling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Komenda TRIM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HAMR</w:t>
      </w:r>
    </w:p>
    <w:p>
      <w:pPr>
        <w:sectPr>
          <w:pgSz w:w="11906" w:h="16838" w:orient="portrait"/>
          <w:pgMar w:top="900" w:right="1200" w:bottom="900" w:left="1200" w:header="708" w:footer="708" w:gutter="0"/>
          <w:pgNumType/>
          <w:docGrid w:linePitch="360"/>
        </w:sectPr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KARTKÓWKA – Eksploatacja urządzeń peryferyjnych – GRUPA B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Test wielokrotnego wyboru • 20 pytań • w każdym pytaniu poprawnych może być kilka odpowiedzi (1–3)</w:t>
      </w:r>
    </w:p>
    <w:p>
      <w:pPr>
        <w:pBdr>
          <w:bottom w:val="single" w:color="888888" w:sz="6" w:space="4"/>
        </w:pBdr>
        <w:spacing w:after="100"/>
      </w:pPr>
      <w:r>
        <w:rPr>
          <w:rFonts w:ascii="Arial" w:cs="Arial" w:eastAsia="Arial" w:hAnsi="Arial"/>
          <w:sz w:val="20"/>
          <w:szCs w:val="20"/>
        </w:rPr>
        <w:t xml:space="preserve">Imię i nazwisko: ______________________________     Klasa: ________     Data: ____________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Zaznacz kółkiem WSZYSTKIE poprawne odpowiedzi. 1 punkt przysługuje tylko za pełną, poprawną odpowiedź (bez brakujących i bez błędnych liter).   Wynik: ______ / 20 pkt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szyny występują w magistrali systemowej łączącej procesor z peryferiami?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Szyna sterująca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Szyna zasilająca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Szyna danych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Szyna adresowa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stwierdzenia o szynie adresowej są prawdziwe?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48-bitowe adresowanie pozwala zaadresować do 256 TB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Określa przestrzeń adresową systemu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Przenosi bloki plików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Jest jednokierunkowa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stwierdzenia o mapowaniu przestrzeni I/O są prawdziwe?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MMIO wymaga instrukcji IN i OUT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PMIO używa tych samych instrukcji co operacje na RAM (MOV)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W MMIO rejestry kontrolera są w przestrzeni adresowej pamięci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W PMIO używa się instrukcji IN i OUT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urządzenia są wejściowo-wyjściowe (I/O)?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Karta sieciowa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Gogle VR/AR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Drukarka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Ekran dotykowy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cechy ma mikrofon pojemnościowy?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Wymaga zasilania fantomowego +48 V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Ruchoma membrana jako okładka kondensatora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Wysoka czułość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Działa na zasadzie indukcji elektromagnetycznej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cechy ma wyświetlacz OLED?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Samoemisyjne diody organiczne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Czas reakcji poniżej 0,1 ms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Ryzyko wypalenia (burn-in)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Wymaga odrębnego podświetlenia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są technologiami drukarek atramentowych?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Termiczna (Thermal Bubble Jet)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PostScript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Piezoelektryczna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Elektrofotograficzna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z wymienionych są językami / protokołami opisu strony drukarki?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PostScript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PCL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GDI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TMDS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stwierdzenia o dyskach HDD są prawdziwe?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Głowice unoszą się na poduszce powietrznej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W SMR ścieżki częściowo nachodzą na siebie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W CMR/PMR ścieżki nie nakładają się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SMR gwarantuje stałą wydajność zapisu losowego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komórki pamięci NAND mają poprawnie podaną liczbę bitów?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MLC – 3 bity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SLC – 1 bit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TLC – 3 bity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QLC – 4 bity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cechy ma optyczny przełącznik klawiatury?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Brak fizycznych styków elektrycznych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Aktywacja przez przerwanie wiązki podczerwieni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Zwarcie dwóch folii przewodzących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Żywotność 5–10 mln cykli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zależności polling rate są poprawne?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125 Hz = 8 ms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1000 Hz = 1 ms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Wyższa wartość zmniejsza opóźnienie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Wyższa wartość zmniejsza obciążenie procesora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Jak postępować przy efekcie „double click” myszy?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Zawsze trzeba wymienić sensor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Docelowo wymienia się mikroprzełącznik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Doraźnie można zmienić ustawienia debounce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Przyczyną jest zużycie mikroprzełącznika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stwierdzenia o głębi koloru skanera są prawdziwe?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24 bity = 8 bitów na kanał R, G, B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48 bitów jest standardem tanich skanerów biurowych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48 bitów = 16 bitów na kanał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Do OCR często wystarcza 8-bitowa skala szarości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elementy występują w skanerze szczelinowym?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Dwie głowice w wariancie duplex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Rolki transportujące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Możliwość skanowania otwartych książek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Separator arkuszy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stwierdzenia o WIA są prawdziwe?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Wymaga osobnego menedżera źródeł (Source Manager)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Jest natywnie zintegrowany z systemem (np. Eksplorator)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Działa wyłącznie w Windows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Opracował go Microsoft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Jakie zalety ma dioda LED jako źródło światła w skanerze?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Konieczność nagrzewania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Niższy pobór mocy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Dłuższa żywotność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Natychmiastowa gotowość do pracy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stwierdzenia o topologii USB są prawdziwe?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Dozwolone zagnieżdżenie do 5 poziomów hubów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Jest to wielopoziomowa gwiazda (Tiered Star)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Można podłączyć do 127 urządzeń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Jest to liniowa magistrala bez hubów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Które stwierdzenia o diagnostyce sieci bezprzewodowych są prawdziwe?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Wi-Fi Analyzer i InSSIDer służą do diagnozy środowiska radiowego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W paśmie 2,4 GHz są 3 nienakładające się kanały: 1, 6, 11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USB Tree Viewer służy do analizy sieci Wi-Fi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Asymetria linku może powodować utratę pakietów mimo pełnego zasięgu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 dotyczy komunikatu o przekroczeniu zasilania portu USB (Power Surge)?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A)  Wskazuje na zwarcie w urządzeniu peryferyjnym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B)  Limit bez negocjacji to 500 mA dla USB 2.0</w:t>
      </w:r>
    </w:p>
    <w:p>
      <w:pPr>
        <w:keepNext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C)  Port wyłącza polimerowy bezpiecznik PTC</w:t>
      </w:r>
    </w:p>
    <w:p>
      <w:pPr>
        <w:keepNext w:val="false"/>
        <w:spacing w:after="10"/>
        <w:ind w:left="560"/>
      </w:pPr>
      <w:r>
        <w:rPr>
          <w:rFonts w:ascii="Arial" w:cs="Arial" w:eastAsia="Arial" w:hAnsi="Arial"/>
          <w:sz w:val="20"/>
          <w:szCs w:val="20"/>
        </w:rPr>
        <w:t xml:space="preserve">D)  Limit dla USB 2.0 wynosi 900 mA</w:t>
      </w:r>
    </w:p>
    <w:p>
      <w:pPr>
        <w:sectPr>
          <w:pgSz w:w="11906" w:h="16838" w:orient="portrait"/>
          <w:pgMar w:top="900" w:right="1200" w:bottom="900" w:left="120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KLUCZ ODPOWIEDZI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</w:tblGrid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Grupa 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Grupa B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B, 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C, D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B, C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B, D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B, C, 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C, D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B, 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B, D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B, C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B, C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B, 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B, C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B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C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B, 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B, C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C, 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B, C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B, C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B, C, D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C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B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C, 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B, C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B, C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B, C, D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B, C, 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C, D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B, 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B, D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B, C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B, C, D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B, C, 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B, C, D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B, C, 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B, C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B, 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B, D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B, C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A, B, C</w:t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Punktacja: </w:t>
      </w:r>
      <w:r>
        <w:rPr>
          <w:rFonts w:ascii="Arial" w:cs="Arial" w:eastAsia="Arial" w:hAnsi="Arial"/>
          <w:sz w:val="20"/>
          <w:szCs w:val="20"/>
        </w:rPr>
        <w:t xml:space="preserve">1 pkt za pytanie, tylko gdy zaznaczono dokładnie wszystkie poprawne odpowiedzi.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Skala (propozycja): </w:t>
      </w:r>
      <w:r>
        <w:rPr>
          <w:rFonts w:ascii="Arial" w:cs="Arial" w:eastAsia="Arial" w:hAnsi="Arial"/>
          <w:sz w:val="20"/>
          <w:szCs w:val="20"/>
        </w:rPr>
        <w:t xml:space="preserve">19–20 – celujący • 17–18 – bardzo dobry • 14–16 – dobry • 11–13 – dostateczny • 8–10 – dopuszczający • 0–7 – niedostateczny</w:t>
      </w:r>
    </w:p>
    <w:sectPr>
      <w:pgSz w:w="11906" w:h="16838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2026-10-15T09:32:10.410Z</dcterms:created>
  <dcterms:modified xsi:type="dcterms:W3CDTF">2026-10-15T09:32:10.411Z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