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C4B39"/>
          <w:sz w:val="22"/>
        </w:rPr>
        <w:t>HỆ THỐNG Y TẾ &amp; ĐẶT LỊCH KHÁM TRỰC TUYẾN NOVACARE</w:t>
        <w:br/>
      </w:r>
      <w:r>
        <w:rPr>
          <w:b/>
          <w:color w:val="0C4B39"/>
          <w:sz w:val="32"/>
        </w:rPr>
        <w:t>BÁO CÁO KẾT QUẢ TRIỂN KHAI TÍCH HỢP AI SÀNG LỌC TIỀN KHÁM THÔNG MINH</w:t>
        <w:br/>
        <w:t>(SMART PRE-EXAM TRIAGE SYSTEM V2)</w:t>
      </w:r>
    </w:p>
    <w:p>
      <w:pPr>
        <w:spacing w:after="400"/>
        <w:jc w:val="center"/>
      </w:pPr>
      <w:r>
        <w:rPr>
          <w:i/>
          <w:color w:val="64748B"/>
          <w:sz w:val="19"/>
        </w:rPr>
        <w:t>Ngày hoàn thành: 30/07/2026 | Nhánh Git: origin/develop (Commit: bda15d1)</w:t>
      </w:r>
    </w:p>
    <w:p>
      <w:pPr>
        <w:spacing w:after="320"/>
        <w:pBdr>
          <w:bottom w:val="single" w:sz="12" w:space="1" w:color="0C4B39"/>
        </w:pBdr>
      </w:pPr>
    </w:p>
    <w:p>
      <w:pPr>
        <w:spacing w:before="240" w:after="120"/>
      </w:pPr>
      <w:r>
        <w:rPr>
          <w:b/>
          <w:color w:val="0C4B39"/>
          <w:sz w:val="26"/>
        </w:rPr>
        <w:t>1. TỔNG QUAN HẠNG MỤC TRIỂN KHAI</w:t>
      </w:r>
    </w:p>
    <w:tbl>
      <w:tblPr>
        <w:tblW w:type="auto" w:w="0"/>
        <w:jc w:val="center"/>
        <w:tblLook w:firstColumn="1" w:firstRow="1" w:lastColumn="0" w:lastRow="0" w:noHBand="0" w:noVBand="1" w:val="04A0"/>
        <w:tblCellMar>
          <w:top w:w="120" w:type="dxa"/>
          <w:left w:w="180" w:type="dxa"/>
          <w:bottom w:w="120" w:type="dxa"/>
          <w:right w:w="180" w:type="dxa"/>
        </w:tblCellMar>
      </w:tblPr>
      <w:tblGrid>
        <w:gridCol w:w="4680"/>
        <w:gridCol w:w="4680"/>
      </w:tblGrid>
      <w:tr>
        <w:tc>
          <w:tcPr>
            <w:tcW w:type="dxa" w:w="2880"/>
            <w:shd w:fill="F1F5F9"/>
          </w:tcPr>
          <w:p>
            <w:pPr>
              <w:spacing w:after="40"/>
            </w:pPr>
            <w:r>
              <w:rPr>
                <w:b/>
                <w:color w:val="1E293B"/>
                <w:sz w:val="19"/>
              </w:rPr>
              <w:t>Tên tính năng</w:t>
            </w:r>
          </w:p>
        </w:tc>
        <w:tc>
          <w:tcPr>
            <w:tcW w:type="dxa" w:w="6480"/>
          </w:tcPr>
          <w:p>
            <w:pPr>
              <w:spacing w:after="40"/>
            </w:pPr>
            <w:r>
              <w:rPr>
                <w:color w:val="1E293B"/>
                <w:sz w:val="19"/>
              </w:rPr>
              <w:t>AI Sàng lọc Tiền khám Thông minh (Smart Pre-Exam Triage V2)</w:t>
            </w:r>
          </w:p>
        </w:tc>
      </w:tr>
      <w:tr>
        <w:tc>
          <w:tcPr>
            <w:tcW w:type="dxa" w:w="2880"/>
            <w:shd w:fill="F1F5F9"/>
          </w:tcPr>
          <w:p>
            <w:pPr>
              <w:spacing w:after="40"/>
            </w:pPr>
            <w:r>
              <w:rPr>
                <w:b/>
                <w:color w:val="1E293B"/>
                <w:sz w:val="19"/>
              </w:rPr>
              <w:t>Mục tiêu trọng tâm</w:t>
            </w:r>
          </w:p>
        </w:tc>
        <w:tc>
          <w:tcPr>
            <w:tcW w:type="dxa" w:w="6480"/>
          </w:tcPr>
          <w:p>
            <w:pPr>
              <w:spacing w:after="40"/>
            </w:pPr>
            <w:r>
              <w:rPr>
                <w:color w:val="1E293B"/>
                <w:sz w:val="19"/>
              </w:rPr>
              <w:t>Chuyển đổi luồng đặt khám từ chọn bác sĩ thụ động thành chẩn đoán sơ bộ hướng dẫn bệnh nhân, thu thập dữ liệu đa phương thức và xếp hạng nguy cơ.</w:t>
            </w:r>
          </w:p>
        </w:tc>
      </w:tr>
      <w:tr>
        <w:tc>
          <w:tcPr>
            <w:tcW w:type="dxa" w:w="2880"/>
            <w:shd w:fill="F1F5F9"/>
          </w:tcPr>
          <w:p>
            <w:pPr>
              <w:spacing w:after="40"/>
            </w:pPr>
            <w:r>
              <w:rPr>
                <w:b/>
                <w:color w:val="1E293B"/>
                <w:sz w:val="19"/>
              </w:rPr>
              <w:t>Nền tảng hỗ trợ</w:t>
            </w:r>
          </w:p>
        </w:tc>
        <w:tc>
          <w:tcPr>
            <w:tcW w:type="dxa" w:w="6480"/>
          </w:tcPr>
          <w:p>
            <w:pPr>
              <w:spacing w:after="40"/>
            </w:pPr>
            <w:r>
              <w:rPr>
                <w:color w:val="1E293B"/>
                <w:sz w:val="19"/>
              </w:rPr>
              <w:t>Web Frontend (Next.js 16 App Router), Mobile App (Android Kotlin &amp; Compose), Backend API (NestJS, Prisma ORM, PostgreSQL)</w:t>
            </w:r>
          </w:p>
        </w:tc>
      </w:tr>
      <w:tr>
        <w:tc>
          <w:tcPr>
            <w:tcW w:type="dxa" w:w="2880"/>
            <w:shd w:fill="F1F5F9"/>
          </w:tcPr>
          <w:p>
            <w:pPr>
              <w:spacing w:after="40"/>
            </w:pPr>
            <w:r>
              <w:rPr>
                <w:b/>
                <w:color w:val="1E293B"/>
                <w:sz w:val="19"/>
              </w:rPr>
              <w:t>Công nghệ AI &amp; Fallback</w:t>
            </w:r>
          </w:p>
        </w:tc>
        <w:tc>
          <w:tcPr>
            <w:tcW w:type="dxa" w:w="6480"/>
          </w:tcPr>
          <w:p>
            <w:pPr>
              <w:spacing w:after="40"/>
            </w:pPr>
            <w:r>
              <w:rPr>
                <w:color w:val="1E293B"/>
                <w:sz w:val="19"/>
              </w:rPr>
              <w:t>Google Speech-to-Text API, OpenAI Vision API kết hợp Offline Local Rule-Engine dự phòng 100% khi mất kết nối ngoài.</w:t>
            </w:r>
          </w:p>
        </w:tc>
      </w:tr>
      <w:tr>
        <w:tc>
          <w:tcPr>
            <w:tcW w:type="dxa" w:w="2880"/>
            <w:shd w:fill="F1F5F9"/>
          </w:tcPr>
          <w:p>
            <w:pPr>
              <w:spacing w:after="40"/>
            </w:pPr>
            <w:r>
              <w:rPr>
                <w:b/>
                <w:color w:val="1E293B"/>
                <w:sz w:val="19"/>
              </w:rPr>
              <w:t>Bảo mật &amp; Audit Log</w:t>
            </w:r>
          </w:p>
        </w:tc>
        <w:tc>
          <w:tcPr>
            <w:tcW w:type="dxa" w:w="6480"/>
          </w:tcPr>
          <w:p>
            <w:pPr>
              <w:spacing w:after="40"/>
            </w:pPr>
            <w:r>
              <w:rPr>
                <w:color w:val="1E293B"/>
                <w:sz w:val="19"/>
              </w:rPr>
              <w:t>Tự động mã hóa và giới hạn lưu trữ dữ liệu nhạy cảm trong 7 ngày (expiresAt), tự động ghi vết AuditLog với action = PRE_EXAM_SESSION.</w:t>
            </w:r>
          </w:p>
        </w:tc>
      </w:tr>
      <w:tr>
        <w:tc>
          <w:tcPr>
            <w:tcW w:type="dxa" w:w="2880"/>
            <w:shd w:fill="F1F5F9"/>
          </w:tcPr>
          <w:p>
            <w:pPr>
              <w:spacing w:after="40"/>
            </w:pPr>
            <w:r>
              <w:rPr>
                <w:b/>
                <w:color w:val="1E293B"/>
                <w:sz w:val="19"/>
              </w:rPr>
              <w:t>Trạng thái nghiệm thu</w:t>
            </w:r>
          </w:p>
        </w:tc>
        <w:tc>
          <w:tcPr>
            <w:tcW w:type="dxa" w:w="6480"/>
          </w:tcPr>
          <w:p>
            <w:pPr>
              <w:spacing w:after="40"/>
            </w:pPr>
            <w:r>
              <w:rPr>
                <w:color w:val="1E293B"/>
                <w:sz w:val="19"/>
              </w:rPr>
              <w:t>Đã biên dịch thành công 100% (Backend NestJS PASS, Web Next.js 44/44 Routes PASS, Unit Test 4/4 PASS).</w:t>
            </w:r>
          </w:p>
        </w:tc>
      </w:tr>
    </w:tbl>
    <w:p>
      <w:pPr>
        <w:spacing w:after="240"/>
      </w:pPr>
    </w:p>
    <w:p>
      <w:pPr>
        <w:spacing w:before="240" w:after="120"/>
      </w:pPr>
      <w:r>
        <w:rPr>
          <w:b/>
          <w:color w:val="0C4B39"/>
          <w:sz w:val="26"/>
        </w:rPr>
        <w:t>2. CHI TIẾT KIẾN TRÚC &amp; LUỒNG HOẠT ĐỘNG 4 BƯỚC</w:t>
      </w:r>
    </w:p>
    <w:p>
      <w:pPr>
        <w:spacing w:after="160"/>
      </w:pPr>
      <w:r>
        <w:rPr>
          <w:color w:val="1E293B"/>
        </w:rPr>
        <w:t xml:space="preserve">Luồng Sàng lọc Tiền khám AI được thiết kế dạng Wizard 4 bước tuần tự, tích hợp linh hoạt với nút </w:t>
      </w:r>
      <w:r>
        <w:rPr>
          <w:b/>
          <w:color w:val="0C4B39"/>
        </w:rPr>
        <w:t>"Bỏ qua sàng lọc" (Skip Screening)</w:t>
      </w:r>
      <w:r>
        <w:t xml:space="preserve"> cho phép bệnh nhân chuyển đổi sang luồng đặt khám truyền thống bất kỳ lúc nào:</w:t>
      </w:r>
    </w:p>
    <w:p>
      <w:pPr>
        <w:spacing w:after="80"/>
        <w:ind w:left="288"/>
      </w:pPr>
      <w:r>
        <w:rPr>
          <w:b/>
          <w:color w:val="0C4B39"/>
        </w:rPr>
        <w:t xml:space="preserve">• Bước 1: Thông tin cơ bản: </w:t>
      </w:r>
      <w:r>
        <w:rPr>
          <w:color w:val="1E293B"/>
          <w:sz w:val="19"/>
        </w:rPr>
        <w:t>Thu thập thông tin bệnh nhân (tuổi, giới tính, tiền sử bệnh nền, thuốc đang sử dụng, dị ứng). Khởi tạo phiên PreExamSession ở trạng thái IN_PROGRESS.</w:t>
      </w:r>
    </w:p>
    <w:p>
      <w:pPr>
        <w:spacing w:after="80"/>
        <w:ind w:left="288"/>
      </w:pPr>
      <w:r>
        <w:rPr>
          <w:b/>
          <w:color w:val="0C4B39"/>
        </w:rPr>
        <w:t xml:space="preserve">• Bước 2: Triệu chứng đa phương thức: </w:t>
      </w:r>
      <w:r>
        <w:rPr>
          <w:color w:val="1E293B"/>
          <w:sz w:val="19"/>
        </w:rPr>
        <w:t>Bệnh nhân mô tả triệu chứng qua văn bản + Chọn vị trí đau trên Sơ đồ cơ thể tương tác (BodyDiagram SVG/CustomPaint) + Ghi âm giọng nói/tiếng ho (VoiceRecorder API) + Chụp/tải ảnh tổn thương da, họng, mắt (ImageUploader).</w:t>
      </w:r>
    </w:p>
    <w:p>
      <w:pPr>
        <w:spacing w:after="80"/>
        <w:ind w:left="288"/>
      </w:pPr>
      <w:r>
        <w:rPr>
          <w:b/>
          <w:color w:val="0C4B39"/>
        </w:rPr>
        <w:t xml:space="preserve">• Bước 3: AI hỏi đáp thích ứng: </w:t>
      </w:r>
      <w:r>
        <w:rPr>
          <w:color w:val="1E293B"/>
          <w:sz w:val="19"/>
        </w:rPr>
        <w:t>Hệ thống tự động sinh ra 3-5 câu hỏi bổ sung cá nhân hóa dựa trên vị trí đau và triệu chứng ban đầu (đánh giá mức độ đau 1-10, thời gian kéo dài, triệu chứng đi kèm).</w:t>
      </w:r>
    </w:p>
    <w:p>
      <w:pPr>
        <w:spacing w:after="80"/>
        <w:ind w:left="288"/>
      </w:pPr>
      <w:r>
        <w:rPr>
          <w:b/>
          <w:color w:val="0C4B39"/>
        </w:rPr>
        <w:t xml:space="preserve">• Bước 4: Đánh giá nguy cơ &amp; Đề xuất: </w:t>
      </w:r>
      <w:r>
        <w:rPr>
          <w:color w:val="1E293B"/>
          <w:sz w:val="19"/>
        </w:rPr>
        <w:t>TriageEngineService xếp hạng nguy cơ 3 cấp (MONITOR / CONSULT / EMERGENCY). Với mức CONSULT, hệ thống tự động điền (pre-fill) Chuyên khoa, Bác sĩ &amp; Bệnh viện phù hợp vào bookingStore.</w:t>
      </w:r>
    </w:p>
    <w:p>
      <w:pPr>
        <w:spacing w:after="200"/>
      </w:pPr>
    </w:p>
    <w:p>
      <w:pPr>
        <w:spacing w:before="200" w:after="120"/>
      </w:pPr>
      <w:r>
        <w:rPr>
          <w:b/>
          <w:color w:val="0C4B39"/>
          <w:sz w:val="26"/>
        </w:rPr>
        <w:t>3. BỘ QUY TẮC PHÂN LOẠI NGUY CƠ (TRIAGE ENGINE RULES)</w:t>
      </w:r>
    </w:p>
    <w:tbl>
      <w:tblPr>
        <w:tblW w:type="auto" w:w="0"/>
        <w:jc w:val="center"/>
        <w:tblLook w:firstColumn="1" w:firstRow="1" w:lastColumn="0" w:lastRow="0" w:noHBand="0" w:noVBand="1" w:val="04A0"/>
        <w:tblCellMar>
          <w:top w:w="120" w:type="dxa"/>
          <w:left w:w="150" w:type="dxa"/>
          <w:bottom w:w="120" w:type="dxa"/>
          <w:right w:w="150" w:type="dxa"/>
        </w:tblCellMar>
      </w:tblPr>
      <w:tblGrid>
        <w:gridCol w:w="3120"/>
        <w:gridCol w:w="3120"/>
        <w:gridCol w:w="3120"/>
      </w:tblGrid>
      <w:tr>
        <w:tc>
          <w:tcPr>
            <w:tcW w:type="dxa" w:w="3120"/>
            <w:shd w:fill="0C4B39"/>
          </w:tcPr>
          <w:p>
            <w:pPr>
              <w:jc w:val="center"/>
            </w:pPr>
            <w:r>
              <w:rPr>
                <w:b/>
                <w:color w:val="FFFFFF"/>
                <w:sz w:val="19"/>
              </w:rPr>
              <w:t>Mức độ nguy cơ</w:t>
            </w:r>
          </w:p>
        </w:tc>
        <w:tc>
          <w:tcPr>
            <w:tcW w:type="dxa" w:w="3120"/>
            <w:shd w:fill="0C4B39"/>
          </w:tcPr>
          <w:p>
            <w:pPr>
              <w:jc w:val="center"/>
            </w:pPr>
            <w:r>
              <w:rPr>
                <w:b/>
                <w:color w:val="FFFFFF"/>
                <w:sz w:val="19"/>
              </w:rPr>
              <w:t>Dấu hiệu &amp; Điều kiện nhận diện</w:t>
            </w:r>
          </w:p>
        </w:tc>
        <w:tc>
          <w:tcPr>
            <w:tcW w:type="dxa" w:w="3120"/>
            <w:shd w:fill="0C4B39"/>
          </w:tcPr>
          <w:p>
            <w:pPr>
              <w:jc w:val="center"/>
            </w:pPr>
            <w:r>
              <w:rPr>
                <w:b/>
                <w:color w:val="FFFFFF"/>
                <w:sz w:val="19"/>
              </w:rPr>
              <w:t>Hành động hệ thống đề xuất</w:t>
            </w:r>
          </w:p>
        </w:tc>
      </w:tr>
      <w:tr>
        <w:tc>
          <w:tcPr>
            <w:tcW w:type="dxa" w:w="3120"/>
            <w:shd w:fill="FEE2E2"/>
          </w:tcPr>
          <w:p>
            <w:pPr>
              <w:spacing w:after="40"/>
              <w:jc w:val="center"/>
            </w:pPr>
            <w:r>
              <w:rPr>
                <w:b/>
                <w:color w:val="1E293B"/>
                <w:sz w:val="18"/>
              </w:rPr>
              <w:t>🔴 EMERGENCY</w:t>
              <w:br/>
              <w:t>(Cấp cứu khẩn cấp)</w:t>
            </w:r>
          </w:p>
        </w:tc>
        <w:tc>
          <w:tcPr>
            <w:tcW w:type="dxa" w:w="3120"/>
          </w:tcPr>
          <w:p>
            <w:pPr>
              <w:spacing w:after="40"/>
            </w:pPr>
            <w:r>
              <w:rPr>
                <w:color w:val="1E293B"/>
                <w:sz w:val="18"/>
              </w:rPr>
              <w:t>Đau tức ngực bóp nghẹt lan ra vai/tay + Khó thở; Co giật hoặc Mất ý thức; Yếu liệt nửa người đột ngột; Chỉ số SpO2 &lt; 90%.</w:t>
            </w:r>
          </w:p>
        </w:tc>
        <w:tc>
          <w:tcPr>
            <w:tcW w:type="dxa" w:w="3120"/>
          </w:tcPr>
          <w:p>
            <w:pPr>
              <w:spacing w:after="40"/>
            </w:pPr>
            <w:r>
              <w:rPr>
                <w:color w:val="1E293B"/>
                <w:sz w:val="18"/>
              </w:rPr>
              <w:t>Hiển thị cảnh báo đỏ nổi bật, hướng dẫn sơ cứu khẩn cấp và cung cấp nút bấm gọi hotline Cấp cứu 115 lập tức.</w:t>
            </w:r>
          </w:p>
        </w:tc>
      </w:tr>
      <w:tr>
        <w:tc>
          <w:tcPr>
            <w:tcW w:type="dxa" w:w="3120"/>
            <w:shd w:fill="FEF3C7"/>
          </w:tcPr>
          <w:p>
            <w:pPr>
              <w:spacing w:after="40"/>
              <w:jc w:val="center"/>
            </w:pPr>
            <w:r>
              <w:rPr>
                <w:b/>
                <w:color w:val="1E293B"/>
                <w:sz w:val="18"/>
              </w:rPr>
              <w:t>🟡 CONSULT</w:t>
              <w:br/>
              <w:t>(Nên khám Bác sĩ)</w:t>
            </w:r>
          </w:p>
        </w:tc>
        <w:tc>
          <w:tcPr>
            <w:tcW w:type="dxa" w:w="3120"/>
          </w:tcPr>
          <w:p>
            <w:pPr>
              <w:spacing w:after="40"/>
            </w:pPr>
            <w:r>
              <w:rPr>
                <w:color w:val="1E293B"/>
                <w:sz w:val="18"/>
              </w:rPr>
              <w:t>Sốt kéo dài &gt; 3 ngày; Đau đầu/Chóng mặt dữ dội; Huyết áp &gt;= 140/90 mmHg; Tổn thương da/mắt/họng; Triệu chứng kéo dài.</w:t>
            </w:r>
          </w:p>
        </w:tc>
        <w:tc>
          <w:tcPr>
            <w:tcW w:type="dxa" w:w="3120"/>
          </w:tcPr>
          <w:p>
            <w:pPr>
              <w:spacing w:after="40"/>
            </w:pPr>
            <w:r>
              <w:rPr>
                <w:color w:val="1E293B"/>
                <w:sz w:val="18"/>
              </w:rPr>
              <w:t>Gợi ý Chuyên khoa phù hợp, danh sách Bác sĩ &amp; Bệnh viện, tự động pre-fill dữ liệu vào luồng chọn khung giờ khám.</w:t>
            </w:r>
          </w:p>
        </w:tc>
      </w:tr>
      <w:tr>
        <w:tc>
          <w:tcPr>
            <w:tcW w:type="dxa" w:w="3120"/>
            <w:shd w:fill="D1FAE5"/>
          </w:tcPr>
          <w:p>
            <w:pPr>
              <w:spacing w:after="40"/>
              <w:jc w:val="center"/>
            </w:pPr>
            <w:r>
              <w:rPr>
                <w:b/>
                <w:color w:val="1E293B"/>
                <w:sz w:val="18"/>
              </w:rPr>
              <w:t>🟢 MONITOR</w:t>
              <w:br/>
              <w:t>(Theo dõi tại nhà)</w:t>
            </w:r>
          </w:p>
        </w:tc>
        <w:tc>
          <w:tcPr>
            <w:tcW w:type="dxa" w:w="3120"/>
          </w:tcPr>
          <w:p>
            <w:pPr>
              <w:spacing w:after="40"/>
            </w:pPr>
            <w:r>
              <w:rPr>
                <w:color w:val="1E293B"/>
                <w:sz w:val="18"/>
              </w:rPr>
              <w:t>Triệu chứng nhẹ, sốt nhẹ &lt; 3 ngày, chỉ số sinh tồn bình thường, không có dấu hiệu cảnh báo nguy hiểm.</w:t>
            </w:r>
          </w:p>
        </w:tc>
        <w:tc>
          <w:tcPr>
            <w:tcW w:type="dxa" w:w="3120"/>
          </w:tcPr>
          <w:p>
            <w:pPr>
              <w:spacing w:after="40"/>
            </w:pPr>
            <w:r>
              <w:rPr>
                <w:color w:val="1E293B"/>
                <w:sz w:val="18"/>
              </w:rPr>
              <w:t>Cung cấp lời khuyên chăm sóc sức khỏe ban đầu tại nhà (nghỉ ngơi, uống nước) và hướng dẫn tái khám khi triệu chứng tăng.</w:t>
            </w:r>
          </w:p>
        </w:tc>
      </w:tr>
    </w:tbl>
    <w:p>
      <w:pPr>
        <w:spacing w:after="240"/>
      </w:pPr>
    </w:p>
    <w:p>
      <w:pPr>
        <w:spacing w:before="240" w:after="120"/>
      </w:pPr>
      <w:r>
        <w:rPr>
          <w:b/>
          <w:color w:val="0C4B39"/>
          <w:sz w:val="26"/>
        </w:rPr>
        <w:t>4. DANH SÁCH TÀI SẢN MÃ NGUỒN ĐÃ THÊM MỚI &amp; CẬP NHẬT</w:t>
      </w:r>
    </w:p>
    <w:p>
      <w:pPr>
        <w:spacing w:after="40"/>
      </w:pPr>
      <w:r>
        <w:rPr>
          <w:b/>
          <w:color w:val="0C4B39"/>
        </w:rPr>
        <w:t>► Backend NestJS:</w:t>
      </w:r>
    </w:p>
    <w:p>
      <w:pPr>
        <w:spacing w:after="40"/>
        <w:ind w:left="432"/>
      </w:pPr>
      <w:r>
        <w:rPr>
          <w:color w:val="1E293B"/>
          <w:sz w:val="18"/>
        </w:rPr>
        <w:t>• nova-care-backend/prisma/schema.prisma (Model PreExamSession, PreExamQuestion, AuditLog)</w:t>
      </w:r>
    </w:p>
    <w:p>
      <w:pPr>
        <w:spacing w:after="40"/>
        <w:ind w:left="432"/>
      </w:pPr>
      <w:r>
        <w:rPr>
          <w:color w:val="1E293B"/>
          <w:sz w:val="18"/>
        </w:rPr>
        <w:t>• nova-care-backend/src/modules/pre-exam-v2/pre-exam-v2.module.ts</w:t>
      </w:r>
    </w:p>
    <w:p>
      <w:pPr>
        <w:spacing w:after="40"/>
        <w:ind w:left="432"/>
      </w:pPr>
      <w:r>
        <w:rPr>
          <w:color w:val="1E293B"/>
          <w:sz w:val="18"/>
        </w:rPr>
        <w:t>• nova-care-backend/src/modules/pre-exam-v2/pre-exam-v2.controller.ts (Rest APIs /start, /symptoms, /answer, /complete)</w:t>
      </w:r>
    </w:p>
    <w:p>
      <w:pPr>
        <w:spacing w:after="40"/>
        <w:ind w:left="432"/>
      </w:pPr>
      <w:r>
        <w:rPr>
          <w:color w:val="1E293B"/>
          <w:sz w:val="18"/>
        </w:rPr>
        <w:t>• nova-care-backend/src/modules/pre-exam-v2/pre-exam-v2.service.ts (Tích hợp AuditLog action = PRE_EXAM_SESSION)</w:t>
      </w:r>
    </w:p>
    <w:p>
      <w:pPr>
        <w:spacing w:after="40"/>
        <w:ind w:left="432"/>
      </w:pPr>
      <w:r>
        <w:rPr>
          <w:color w:val="1E293B"/>
          <w:sz w:val="18"/>
        </w:rPr>
        <w:t>• nova-care-backend/src/modules/pre-exam-v2/services/triage-engine.service.ts &amp; triage-engine.service.spec.ts</w:t>
      </w:r>
    </w:p>
    <w:p>
      <w:pPr>
        <w:spacing w:after="40"/>
        <w:ind w:left="432"/>
      </w:pPr>
      <w:r>
        <w:rPr>
          <w:color w:val="1E293B"/>
          <w:sz w:val="18"/>
        </w:rPr>
        <w:t>• nova-care-backend/src/modules/pre-exam-v2/services/recommendation.service.ts</w:t>
      </w:r>
    </w:p>
    <w:p>
      <w:pPr>
        <w:spacing w:after="40"/>
        <w:ind w:left="432"/>
      </w:pPr>
      <w:r>
        <w:rPr>
          <w:color w:val="1E293B"/>
          <w:sz w:val="18"/>
        </w:rPr>
        <w:t>• nova-care-backend/src/modules/pre-exam-v2/services/speech-to-text.service.ts (Google Speech API + Local Fallback)</w:t>
      </w:r>
    </w:p>
    <w:p>
      <w:pPr>
        <w:spacing w:after="40"/>
        <w:ind w:left="432"/>
      </w:pPr>
      <w:r>
        <w:rPr>
          <w:color w:val="1E293B"/>
          <w:sz w:val="18"/>
        </w:rPr>
        <w:t>• nova-care-backend/src/modules/pre-exam-v2/services/vision-analysis.service.ts (OpenAI Vision API + Local Fallback)</w:t>
      </w:r>
    </w:p>
    <w:p>
      <w:pPr>
        <w:spacing w:after="40"/>
      </w:pPr>
      <w:r>
        <w:rPr>
          <w:b/>
          <w:color w:val="0C4B39"/>
        </w:rPr>
        <w:t>► Web Frontend (Next.js):</w:t>
      </w:r>
    </w:p>
    <w:p>
      <w:pPr>
        <w:spacing w:after="40"/>
        <w:ind w:left="432"/>
      </w:pPr>
      <w:r>
        <w:rPr>
          <w:color w:val="1E293B"/>
          <w:sz w:val="18"/>
        </w:rPr>
        <w:t>• nova-care-web/src/services/pre-exam-v2.service.ts (API client)</w:t>
      </w:r>
    </w:p>
    <w:p>
      <w:pPr>
        <w:spacing w:after="40"/>
        <w:ind w:left="432"/>
      </w:pPr>
      <w:r>
        <w:rPr>
          <w:color w:val="1E293B"/>
          <w:sz w:val="18"/>
        </w:rPr>
        <w:t>• nova-care-web/src/components/features/booking/PreExamScreening.tsx (Wizard 4 bước)</w:t>
      </w:r>
    </w:p>
    <w:p>
      <w:pPr>
        <w:spacing w:after="40"/>
        <w:ind w:left="432"/>
      </w:pPr>
      <w:r>
        <w:rPr>
          <w:color w:val="1E293B"/>
          <w:sz w:val="18"/>
        </w:rPr>
        <w:t>• nova-care-web/src/components/features/booking/BodyDiagram.tsx (Sơ đồ cơ thể tương tác SVG)</w:t>
      </w:r>
    </w:p>
    <w:p>
      <w:pPr>
        <w:spacing w:after="40"/>
        <w:ind w:left="432"/>
      </w:pPr>
      <w:r>
        <w:rPr>
          <w:color w:val="1E293B"/>
          <w:sz w:val="18"/>
        </w:rPr>
        <w:t>• nova-care-web/src/components/features/booking/VoiceRecorder.tsx (MediaRecorder API)</w:t>
      </w:r>
    </w:p>
    <w:p>
      <w:pPr>
        <w:spacing w:after="40"/>
        <w:ind w:left="432"/>
      </w:pPr>
      <w:r>
        <w:rPr>
          <w:color w:val="1E293B"/>
          <w:sz w:val="18"/>
        </w:rPr>
        <w:t>• nova-care-web/src/components/features/booking/ImageUploader.tsx (Chụp &amp; tải ảnh tổn thương)</w:t>
      </w:r>
    </w:p>
    <w:p>
      <w:pPr>
        <w:spacing w:after="40"/>
        <w:ind w:left="432"/>
      </w:pPr>
      <w:r>
        <w:rPr>
          <w:color w:val="1E293B"/>
          <w:sz w:val="18"/>
        </w:rPr>
        <w:t>• nova-care-web/src/components/features/booking/RiskBadge.tsx (Huy hiệu mức độ nguy cơ)</w:t>
      </w:r>
    </w:p>
    <w:p>
      <w:pPr>
        <w:spacing w:after="40"/>
        <w:ind w:left="432"/>
      </w:pPr>
      <w:r>
        <w:rPr>
          <w:color w:val="1E293B"/>
          <w:sz w:val="18"/>
        </w:rPr>
        <w:t>• nova-care-web/src/stores/booking.store.ts (Cập nhật lưu preExamResult &amp; setSelection pre-fill)</w:t>
      </w:r>
    </w:p>
    <w:p>
      <w:pPr>
        <w:spacing w:after="40"/>
        <w:ind w:left="432"/>
      </w:pPr>
      <w:r>
        <w:rPr>
          <w:color w:val="1E293B"/>
          <w:sz w:val="18"/>
        </w:rPr>
        <w:t>• nova-care-web/src/app/(public)/dat-lich/page.tsx (Tích hợp nút Bỏ qua sàng lọc &amp; PreExamScreening)</w:t>
      </w:r>
    </w:p>
    <w:p>
      <w:pPr>
        <w:spacing w:after="40"/>
      </w:pPr>
      <w:r>
        <w:rPr>
          <w:b/>
          <w:color w:val="0C4B39"/>
        </w:rPr>
        <w:t>► Mobile App (Android Kotlin):</w:t>
      </w:r>
    </w:p>
    <w:p>
      <w:pPr>
        <w:spacing w:after="40"/>
        <w:ind w:left="432"/>
      </w:pPr>
      <w:r>
        <w:rPr>
          <w:color w:val="1E293B"/>
          <w:sz w:val="18"/>
        </w:rPr>
        <w:t>• mobile/app/src/main/java/com/example/kltn_novacare/data/api/PreExamApiService.kt (Retrofit Multipart API)</w:t>
      </w:r>
    </w:p>
    <w:p>
      <w:pPr>
        <w:spacing w:after="40"/>
        <w:ind w:left="432"/>
      </w:pPr>
      <w:r>
        <w:rPr>
          <w:color w:val="1E293B"/>
          <w:sz w:val="18"/>
        </w:rPr>
        <w:t>• mobile/app/src/main/java/com/example/kltn_novacare/ui/components/BodyDiagramView.kt (Body diagram Jetpack Compose)</w:t>
      </w:r>
    </w:p>
    <w:p>
      <w:pPr>
        <w:spacing w:after="40"/>
        <w:ind w:left="432"/>
      </w:pPr>
      <w:r>
        <w:rPr>
          <w:color w:val="1E293B"/>
          <w:sz w:val="18"/>
        </w:rPr>
        <w:t>• mobile/app/src/main/java/com/example/kltn_novacare/ui/screens/PreExamScreeningScreen.kt (Giao diện Mobile 4 bước)</w:t>
      </w:r>
    </w:p>
    <w:p>
      <w:pPr>
        <w:spacing w:after="240"/>
      </w:pPr>
    </w:p>
    <w:p>
      <w:pPr>
        <w:spacing w:before="240" w:after="120"/>
      </w:pPr>
      <w:r>
        <w:rPr>
          <w:b/>
          <w:color w:val="0C4B39"/>
          <w:sz w:val="26"/>
        </w:rPr>
        <w:t>5. KẾT QUẢ KIỂM THỬ VÀ NGHIỆM THU HỆ THỐNG</w:t>
      </w:r>
    </w:p>
    <w:p>
      <w:pPr>
        <w:spacing w:after="60"/>
        <w:ind w:left="288"/>
      </w:pPr>
      <w:r>
        <w:rPr>
          <w:b/>
          <w:color w:val="0C4B39"/>
        </w:rPr>
        <w:t xml:space="preserve">✔ Unit Test Triage Engine: </w:t>
      </w:r>
      <w:r>
        <w:rPr>
          <w:color w:val="1E293B"/>
          <w:sz w:val="19"/>
        </w:rPr>
        <w:t>PASS 4/4 tests (Kiểm thử chính xác 100% cho cả 3 trường hợp EMERGENCY, CONSULT và MONITOR).</w:t>
      </w:r>
    </w:p>
    <w:p>
      <w:pPr>
        <w:spacing w:after="60"/>
        <w:ind w:left="288"/>
      </w:pPr>
      <w:r>
        <w:rPr>
          <w:b/>
          <w:color w:val="0C4B39"/>
        </w:rPr>
        <w:t xml:space="preserve">✔ Biên dịch NestJS Backend: </w:t>
      </w:r>
      <w:r>
        <w:rPr>
          <w:color w:val="1E293B"/>
          <w:sz w:val="19"/>
        </w:rPr>
        <w:t>PASS 100% (Không phát sinh lỗi TypeScript, Docker Container novacare_api Rebuild &amp; Healthy).</w:t>
      </w:r>
    </w:p>
    <w:p>
      <w:pPr>
        <w:spacing w:after="60"/>
        <w:ind w:left="288"/>
      </w:pPr>
      <w:r>
        <w:rPr>
          <w:b/>
          <w:color w:val="0C4B39"/>
        </w:rPr>
        <w:t xml:space="preserve">✔ Biên dịch Next.js Web: </w:t>
      </w:r>
      <w:r>
        <w:rPr>
          <w:color w:val="1E293B"/>
          <w:sz w:val="19"/>
        </w:rPr>
        <w:t>PASS 44/44 Routes Static &amp; Dynamic (Giao diện mượt mà trên cả Light Mode và Dark Mode).</w:t>
      </w:r>
    </w:p>
    <w:p>
      <w:pPr>
        <w:spacing w:after="60"/>
        <w:ind w:left="288"/>
      </w:pPr>
      <w:r>
        <w:rPr>
          <w:b/>
          <w:color w:val="0C4B39"/>
        </w:rPr>
        <w:t xml:space="preserve">✔ Kiểm thử API Endpoint live: </w:t>
      </w:r>
      <w:r>
        <w:rPr>
          <w:color w:val="1E293B"/>
          <w:sz w:val="19"/>
        </w:rPr>
        <w:t>HTTP 200 OK (Khởi tạo sessionId aa38ec17-304a-4abb-9840-ba9150637bf4 thành công).</w:t>
      </w:r>
    </w:p>
    <w:p>
      <w:pPr>
        <w:spacing w:after="60"/>
        <w:ind w:left="288"/>
      </w:pPr>
      <w:r>
        <w:rPr>
          <w:b/>
          <w:color w:val="0C4B39"/>
        </w:rPr>
        <w:t xml:space="preserve">✔ Đồng bộ Git Repository: </w:t>
      </w:r>
      <w:r>
        <w:rPr>
          <w:color w:val="1E293B"/>
          <w:sz w:val="19"/>
        </w:rPr>
        <w:t>Đã commit và push toàn bộ tài sản lên branch origin/develop (Commit hash: bda15d1).</w:t>
      </w:r>
    </w:p>
    <w:p>
      <w:pPr>
        <w:spacing w:after="400"/>
      </w:pPr>
    </w:p>
    <w:tbl>
      <w:tblPr>
        <w:tblW w:type="auto" w:w="0"/>
        <w:jc w:val="center"/>
        <w:tblLook w:firstColumn="1" w:firstRow="1" w:lastColumn="0" w:lastRow="0" w:noHBand="0" w:noVBand="1" w:val="04A0"/>
      </w:tblPr>
      <w:tblGrid>
        <w:gridCol w:w="4680"/>
        <w:gridCol w:w="4680"/>
      </w:tblGrid>
      <w:tr>
        <w:tc>
          <w:tcPr>
            <w:tcW w:type="dxa" w:w="4680"/>
          </w:tcPr>
          <w:p>
            <w:pPr>
              <w:jc w:val="center"/>
            </w:pPr>
            <w:r>
              <w:rPr>
                <w:b/>
                <w:color w:val="0C4B39"/>
                <w:sz w:val="20"/>
              </w:rPr>
              <w:t>NGƯỜI LẬP BÁO CÁO</w:t>
              <w:br/>
            </w:r>
            <w:r>
              <w:rPr>
                <w:i/>
                <w:color w:val="64748B"/>
                <w:sz w:val="18"/>
              </w:rPr>
              <w:t>(Ký và ghi rõ họ tên)</w:t>
              <w:br/>
              <w:br/>
              <w:br/>
              <w:br/>
              <w:t>Developer Team</w:t>
            </w:r>
          </w:p>
        </w:tc>
        <w:tc>
          <w:tcPr>
            <w:tcW w:type="dxa" w:w="4680"/>
          </w:tcPr>
          <w:p>
            <w:pPr>
              <w:jc w:val="center"/>
            </w:pPr>
            <w:r>
              <w:rPr>
                <w:b/>
                <w:color w:val="0C4B39"/>
                <w:sz w:val="20"/>
              </w:rPr>
              <w:t>ĐỘI NGŨ PHÁT TRIỂN NOVACARE</w:t>
              <w:br/>
            </w:r>
            <w:r>
              <w:rPr>
                <w:i/>
                <w:color w:val="64748B"/>
                <w:sz w:val="18"/>
              </w:rPr>
              <w:t>(Ký và ghi rõ họ tên)</w:t>
              <w:br/>
              <w:br/>
              <w:br/>
              <w:br/>
              <w:t>Project Lead / Lead Architect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