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60" w:type="pct"/>
        <w:tblInd w:w="108" w:type="dxa"/>
        <w:tblLook w:val="04A0" w:firstRow="1" w:lastRow="0" w:firstColumn="1" w:lastColumn="0" w:noHBand="0" w:noVBand="1"/>
      </w:tblPr>
      <w:tblGrid>
        <w:gridCol w:w="2683"/>
        <w:gridCol w:w="6084"/>
      </w:tblGrid>
      <w:tr w:rsidR="00593E6F" w:rsidRPr="00F3546F" w14:paraId="10BF5D9B" w14:textId="77777777" w:rsidTr="00F3546F">
        <w:trPr>
          <w:trHeight w:val="936"/>
        </w:trPr>
        <w:tc>
          <w:tcPr>
            <w:tcW w:w="1530" w:type="pct"/>
            <w:shd w:val="clear" w:color="auto" w:fill="auto"/>
          </w:tcPr>
          <w:p w14:paraId="6B297E32"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F3546F">
              <w:rPr>
                <w:rStyle w:val="Vnbnnidung"/>
                <w:rFonts w:ascii="Arial" w:hAnsi="Arial" w:cs="Arial"/>
                <w:b/>
                <w:bCs/>
                <w:color w:val="000000"/>
                <w:sz w:val="20"/>
                <w:szCs w:val="20"/>
                <w:lang w:eastAsia="vi-VN"/>
              </w:rPr>
              <w:t>CHÍNH PHỦ</w:t>
            </w:r>
          </w:p>
          <w:p w14:paraId="31DB43EB" w14:textId="77777777" w:rsidR="00181413" w:rsidRPr="00F3546F" w:rsidRDefault="00181413" w:rsidP="00F3546F">
            <w:pPr>
              <w:pStyle w:val="Vnbnnidung0"/>
              <w:shd w:val="clear" w:color="auto" w:fill="auto"/>
              <w:spacing w:after="0" w:line="240" w:lineRule="auto"/>
              <w:ind w:firstLine="0"/>
              <w:jc w:val="center"/>
              <w:rPr>
                <w:rStyle w:val="Vnbnnidung"/>
                <w:rFonts w:ascii="Arial" w:hAnsi="Arial" w:cs="Arial"/>
                <w:bCs/>
                <w:color w:val="000000"/>
                <w:sz w:val="20"/>
                <w:szCs w:val="20"/>
                <w:lang w:val="en-US" w:eastAsia="vi-VN"/>
              </w:rPr>
            </w:pPr>
            <w:r w:rsidRPr="00F3546F">
              <w:rPr>
                <w:rStyle w:val="Vnbnnidung"/>
                <w:rFonts w:ascii="Arial" w:hAnsi="Arial" w:cs="Arial"/>
                <w:bCs/>
                <w:color w:val="000000"/>
                <w:sz w:val="20"/>
                <w:szCs w:val="20"/>
                <w:lang w:val="en-US" w:eastAsia="vi-VN"/>
              </w:rPr>
              <w:t>_______</w:t>
            </w:r>
          </w:p>
          <w:p w14:paraId="43C95CAC" w14:textId="77777777" w:rsidR="00593E6F" w:rsidRPr="00F3546F" w:rsidRDefault="00181413" w:rsidP="00F3546F">
            <w:pPr>
              <w:pStyle w:val="Vnbnnidung0"/>
              <w:shd w:val="clear" w:color="auto" w:fill="auto"/>
              <w:spacing w:after="0" w:line="240" w:lineRule="auto"/>
              <w:ind w:firstLine="0"/>
              <w:jc w:val="center"/>
              <w:rPr>
                <w:rFonts w:ascii="Arial" w:hAnsi="Arial" w:cs="Arial"/>
                <w:sz w:val="20"/>
                <w:szCs w:val="20"/>
              </w:rPr>
            </w:pPr>
            <w:r w:rsidRPr="00F3546F">
              <w:rPr>
                <w:rStyle w:val="Vnbnnidung"/>
                <w:rFonts w:ascii="Arial" w:hAnsi="Arial" w:cs="Arial"/>
                <w:color w:val="000000"/>
                <w:sz w:val="20"/>
                <w:szCs w:val="20"/>
                <w:lang w:eastAsia="vi-VN"/>
              </w:rPr>
              <w:t>Số: 68</w:t>
            </w:r>
            <w:r w:rsidR="00593E6F" w:rsidRPr="00F3546F">
              <w:rPr>
                <w:rStyle w:val="Vnbnnidung"/>
                <w:rFonts w:ascii="Arial" w:hAnsi="Arial" w:cs="Arial"/>
                <w:color w:val="000000"/>
                <w:sz w:val="20"/>
                <w:szCs w:val="20"/>
                <w:lang w:eastAsia="vi-VN"/>
              </w:rPr>
              <w:t>/NQ-CP</w:t>
            </w:r>
          </w:p>
          <w:p w14:paraId="1EF50535"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tc>
        <w:tc>
          <w:tcPr>
            <w:tcW w:w="3470" w:type="pct"/>
            <w:shd w:val="clear" w:color="auto" w:fill="auto"/>
          </w:tcPr>
          <w:p w14:paraId="38D58A1C"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F3546F">
              <w:rPr>
                <w:rStyle w:val="Vnbnnidung"/>
                <w:rFonts w:ascii="Arial" w:hAnsi="Arial" w:cs="Arial"/>
                <w:b/>
                <w:bCs/>
                <w:color w:val="000000"/>
                <w:sz w:val="20"/>
                <w:szCs w:val="20"/>
                <w:lang w:eastAsia="vi-VN"/>
              </w:rPr>
              <w:t>CỘNG HÒA XÃ HỘI CHỦ NGHĨA VIỆT NAM</w:t>
            </w:r>
          </w:p>
          <w:p w14:paraId="7320356D"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F3546F">
              <w:rPr>
                <w:rStyle w:val="Vnbnnidung"/>
                <w:rFonts w:ascii="Arial" w:hAnsi="Arial" w:cs="Arial"/>
                <w:b/>
                <w:bCs/>
                <w:color w:val="000000"/>
                <w:sz w:val="20"/>
                <w:szCs w:val="20"/>
                <w:lang w:eastAsia="vi-VN"/>
              </w:rPr>
              <w:t>Độc lập - Tự do - Hạnh phúc</w:t>
            </w:r>
          </w:p>
          <w:p w14:paraId="35AE8DF6" w14:textId="77777777" w:rsidR="00181413" w:rsidRPr="00CC7706" w:rsidRDefault="00181413" w:rsidP="00F3546F">
            <w:pPr>
              <w:pStyle w:val="Vnbnnidung0"/>
              <w:shd w:val="clear" w:color="auto" w:fill="auto"/>
              <w:spacing w:after="0" w:line="240" w:lineRule="auto"/>
              <w:ind w:firstLine="0"/>
              <w:jc w:val="center"/>
              <w:rPr>
                <w:rStyle w:val="Vnbnnidung"/>
                <w:rFonts w:ascii="Arial" w:hAnsi="Arial" w:cs="Arial"/>
                <w:bCs/>
                <w:color w:val="000000"/>
                <w:sz w:val="20"/>
                <w:szCs w:val="20"/>
                <w:lang w:eastAsia="vi-VN"/>
              </w:rPr>
            </w:pPr>
            <w:r w:rsidRPr="00CC7706">
              <w:rPr>
                <w:rStyle w:val="Vnbnnidung"/>
                <w:rFonts w:ascii="Arial" w:hAnsi="Arial" w:cs="Arial"/>
                <w:bCs/>
                <w:color w:val="000000"/>
                <w:sz w:val="20"/>
                <w:szCs w:val="20"/>
                <w:lang w:eastAsia="vi-VN"/>
              </w:rPr>
              <w:t>________________________</w:t>
            </w:r>
          </w:p>
          <w:p w14:paraId="0488D77C" w14:textId="77777777" w:rsidR="00593E6F" w:rsidRPr="00F3546F" w:rsidRDefault="00593E6F" w:rsidP="00F3546F">
            <w:pPr>
              <w:pStyle w:val="Vnbnnidung0"/>
              <w:shd w:val="clear" w:color="auto" w:fill="auto"/>
              <w:spacing w:after="0" w:line="240" w:lineRule="auto"/>
              <w:ind w:firstLine="0"/>
              <w:jc w:val="right"/>
              <w:rPr>
                <w:rStyle w:val="Vnbnnidung"/>
                <w:rFonts w:ascii="Arial" w:hAnsi="Arial" w:cs="Arial"/>
                <w:sz w:val="20"/>
                <w:szCs w:val="20"/>
              </w:rPr>
            </w:pPr>
            <w:r w:rsidRPr="00F3546F">
              <w:rPr>
                <w:rStyle w:val="Vnbnnidung"/>
                <w:rFonts w:ascii="Arial" w:hAnsi="Arial" w:cs="Arial"/>
                <w:i/>
                <w:iCs/>
                <w:color w:val="000000"/>
                <w:sz w:val="20"/>
                <w:szCs w:val="20"/>
                <w:lang w:eastAsia="vi-VN"/>
              </w:rPr>
              <w:t xml:space="preserve">Hà Nội, ngày 01 </w:t>
            </w:r>
            <w:r w:rsidR="00181413" w:rsidRPr="00F3546F">
              <w:rPr>
                <w:rStyle w:val="Vnbnnidung"/>
                <w:rFonts w:ascii="Arial" w:hAnsi="Arial" w:cs="Arial"/>
                <w:i/>
                <w:iCs/>
                <w:color w:val="000000"/>
                <w:sz w:val="20"/>
                <w:szCs w:val="20"/>
                <w:lang w:eastAsia="vi-VN"/>
              </w:rPr>
              <w:t>tháng</w:t>
            </w:r>
            <w:r w:rsidRPr="00F3546F">
              <w:rPr>
                <w:rStyle w:val="Vnbnnidung"/>
                <w:rFonts w:ascii="Arial" w:hAnsi="Arial" w:cs="Arial"/>
                <w:color w:val="000000"/>
                <w:sz w:val="20"/>
                <w:szCs w:val="20"/>
                <w:lang w:eastAsia="vi-VN"/>
              </w:rPr>
              <w:t xml:space="preserve"> 7 </w:t>
            </w:r>
            <w:r w:rsidRPr="00F3546F">
              <w:rPr>
                <w:rStyle w:val="Vnbnnidung"/>
                <w:rFonts w:ascii="Arial" w:hAnsi="Arial" w:cs="Arial"/>
                <w:i/>
                <w:iCs/>
                <w:color w:val="000000"/>
                <w:sz w:val="20"/>
                <w:szCs w:val="20"/>
                <w:lang w:eastAsia="vi-VN"/>
              </w:rPr>
              <w:t>năm 2021</w:t>
            </w:r>
          </w:p>
        </w:tc>
      </w:tr>
    </w:tbl>
    <w:p w14:paraId="1876C792" w14:textId="77777777" w:rsidR="00593E6F" w:rsidRPr="00181413" w:rsidRDefault="00593E6F" w:rsidP="00F27167">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1FD2F1BA" w14:textId="77777777" w:rsidR="00F3546F" w:rsidRPr="00181413" w:rsidRDefault="00F3546F" w:rsidP="00F27167">
      <w:pPr>
        <w:pStyle w:val="Vnbnnidung0"/>
        <w:shd w:val="clear" w:color="auto" w:fill="auto"/>
        <w:tabs>
          <w:tab w:val="left" w:pos="1098"/>
          <w:tab w:val="left" w:pos="3898"/>
        </w:tabs>
        <w:spacing w:after="0" w:line="240" w:lineRule="auto"/>
        <w:ind w:firstLine="0"/>
        <w:jc w:val="center"/>
        <w:rPr>
          <w:rFonts w:ascii="Arial" w:hAnsi="Arial" w:cs="Arial"/>
          <w:sz w:val="20"/>
          <w:szCs w:val="20"/>
        </w:rPr>
      </w:pPr>
      <w:r w:rsidRPr="00181413">
        <w:rPr>
          <w:rStyle w:val="Vnbnnidung"/>
          <w:rFonts w:ascii="Arial" w:hAnsi="Arial" w:cs="Arial"/>
          <w:color w:val="000000"/>
          <w:sz w:val="20"/>
          <w:szCs w:val="20"/>
          <w:lang w:eastAsia="vi-VN"/>
        </w:rPr>
        <w:tab/>
      </w:r>
    </w:p>
    <w:p w14:paraId="7A901D32" w14:textId="77777777" w:rsidR="00F3546F" w:rsidRPr="00181413" w:rsidRDefault="00F3546F" w:rsidP="00F27167">
      <w:pPr>
        <w:pStyle w:val="Vnbnnidung0"/>
        <w:shd w:val="clear" w:color="auto" w:fill="auto"/>
        <w:spacing w:after="0" w:line="240" w:lineRule="auto"/>
        <w:ind w:firstLine="0"/>
        <w:jc w:val="center"/>
        <w:rPr>
          <w:rFonts w:ascii="Arial" w:hAnsi="Arial" w:cs="Arial"/>
          <w:sz w:val="20"/>
          <w:szCs w:val="20"/>
        </w:rPr>
      </w:pPr>
      <w:r w:rsidRPr="00181413">
        <w:rPr>
          <w:rStyle w:val="Vnbnnidung"/>
          <w:rFonts w:ascii="Arial" w:hAnsi="Arial" w:cs="Arial"/>
          <w:b/>
          <w:bCs/>
          <w:color w:val="000000"/>
          <w:sz w:val="20"/>
          <w:szCs w:val="20"/>
          <w:lang w:eastAsia="vi-VN"/>
        </w:rPr>
        <w:t xml:space="preserve">NGHỊ </w:t>
      </w:r>
      <w:r w:rsidR="00181413">
        <w:rPr>
          <w:rStyle w:val="Vnbnnidung"/>
          <w:rFonts w:ascii="Arial" w:hAnsi="Arial" w:cs="Arial"/>
          <w:b/>
          <w:bCs/>
          <w:color w:val="000000"/>
          <w:sz w:val="20"/>
          <w:szCs w:val="20"/>
          <w:lang w:eastAsia="vi-VN"/>
        </w:rPr>
        <w:t>QUYẾT</w:t>
      </w:r>
    </w:p>
    <w:p w14:paraId="05BD02F3" w14:textId="77777777" w:rsidR="00F3546F" w:rsidRPr="00181413" w:rsidRDefault="00181413" w:rsidP="00F27167">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Pr>
          <w:rStyle w:val="Vnbnnidung"/>
          <w:rFonts w:ascii="Arial" w:hAnsi="Arial" w:cs="Arial"/>
          <w:b/>
          <w:bCs/>
          <w:color w:val="000000"/>
          <w:sz w:val="20"/>
          <w:szCs w:val="20"/>
          <w:lang w:eastAsia="vi-VN"/>
        </w:rPr>
        <w:t>V</w:t>
      </w:r>
      <w:r w:rsidR="00F3546F" w:rsidRPr="00181413">
        <w:rPr>
          <w:rStyle w:val="Vnbnnidung"/>
          <w:rFonts w:ascii="Arial" w:hAnsi="Arial" w:cs="Arial"/>
          <w:b/>
          <w:bCs/>
          <w:color w:val="000000"/>
          <w:sz w:val="20"/>
          <w:szCs w:val="20"/>
          <w:lang w:eastAsia="vi-VN"/>
        </w:rPr>
        <w:t>ề một số chính sách hỗ</w:t>
      </w:r>
      <w:r>
        <w:rPr>
          <w:rStyle w:val="Vnbnnidung"/>
          <w:rFonts w:ascii="Arial" w:hAnsi="Arial" w:cs="Arial"/>
          <w:b/>
          <w:bCs/>
          <w:color w:val="000000"/>
          <w:sz w:val="20"/>
          <w:szCs w:val="20"/>
          <w:lang w:eastAsia="vi-VN"/>
        </w:rPr>
        <w:t xml:space="preserve"> trợ người</w:t>
      </w:r>
      <w:r w:rsidR="00F3546F" w:rsidRPr="00181413">
        <w:rPr>
          <w:rStyle w:val="Vnbnnidung"/>
          <w:rFonts w:ascii="Arial" w:hAnsi="Arial" w:cs="Arial"/>
          <w:b/>
          <w:bCs/>
          <w:color w:val="000000"/>
          <w:sz w:val="20"/>
          <w:szCs w:val="20"/>
          <w:lang w:eastAsia="vi-VN"/>
        </w:rPr>
        <w:t xml:space="preserve"> lao động và người sử dụng lao động</w:t>
      </w:r>
      <w:r w:rsidR="00593E6F" w:rsidRPr="00CC7706">
        <w:rPr>
          <w:rStyle w:val="Vnbnnidung"/>
          <w:rFonts w:ascii="Arial" w:hAnsi="Arial" w:cs="Arial"/>
          <w:b/>
          <w:bCs/>
          <w:color w:val="000000"/>
          <w:sz w:val="20"/>
          <w:szCs w:val="20"/>
          <w:lang w:eastAsia="vi-VN"/>
        </w:rPr>
        <w:t xml:space="preserve"> </w:t>
      </w:r>
      <w:r w:rsidR="00F3546F" w:rsidRPr="00181413">
        <w:rPr>
          <w:rStyle w:val="Vnbnnidung"/>
          <w:rFonts w:ascii="Arial" w:hAnsi="Arial" w:cs="Arial"/>
          <w:b/>
          <w:bCs/>
          <w:color w:val="000000"/>
          <w:sz w:val="20"/>
          <w:szCs w:val="20"/>
          <w:lang w:eastAsia="vi-VN"/>
        </w:rPr>
        <w:t>gặp khó khăn do đại dịch COVID-19</w:t>
      </w:r>
    </w:p>
    <w:p w14:paraId="3F26DA73" w14:textId="77777777" w:rsidR="00593E6F" w:rsidRPr="00CC7706" w:rsidRDefault="00593E6F" w:rsidP="00F27167">
      <w:pPr>
        <w:pStyle w:val="Vnbnnidung0"/>
        <w:shd w:val="clear" w:color="auto" w:fill="auto"/>
        <w:spacing w:after="0" w:line="240" w:lineRule="auto"/>
        <w:ind w:firstLine="0"/>
        <w:jc w:val="center"/>
        <w:rPr>
          <w:rFonts w:ascii="Arial" w:hAnsi="Arial" w:cs="Arial"/>
          <w:sz w:val="20"/>
          <w:szCs w:val="20"/>
        </w:rPr>
      </w:pPr>
      <w:r w:rsidRPr="00CC7706">
        <w:rPr>
          <w:rStyle w:val="Vnbnnidung"/>
          <w:rFonts w:ascii="Arial" w:hAnsi="Arial" w:cs="Arial"/>
          <w:bCs/>
          <w:color w:val="000000"/>
          <w:sz w:val="20"/>
          <w:szCs w:val="20"/>
          <w:lang w:eastAsia="vi-VN"/>
        </w:rPr>
        <w:t>___________</w:t>
      </w:r>
    </w:p>
    <w:p w14:paraId="50975421" w14:textId="77777777" w:rsidR="00F3546F" w:rsidRPr="00181413" w:rsidRDefault="00F3546F" w:rsidP="00F27167">
      <w:pPr>
        <w:pStyle w:val="Vnbnnidung0"/>
        <w:shd w:val="clear" w:color="auto" w:fill="auto"/>
        <w:spacing w:after="0" w:line="240" w:lineRule="auto"/>
        <w:ind w:firstLine="0"/>
        <w:jc w:val="center"/>
        <w:rPr>
          <w:rStyle w:val="Vnbnnidung"/>
          <w:rFonts w:ascii="Arial" w:hAnsi="Arial" w:cs="Arial"/>
          <w:bCs/>
          <w:color w:val="000000"/>
          <w:sz w:val="20"/>
          <w:szCs w:val="20"/>
          <w:lang w:eastAsia="vi-VN"/>
        </w:rPr>
      </w:pPr>
      <w:r w:rsidRPr="00181413">
        <w:rPr>
          <w:rStyle w:val="Vnbnnidung"/>
          <w:rFonts w:ascii="Arial" w:hAnsi="Arial" w:cs="Arial"/>
          <w:bCs/>
          <w:color w:val="000000"/>
          <w:sz w:val="20"/>
          <w:szCs w:val="20"/>
          <w:lang w:eastAsia="vi-VN"/>
        </w:rPr>
        <w:t>CHÍNH PHỦ</w:t>
      </w:r>
    </w:p>
    <w:p w14:paraId="58835479" w14:textId="77777777" w:rsidR="00593E6F" w:rsidRPr="00181413" w:rsidRDefault="00593E6F" w:rsidP="00F27167">
      <w:pPr>
        <w:pStyle w:val="Vnbnnidung0"/>
        <w:shd w:val="clear" w:color="auto" w:fill="auto"/>
        <w:spacing w:after="0" w:line="240" w:lineRule="auto"/>
        <w:ind w:firstLine="0"/>
        <w:jc w:val="center"/>
        <w:rPr>
          <w:rFonts w:ascii="Arial" w:hAnsi="Arial" w:cs="Arial"/>
          <w:sz w:val="20"/>
          <w:szCs w:val="20"/>
        </w:rPr>
      </w:pPr>
    </w:p>
    <w:p w14:paraId="414C81AB"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i/>
          <w:iCs/>
          <w:color w:val="000000"/>
          <w:sz w:val="20"/>
          <w:szCs w:val="20"/>
          <w:lang w:eastAsia="vi-VN"/>
        </w:rPr>
        <w:t xml:space="preserve">Căn cứ Luật </w:t>
      </w:r>
      <w:r w:rsidR="00181413">
        <w:rPr>
          <w:rStyle w:val="Vnbnnidung"/>
          <w:rFonts w:ascii="Arial" w:hAnsi="Arial" w:cs="Arial"/>
          <w:i/>
          <w:iCs/>
          <w:color w:val="000000"/>
          <w:sz w:val="20"/>
          <w:szCs w:val="20"/>
          <w:lang w:eastAsia="vi-VN"/>
        </w:rPr>
        <w:t>Tổ chức Chí</w:t>
      </w:r>
      <w:r w:rsidRPr="00181413">
        <w:rPr>
          <w:rStyle w:val="Vnbnnidung"/>
          <w:rFonts w:ascii="Arial" w:hAnsi="Arial" w:cs="Arial"/>
          <w:i/>
          <w:iCs/>
          <w:color w:val="000000"/>
          <w:sz w:val="20"/>
          <w:szCs w:val="20"/>
          <w:lang w:eastAsia="vi-VN"/>
        </w:rPr>
        <w:t xml:space="preserve">nh phủ ngày 19 </w:t>
      </w:r>
      <w:r w:rsidR="00181413">
        <w:rPr>
          <w:rStyle w:val="Vnbnnidung"/>
          <w:rFonts w:ascii="Arial" w:hAnsi="Arial" w:cs="Arial"/>
          <w:i/>
          <w:iCs/>
          <w:color w:val="000000"/>
          <w:sz w:val="20"/>
          <w:szCs w:val="20"/>
          <w:lang w:eastAsia="vi-VN"/>
        </w:rPr>
        <w:t>tháng 6 năm 2015; Luật sửa đổ</w:t>
      </w:r>
      <w:r w:rsidRPr="00181413">
        <w:rPr>
          <w:rStyle w:val="Vnbnnidung"/>
          <w:rFonts w:ascii="Arial" w:hAnsi="Arial" w:cs="Arial"/>
          <w:i/>
          <w:iCs/>
          <w:color w:val="000000"/>
          <w:sz w:val="20"/>
          <w:szCs w:val="20"/>
          <w:lang w:eastAsia="vi-VN"/>
        </w:rPr>
        <w:t xml:space="preserve">i, </w:t>
      </w:r>
      <w:r w:rsidR="00181413" w:rsidRPr="00CC7706">
        <w:rPr>
          <w:rStyle w:val="Vnbnnidung"/>
          <w:rFonts w:ascii="Arial" w:hAnsi="Arial" w:cs="Arial"/>
          <w:i/>
          <w:iCs/>
          <w:color w:val="000000"/>
          <w:sz w:val="20"/>
          <w:szCs w:val="20"/>
          <w:lang w:eastAsia="vi-VN"/>
        </w:rPr>
        <w:t>bổ</w:t>
      </w:r>
      <w:r w:rsidRPr="00181413">
        <w:rPr>
          <w:rStyle w:val="Vnbnnidung"/>
          <w:rFonts w:ascii="Arial" w:hAnsi="Arial" w:cs="Arial"/>
          <w:i/>
          <w:iCs/>
          <w:color w:val="000000"/>
          <w:sz w:val="20"/>
          <w:szCs w:val="20"/>
          <w:lang w:eastAsia="vi-VN"/>
        </w:rPr>
        <w:t xml:space="preserve"> sung một </w:t>
      </w:r>
      <w:r w:rsidR="00181413" w:rsidRPr="00CC7706">
        <w:rPr>
          <w:rStyle w:val="Vnbnnidung"/>
          <w:rFonts w:ascii="Arial" w:hAnsi="Arial" w:cs="Arial"/>
          <w:i/>
          <w:iCs/>
          <w:color w:val="000000"/>
          <w:sz w:val="20"/>
          <w:szCs w:val="20"/>
        </w:rPr>
        <w:t>số</w:t>
      </w:r>
      <w:r w:rsidRPr="00CC7706">
        <w:rPr>
          <w:rStyle w:val="Vnbnnidung"/>
          <w:rFonts w:ascii="Arial" w:hAnsi="Arial" w:cs="Arial"/>
          <w:i/>
          <w:iCs/>
          <w:color w:val="000000"/>
          <w:sz w:val="20"/>
          <w:szCs w:val="20"/>
        </w:rPr>
        <w:t xml:space="preserve"> </w:t>
      </w:r>
      <w:r w:rsidRPr="00181413">
        <w:rPr>
          <w:rStyle w:val="Vnbnnidung"/>
          <w:rFonts w:ascii="Arial" w:hAnsi="Arial" w:cs="Arial"/>
          <w:i/>
          <w:iCs/>
          <w:color w:val="000000"/>
          <w:sz w:val="20"/>
          <w:szCs w:val="20"/>
          <w:lang w:eastAsia="vi-VN"/>
        </w:rPr>
        <w:t xml:space="preserve">điều của Luật </w:t>
      </w:r>
      <w:r w:rsidR="00181413">
        <w:rPr>
          <w:rStyle w:val="Vnbnnidung"/>
          <w:rFonts w:ascii="Arial" w:hAnsi="Arial" w:cs="Arial"/>
          <w:i/>
          <w:iCs/>
          <w:color w:val="000000"/>
          <w:sz w:val="20"/>
          <w:szCs w:val="20"/>
          <w:lang w:eastAsia="vi-VN"/>
        </w:rPr>
        <w:t>Tổ chức</w:t>
      </w:r>
      <w:r w:rsidRPr="00181413">
        <w:rPr>
          <w:rStyle w:val="Vnbnnidung"/>
          <w:rFonts w:ascii="Arial" w:hAnsi="Arial" w:cs="Arial"/>
          <w:i/>
          <w:iCs/>
          <w:color w:val="000000"/>
          <w:sz w:val="20"/>
          <w:szCs w:val="20"/>
          <w:lang w:eastAsia="vi-VN"/>
        </w:rPr>
        <w:t xml:space="preserve"> </w:t>
      </w:r>
      <w:r w:rsidR="00181413">
        <w:rPr>
          <w:rStyle w:val="Vnbnnidung"/>
          <w:rFonts w:ascii="Arial" w:hAnsi="Arial" w:cs="Arial"/>
          <w:i/>
          <w:iCs/>
          <w:color w:val="000000"/>
          <w:sz w:val="20"/>
          <w:szCs w:val="20"/>
          <w:lang w:eastAsia="vi-VN"/>
        </w:rPr>
        <w:t>Chính phủ</w:t>
      </w:r>
      <w:r w:rsidRPr="00181413">
        <w:rPr>
          <w:rStyle w:val="Vnbnnidung"/>
          <w:rFonts w:ascii="Arial" w:hAnsi="Arial" w:cs="Arial"/>
          <w:i/>
          <w:iCs/>
          <w:color w:val="000000"/>
          <w:sz w:val="20"/>
          <w:szCs w:val="20"/>
          <w:lang w:eastAsia="vi-VN"/>
        </w:rPr>
        <w:t xml:space="preserve"> và Luật </w:t>
      </w:r>
      <w:r w:rsidR="00181413">
        <w:rPr>
          <w:rStyle w:val="Vnbnnidung"/>
          <w:rFonts w:ascii="Arial" w:hAnsi="Arial" w:cs="Arial"/>
          <w:i/>
          <w:iCs/>
          <w:color w:val="000000"/>
          <w:sz w:val="20"/>
          <w:szCs w:val="20"/>
          <w:lang w:eastAsia="vi-VN"/>
        </w:rPr>
        <w:t>Tổ chức</w:t>
      </w:r>
      <w:r w:rsidRPr="00181413">
        <w:rPr>
          <w:rStyle w:val="Vnbnnidung"/>
          <w:rFonts w:ascii="Arial" w:hAnsi="Arial" w:cs="Arial"/>
          <w:i/>
          <w:iCs/>
          <w:color w:val="000000"/>
          <w:sz w:val="20"/>
          <w:szCs w:val="20"/>
          <w:lang w:eastAsia="vi-VN"/>
        </w:rPr>
        <w:t xml:space="preserve"> chính </w:t>
      </w:r>
      <w:r w:rsidR="00181413">
        <w:rPr>
          <w:rStyle w:val="Vnbnnidung"/>
          <w:rFonts w:ascii="Arial" w:hAnsi="Arial" w:cs="Arial"/>
          <w:i/>
          <w:iCs/>
          <w:color w:val="000000"/>
          <w:sz w:val="20"/>
          <w:szCs w:val="20"/>
          <w:lang w:eastAsia="vi-VN"/>
        </w:rPr>
        <w:t>quyền</w:t>
      </w:r>
      <w:r w:rsidRPr="00181413">
        <w:rPr>
          <w:rStyle w:val="Vnbnnidung"/>
          <w:rFonts w:ascii="Arial" w:hAnsi="Arial" w:cs="Arial"/>
          <w:i/>
          <w:iCs/>
          <w:color w:val="000000"/>
          <w:sz w:val="20"/>
          <w:szCs w:val="20"/>
          <w:lang w:eastAsia="vi-VN"/>
        </w:rPr>
        <w:t xml:space="preserve"> địa phương ngày 22 </w:t>
      </w:r>
      <w:r w:rsidR="00181413">
        <w:rPr>
          <w:rStyle w:val="Vnbnnidung"/>
          <w:rFonts w:ascii="Arial" w:hAnsi="Arial" w:cs="Arial"/>
          <w:i/>
          <w:iCs/>
          <w:color w:val="000000"/>
          <w:sz w:val="20"/>
          <w:szCs w:val="20"/>
          <w:lang w:eastAsia="vi-VN"/>
        </w:rPr>
        <w:t>tháng</w:t>
      </w:r>
      <w:r w:rsidRPr="00181413">
        <w:rPr>
          <w:rStyle w:val="Vnbnnidung"/>
          <w:rFonts w:ascii="Arial" w:hAnsi="Arial" w:cs="Arial"/>
          <w:i/>
          <w:iCs/>
          <w:color w:val="000000"/>
          <w:sz w:val="20"/>
          <w:szCs w:val="20"/>
          <w:lang w:eastAsia="vi-VN"/>
        </w:rPr>
        <w:t xml:space="preserve"> 11 năm 2019;</w:t>
      </w:r>
    </w:p>
    <w:p w14:paraId="2F17638D" w14:textId="77777777" w:rsidR="00F3546F" w:rsidRPr="00181413" w:rsidRDefault="00181413" w:rsidP="00F27167">
      <w:pPr>
        <w:pStyle w:val="Vnbnnidung0"/>
        <w:shd w:val="clear" w:color="auto" w:fill="auto"/>
        <w:spacing w:after="120" w:line="240" w:lineRule="auto"/>
        <w:ind w:firstLine="720"/>
        <w:rPr>
          <w:rFonts w:ascii="Arial" w:hAnsi="Arial" w:cs="Arial"/>
          <w:sz w:val="20"/>
          <w:szCs w:val="20"/>
        </w:rPr>
      </w:pPr>
      <w:r>
        <w:rPr>
          <w:rStyle w:val="Vnbnnidung"/>
          <w:rFonts w:ascii="Arial" w:hAnsi="Arial" w:cs="Arial"/>
          <w:i/>
          <w:iCs/>
          <w:color w:val="000000"/>
          <w:sz w:val="20"/>
          <w:szCs w:val="20"/>
          <w:lang w:eastAsia="vi-VN"/>
        </w:rPr>
        <w:t>Căn cứ Nghị định số</w:t>
      </w:r>
      <w:r w:rsidR="00F3546F" w:rsidRPr="00181413">
        <w:rPr>
          <w:rStyle w:val="Vnbnnidung"/>
          <w:rFonts w:ascii="Arial" w:hAnsi="Arial" w:cs="Arial"/>
          <w:i/>
          <w:iCs/>
          <w:color w:val="000000"/>
          <w:sz w:val="20"/>
          <w:szCs w:val="20"/>
          <w:lang w:eastAsia="vi-VN"/>
        </w:rPr>
        <w:t xml:space="preserve"> 138/2016/NĐ-CP ngày 01 tháng 10 năm 2016 của Chính phủ ban hành Quy chế làm việc của </w:t>
      </w:r>
      <w:r>
        <w:rPr>
          <w:rStyle w:val="Vnbnnidung"/>
          <w:rFonts w:ascii="Arial" w:hAnsi="Arial" w:cs="Arial"/>
          <w:i/>
          <w:iCs/>
          <w:color w:val="000000"/>
          <w:sz w:val="20"/>
          <w:szCs w:val="20"/>
          <w:lang w:eastAsia="vi-VN"/>
        </w:rPr>
        <w:t>Chính phủ</w:t>
      </w:r>
      <w:r w:rsidR="00F3546F" w:rsidRPr="00181413">
        <w:rPr>
          <w:rStyle w:val="Vnbnnidung"/>
          <w:rFonts w:ascii="Arial" w:hAnsi="Arial" w:cs="Arial"/>
          <w:i/>
          <w:iCs/>
          <w:color w:val="000000"/>
          <w:sz w:val="20"/>
          <w:szCs w:val="20"/>
          <w:lang w:eastAsia="vi-VN"/>
        </w:rPr>
        <w:t>;</w:t>
      </w:r>
    </w:p>
    <w:p w14:paraId="2F52D750" w14:textId="77777777" w:rsidR="00F3546F" w:rsidRPr="00181413" w:rsidRDefault="00181413" w:rsidP="00F27167">
      <w:pPr>
        <w:pStyle w:val="Vnbnnidung0"/>
        <w:shd w:val="clear" w:color="auto" w:fill="auto"/>
        <w:spacing w:after="120" w:line="240" w:lineRule="auto"/>
        <w:ind w:firstLine="720"/>
        <w:rPr>
          <w:rFonts w:ascii="Arial" w:hAnsi="Arial" w:cs="Arial"/>
          <w:sz w:val="20"/>
          <w:szCs w:val="20"/>
        </w:rPr>
      </w:pPr>
      <w:r>
        <w:rPr>
          <w:rStyle w:val="Vnbnnidung"/>
          <w:rFonts w:ascii="Arial" w:hAnsi="Arial" w:cs="Arial"/>
          <w:i/>
          <w:iCs/>
          <w:color w:val="000000"/>
          <w:sz w:val="20"/>
          <w:szCs w:val="20"/>
          <w:lang w:eastAsia="vi-VN"/>
        </w:rPr>
        <w:t>Căn cứ ý kiến của Bộ Chính trị về một số chính sách hỗ</w:t>
      </w:r>
      <w:r w:rsidR="00F3546F" w:rsidRPr="00181413">
        <w:rPr>
          <w:rStyle w:val="Vnbnnidung"/>
          <w:rFonts w:ascii="Arial" w:hAnsi="Arial" w:cs="Arial"/>
          <w:i/>
          <w:iCs/>
          <w:color w:val="000000"/>
          <w:sz w:val="20"/>
          <w:szCs w:val="20"/>
          <w:lang w:eastAsia="vi-VN"/>
        </w:rPr>
        <w:t xml:space="preserve"> trợ người lao động và người sử dụng lao động gặp khó khăn do đại dịch COVID-19 tại văn bản số 1</w:t>
      </w:r>
      <w:r w:rsidR="00F3546F" w:rsidRPr="00CC7706">
        <w:rPr>
          <w:rStyle w:val="Vnbnnidung"/>
          <w:rFonts w:ascii="Arial" w:hAnsi="Arial" w:cs="Arial"/>
          <w:i/>
          <w:iCs/>
          <w:color w:val="000000"/>
          <w:sz w:val="20"/>
          <w:szCs w:val="20"/>
        </w:rPr>
        <w:t xml:space="preserve">133-CV/VPTW </w:t>
      </w:r>
      <w:r w:rsidR="00F3546F" w:rsidRPr="00181413">
        <w:rPr>
          <w:rStyle w:val="Vnbnnidung"/>
          <w:rFonts w:ascii="Arial" w:hAnsi="Arial" w:cs="Arial"/>
          <w:i/>
          <w:iCs/>
          <w:color w:val="000000"/>
          <w:sz w:val="20"/>
          <w:szCs w:val="20"/>
          <w:lang w:eastAsia="vi-VN"/>
        </w:rPr>
        <w:t xml:space="preserve">ngày 25 </w:t>
      </w:r>
      <w:r>
        <w:rPr>
          <w:rStyle w:val="Vnbnnidung"/>
          <w:rFonts w:ascii="Arial" w:hAnsi="Arial" w:cs="Arial"/>
          <w:i/>
          <w:iCs/>
          <w:color w:val="000000"/>
          <w:sz w:val="20"/>
          <w:szCs w:val="20"/>
          <w:lang w:eastAsia="vi-VN"/>
        </w:rPr>
        <w:t>tháng 6 nă</w:t>
      </w:r>
      <w:r w:rsidR="00F3546F" w:rsidRPr="00181413">
        <w:rPr>
          <w:rStyle w:val="Vnbnnidung"/>
          <w:rFonts w:ascii="Arial" w:hAnsi="Arial" w:cs="Arial"/>
          <w:i/>
          <w:iCs/>
          <w:color w:val="000000"/>
          <w:sz w:val="20"/>
          <w:szCs w:val="20"/>
          <w:lang w:eastAsia="vi-VN"/>
        </w:rPr>
        <w:t>m 2021 của Văn phòng Trung ương Đảng;</w:t>
      </w:r>
    </w:p>
    <w:p w14:paraId="181AEFA8" w14:textId="77777777" w:rsidR="00F3546F" w:rsidRPr="00181413" w:rsidRDefault="00181413" w:rsidP="00F27167">
      <w:pPr>
        <w:pStyle w:val="Vnbnnidung0"/>
        <w:shd w:val="clear" w:color="auto" w:fill="auto"/>
        <w:spacing w:after="120" w:line="240" w:lineRule="auto"/>
        <w:ind w:firstLine="720"/>
        <w:rPr>
          <w:rFonts w:ascii="Arial" w:hAnsi="Arial" w:cs="Arial"/>
          <w:sz w:val="20"/>
          <w:szCs w:val="20"/>
        </w:rPr>
      </w:pPr>
      <w:r>
        <w:rPr>
          <w:rStyle w:val="Vnbnnidung"/>
          <w:rFonts w:ascii="Arial" w:hAnsi="Arial" w:cs="Arial"/>
          <w:i/>
          <w:iCs/>
          <w:color w:val="000000"/>
          <w:sz w:val="20"/>
          <w:szCs w:val="20"/>
          <w:lang w:eastAsia="vi-VN"/>
        </w:rPr>
        <w:t>Căn cứ ý</w:t>
      </w:r>
      <w:r w:rsidR="00F3546F" w:rsidRPr="00181413">
        <w:rPr>
          <w:rStyle w:val="Vnbnnidung"/>
          <w:rFonts w:ascii="Arial" w:hAnsi="Arial" w:cs="Arial"/>
          <w:i/>
          <w:iCs/>
          <w:color w:val="000000"/>
          <w:sz w:val="20"/>
          <w:szCs w:val="20"/>
          <w:lang w:eastAsia="vi-VN"/>
        </w:rPr>
        <w:t xml:space="preserve"> kiến của Đảng đoàn Quốc hội về một số chính sách </w:t>
      </w:r>
      <w:r>
        <w:rPr>
          <w:rStyle w:val="Vnbnnidung"/>
          <w:rFonts w:ascii="Arial" w:hAnsi="Arial" w:cs="Arial"/>
          <w:i/>
          <w:iCs/>
          <w:color w:val="000000"/>
          <w:sz w:val="20"/>
          <w:szCs w:val="20"/>
          <w:lang w:eastAsia="vi-VN"/>
        </w:rPr>
        <w:t>hỗ trợ người l</w:t>
      </w:r>
      <w:r w:rsidR="00F3546F" w:rsidRPr="00181413">
        <w:rPr>
          <w:rStyle w:val="Vnbnnidung"/>
          <w:rFonts w:ascii="Arial" w:hAnsi="Arial" w:cs="Arial"/>
          <w:i/>
          <w:iCs/>
          <w:color w:val="000000"/>
          <w:sz w:val="20"/>
          <w:szCs w:val="20"/>
          <w:lang w:eastAsia="vi-VN"/>
        </w:rPr>
        <w:t xml:space="preserve">ao động, người sử dụng lao động </w:t>
      </w:r>
      <w:r>
        <w:rPr>
          <w:rStyle w:val="Vnbnnidung"/>
          <w:rFonts w:ascii="Arial" w:hAnsi="Arial" w:cs="Arial"/>
          <w:i/>
          <w:iCs/>
          <w:color w:val="000000"/>
          <w:sz w:val="20"/>
          <w:szCs w:val="20"/>
          <w:lang w:eastAsia="vi-VN"/>
        </w:rPr>
        <w:t>gặp khó khăn do đại dịch COVID-1</w:t>
      </w:r>
      <w:r w:rsidR="00F3546F" w:rsidRPr="00181413">
        <w:rPr>
          <w:rStyle w:val="Vnbnnidung"/>
          <w:rFonts w:ascii="Arial" w:hAnsi="Arial" w:cs="Arial"/>
          <w:i/>
          <w:iCs/>
          <w:color w:val="000000"/>
          <w:sz w:val="20"/>
          <w:szCs w:val="20"/>
          <w:lang w:eastAsia="vi-VN"/>
        </w:rPr>
        <w:t>9 tại văn bản số 2383-CV</w:t>
      </w:r>
      <w:r>
        <w:rPr>
          <w:rStyle w:val="Vnbnnidung"/>
          <w:rFonts w:ascii="Arial" w:hAnsi="Arial" w:cs="Arial"/>
          <w:i/>
          <w:iCs/>
          <w:color w:val="000000"/>
          <w:sz w:val="20"/>
          <w:szCs w:val="20"/>
          <w:lang w:eastAsia="vi-VN"/>
        </w:rPr>
        <w:t>/ĐĐQH14 ngày 01 thá</w:t>
      </w:r>
      <w:r w:rsidR="00F3546F" w:rsidRPr="00181413">
        <w:rPr>
          <w:rStyle w:val="Vnbnnidung"/>
          <w:rFonts w:ascii="Arial" w:hAnsi="Arial" w:cs="Arial"/>
          <w:i/>
          <w:iCs/>
          <w:color w:val="000000"/>
          <w:sz w:val="20"/>
          <w:szCs w:val="20"/>
          <w:lang w:eastAsia="vi-VN"/>
        </w:rPr>
        <w:t>ng 7 năm 2021;</w:t>
      </w:r>
    </w:p>
    <w:p w14:paraId="5C68C078" w14:textId="77777777" w:rsidR="00F3546F" w:rsidRPr="00181413" w:rsidRDefault="00181413" w:rsidP="00F27167">
      <w:pPr>
        <w:pStyle w:val="Vnbnnidung0"/>
        <w:shd w:val="clear" w:color="auto" w:fill="auto"/>
        <w:spacing w:after="120" w:line="240" w:lineRule="auto"/>
        <w:ind w:firstLine="720"/>
        <w:rPr>
          <w:rFonts w:ascii="Arial" w:hAnsi="Arial" w:cs="Arial"/>
          <w:sz w:val="20"/>
          <w:szCs w:val="20"/>
        </w:rPr>
      </w:pPr>
      <w:r>
        <w:rPr>
          <w:rStyle w:val="Vnbnnidung"/>
          <w:rFonts w:ascii="Arial" w:hAnsi="Arial" w:cs="Arial"/>
          <w:i/>
          <w:iCs/>
          <w:color w:val="000000"/>
          <w:sz w:val="20"/>
          <w:szCs w:val="20"/>
          <w:lang w:eastAsia="vi-VN"/>
        </w:rPr>
        <w:t>Căn cứ Nghị quyết số</w:t>
      </w:r>
      <w:r w:rsidR="00F3546F" w:rsidRPr="00181413">
        <w:rPr>
          <w:rStyle w:val="Vnbnnidung"/>
          <w:rFonts w:ascii="Arial" w:hAnsi="Arial" w:cs="Arial"/>
          <w:i/>
          <w:iCs/>
          <w:color w:val="000000"/>
          <w:sz w:val="20"/>
          <w:szCs w:val="20"/>
          <w:lang w:eastAsia="vi-VN"/>
        </w:rPr>
        <w:t xml:space="preserve"> 66/NQ-CP ngày 01 </w:t>
      </w:r>
      <w:r>
        <w:rPr>
          <w:rStyle w:val="Vnbnnidung"/>
          <w:rFonts w:ascii="Arial" w:hAnsi="Arial" w:cs="Arial"/>
          <w:i/>
          <w:iCs/>
          <w:color w:val="000000"/>
          <w:sz w:val="20"/>
          <w:szCs w:val="20"/>
          <w:lang w:eastAsia="vi-VN"/>
        </w:rPr>
        <w:t>tháng</w:t>
      </w:r>
      <w:r w:rsidR="00F3546F" w:rsidRPr="00181413">
        <w:rPr>
          <w:rStyle w:val="Vnbnnidung"/>
          <w:rFonts w:ascii="Arial" w:hAnsi="Arial" w:cs="Arial"/>
          <w:i/>
          <w:iCs/>
          <w:color w:val="000000"/>
          <w:sz w:val="20"/>
          <w:szCs w:val="20"/>
          <w:lang w:eastAsia="vi-VN"/>
        </w:rPr>
        <w:t xml:space="preserve"> 7 năm 2021 c</w:t>
      </w:r>
      <w:r>
        <w:rPr>
          <w:rStyle w:val="Vnbnnidung"/>
          <w:rFonts w:ascii="Arial" w:hAnsi="Arial" w:cs="Arial"/>
          <w:i/>
          <w:iCs/>
          <w:color w:val="000000"/>
          <w:sz w:val="20"/>
          <w:szCs w:val="20"/>
          <w:lang w:eastAsia="vi-VN"/>
        </w:rPr>
        <w:t>ủa Phiên họp Chính phủ chuyên đề</w:t>
      </w:r>
      <w:r w:rsidR="00F3546F" w:rsidRPr="00181413">
        <w:rPr>
          <w:rStyle w:val="Vnbnnidung"/>
          <w:rFonts w:ascii="Arial" w:hAnsi="Arial" w:cs="Arial"/>
          <w:i/>
          <w:iCs/>
          <w:color w:val="000000"/>
          <w:sz w:val="20"/>
          <w:szCs w:val="20"/>
          <w:lang w:eastAsia="vi-VN"/>
        </w:rPr>
        <w:t xml:space="preserve"> về xây dựng pháp luật tháng 6 năm 2021;</w:t>
      </w:r>
    </w:p>
    <w:p w14:paraId="39AC9D87" w14:textId="77777777" w:rsidR="00F3546F" w:rsidRPr="00181413" w:rsidRDefault="00F3546F" w:rsidP="00F27167">
      <w:pPr>
        <w:pStyle w:val="Vnbnnidung0"/>
        <w:shd w:val="clear" w:color="auto" w:fill="auto"/>
        <w:spacing w:after="0" w:line="240" w:lineRule="auto"/>
        <w:ind w:firstLine="720"/>
        <w:rPr>
          <w:rStyle w:val="Vnbnnidung"/>
          <w:rFonts w:ascii="Arial" w:hAnsi="Arial" w:cs="Arial"/>
          <w:i/>
          <w:iCs/>
          <w:color w:val="000000"/>
          <w:sz w:val="20"/>
          <w:szCs w:val="20"/>
          <w:lang w:eastAsia="vi-VN"/>
        </w:rPr>
      </w:pPr>
      <w:r w:rsidRPr="00181413">
        <w:rPr>
          <w:rStyle w:val="Vnbnnidung"/>
          <w:rFonts w:ascii="Arial" w:hAnsi="Arial" w:cs="Arial"/>
          <w:i/>
          <w:iCs/>
          <w:color w:val="000000"/>
          <w:sz w:val="20"/>
          <w:szCs w:val="20"/>
          <w:lang w:eastAsia="vi-VN"/>
        </w:rPr>
        <w:t xml:space="preserve">Theo đề nghị của Bộ trưởng Bộ Lao động - Thương </w:t>
      </w:r>
      <w:r w:rsidR="00181413">
        <w:rPr>
          <w:rStyle w:val="Vnbnnidung"/>
          <w:rFonts w:ascii="Arial" w:hAnsi="Arial" w:cs="Arial"/>
          <w:i/>
          <w:iCs/>
          <w:color w:val="000000"/>
          <w:sz w:val="20"/>
          <w:szCs w:val="20"/>
          <w:lang w:eastAsia="vi-VN"/>
        </w:rPr>
        <w:t>binh</w:t>
      </w:r>
      <w:r w:rsidRPr="00181413">
        <w:rPr>
          <w:rStyle w:val="Vnbnnidung"/>
          <w:rFonts w:ascii="Arial" w:hAnsi="Arial" w:cs="Arial"/>
          <w:i/>
          <w:iCs/>
          <w:color w:val="000000"/>
          <w:sz w:val="20"/>
          <w:szCs w:val="20"/>
          <w:lang w:eastAsia="vi-VN"/>
        </w:rPr>
        <w:t xml:space="preserve"> và Xã hội tại Tờ trình số 34/TTr-LĐTBXH ngày 02 tháng 6 năm 2021 và Tờ trình số 45/TTr-LĐTBXH ngày 28 tháng 6 </w:t>
      </w:r>
      <w:r w:rsidR="00181413">
        <w:rPr>
          <w:rStyle w:val="Vnbnnidung"/>
          <w:rFonts w:ascii="Arial" w:hAnsi="Arial" w:cs="Arial"/>
          <w:i/>
          <w:iCs/>
          <w:color w:val="000000"/>
          <w:sz w:val="20"/>
          <w:szCs w:val="20"/>
          <w:lang w:eastAsia="vi-VN"/>
        </w:rPr>
        <w:t>năm</w:t>
      </w:r>
      <w:r w:rsidRPr="00181413">
        <w:rPr>
          <w:rStyle w:val="Vnbnnidung"/>
          <w:rFonts w:ascii="Arial" w:hAnsi="Arial" w:cs="Arial"/>
          <w:i/>
          <w:iCs/>
          <w:color w:val="000000"/>
          <w:sz w:val="20"/>
          <w:szCs w:val="20"/>
          <w:lang w:eastAsia="vi-VN"/>
        </w:rPr>
        <w:t xml:space="preserve"> 2021.</w:t>
      </w:r>
    </w:p>
    <w:p w14:paraId="2E240708" w14:textId="77777777" w:rsidR="00593E6F" w:rsidRPr="00181413" w:rsidRDefault="00593E6F" w:rsidP="00F27167">
      <w:pPr>
        <w:pStyle w:val="Vnbnnidung0"/>
        <w:shd w:val="clear" w:color="auto" w:fill="auto"/>
        <w:spacing w:after="0" w:line="240" w:lineRule="auto"/>
        <w:ind w:firstLine="0"/>
        <w:jc w:val="center"/>
        <w:rPr>
          <w:rFonts w:ascii="Arial" w:hAnsi="Arial" w:cs="Arial"/>
          <w:sz w:val="20"/>
          <w:szCs w:val="20"/>
        </w:rPr>
      </w:pPr>
    </w:p>
    <w:p w14:paraId="372E8038" w14:textId="77777777" w:rsidR="00F3546F" w:rsidRPr="00181413" w:rsidRDefault="00F3546F" w:rsidP="00F27167">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181413">
        <w:rPr>
          <w:rStyle w:val="Vnbnnidung"/>
          <w:rFonts w:ascii="Arial" w:hAnsi="Arial" w:cs="Arial"/>
          <w:b/>
          <w:bCs/>
          <w:color w:val="000000"/>
          <w:sz w:val="20"/>
          <w:szCs w:val="20"/>
          <w:lang w:eastAsia="vi-VN"/>
        </w:rPr>
        <w:t>QUYẾT NGHỊ:</w:t>
      </w:r>
    </w:p>
    <w:p w14:paraId="0DF9B4AC" w14:textId="77777777" w:rsidR="00593E6F" w:rsidRPr="00181413" w:rsidRDefault="00593E6F" w:rsidP="00F27167">
      <w:pPr>
        <w:pStyle w:val="Vnbnnidung0"/>
        <w:shd w:val="clear" w:color="auto" w:fill="auto"/>
        <w:spacing w:after="0" w:line="240" w:lineRule="auto"/>
        <w:ind w:firstLine="0"/>
        <w:jc w:val="center"/>
        <w:rPr>
          <w:rFonts w:ascii="Arial" w:hAnsi="Arial" w:cs="Arial"/>
          <w:sz w:val="20"/>
          <w:szCs w:val="20"/>
        </w:rPr>
      </w:pPr>
    </w:p>
    <w:p w14:paraId="3F94D32C"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Trước tình hình diễn biến phức tạp của đại dịch COVID-19 đã và đang tác động, ảnh hưởng lớn đến tình hình sản xuất, kinh doanh và đời sống nhân dân, Chính phủ quyết nghị thực hiện một số chính sách hỗ trợ người lao động và người sử dụng lao động gặp khó khăn do đại dịch COVID-19 như sau:</w:t>
      </w:r>
    </w:p>
    <w:p w14:paraId="4B760AA9" w14:textId="77777777" w:rsidR="00F3546F" w:rsidRPr="00181413" w:rsidRDefault="00181413" w:rsidP="00F27167">
      <w:pPr>
        <w:pStyle w:val="Vnbnnidung0"/>
        <w:shd w:val="clear" w:color="auto" w:fill="auto"/>
        <w:tabs>
          <w:tab w:val="left" w:pos="955"/>
        </w:tabs>
        <w:spacing w:after="120" w:line="240" w:lineRule="auto"/>
        <w:ind w:firstLine="720"/>
        <w:rPr>
          <w:rFonts w:ascii="Arial" w:hAnsi="Arial" w:cs="Arial"/>
          <w:sz w:val="20"/>
          <w:szCs w:val="20"/>
        </w:rPr>
      </w:pPr>
      <w:r w:rsidRPr="00CC7706">
        <w:rPr>
          <w:rStyle w:val="Vnbnnidung"/>
          <w:rFonts w:ascii="Arial" w:hAnsi="Arial" w:cs="Arial"/>
          <w:b/>
          <w:bCs/>
          <w:color w:val="000000"/>
          <w:sz w:val="20"/>
          <w:szCs w:val="20"/>
          <w:lang w:eastAsia="vi-VN"/>
        </w:rPr>
        <w:t xml:space="preserve">I. </w:t>
      </w:r>
      <w:r w:rsidR="00F3546F" w:rsidRPr="00181413">
        <w:rPr>
          <w:rStyle w:val="Vnbnnidung"/>
          <w:rFonts w:ascii="Arial" w:hAnsi="Arial" w:cs="Arial"/>
          <w:b/>
          <w:bCs/>
          <w:color w:val="000000"/>
          <w:sz w:val="20"/>
          <w:szCs w:val="20"/>
          <w:lang w:eastAsia="vi-VN"/>
        </w:rPr>
        <w:t>MỤC TIÊU, NGUYÊN TẮC</w:t>
      </w:r>
    </w:p>
    <w:p w14:paraId="0A83E0C5" w14:textId="77777777" w:rsidR="00F3546F" w:rsidRPr="00181413" w:rsidRDefault="00181413" w:rsidP="00F27167">
      <w:pPr>
        <w:pStyle w:val="Vnbnnidung0"/>
        <w:shd w:val="clear" w:color="auto" w:fill="auto"/>
        <w:tabs>
          <w:tab w:val="left" w:pos="95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 </w:t>
      </w:r>
      <w:r w:rsidR="00F3546F" w:rsidRPr="00181413">
        <w:rPr>
          <w:rStyle w:val="Vnbnnidung"/>
          <w:rFonts w:ascii="Arial" w:hAnsi="Arial" w:cs="Arial"/>
          <w:color w:val="000000"/>
          <w:sz w:val="20"/>
          <w:szCs w:val="20"/>
          <w:lang w:eastAsia="vi-VN"/>
        </w:rPr>
        <w:t>Mục tiêu</w:t>
      </w:r>
    </w:p>
    <w:p w14:paraId="0052A436"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Hỗ trợ cho người lao động và người sử dụng lao động gặp khó khăn do ảnh hưởng của đại dịch COVID-19, góp phần phục hồi sản xuất, kinh doanh, giảm thiểu những tác động tiêu cực của đại dịch, ổn định sản xuất, kinh doanh, đảm bảo đời sống và an toàn cho người lao động.</w:t>
      </w:r>
    </w:p>
    <w:p w14:paraId="7D725965" w14:textId="77777777" w:rsidR="00F3546F" w:rsidRPr="00181413" w:rsidRDefault="00181413" w:rsidP="00F27167">
      <w:pPr>
        <w:pStyle w:val="Vnbnnidung0"/>
        <w:shd w:val="clear" w:color="auto" w:fill="auto"/>
        <w:tabs>
          <w:tab w:val="left" w:pos="964"/>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2. </w:t>
      </w:r>
      <w:r w:rsidR="00F3546F" w:rsidRPr="00181413">
        <w:rPr>
          <w:rStyle w:val="Vnbnnidung"/>
          <w:rFonts w:ascii="Arial" w:hAnsi="Arial" w:cs="Arial"/>
          <w:color w:val="000000"/>
          <w:sz w:val="20"/>
          <w:szCs w:val="20"/>
          <w:lang w:eastAsia="vi-VN"/>
        </w:rPr>
        <w:t>Nguyên tắc</w:t>
      </w:r>
    </w:p>
    <w:p w14:paraId="26DC7739" w14:textId="77777777" w:rsidR="00F3546F" w:rsidRPr="00181413" w:rsidRDefault="00181413" w:rsidP="00F27167">
      <w:pPr>
        <w:pStyle w:val="Vnbnnidung0"/>
        <w:shd w:val="clear" w:color="auto" w:fill="auto"/>
        <w:tabs>
          <w:tab w:val="left" w:pos="96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00F3546F" w:rsidRPr="00181413">
        <w:rPr>
          <w:rStyle w:val="Vnbnnidung"/>
          <w:rFonts w:ascii="Arial" w:hAnsi="Arial" w:cs="Arial"/>
          <w:color w:val="000000"/>
          <w:sz w:val="20"/>
          <w:szCs w:val="20"/>
          <w:lang w:eastAsia="vi-VN"/>
        </w:rPr>
        <w:t>Bảo đảm hỗ trợ kịp thời, đúng đối tượng, công khai, minh bạch, không để lợi dụng, trục lợi chính sách.</w:t>
      </w:r>
    </w:p>
    <w:p w14:paraId="72D68D69" w14:textId="77777777" w:rsidR="00F3546F" w:rsidRPr="00181413" w:rsidRDefault="00181413" w:rsidP="00F27167">
      <w:pPr>
        <w:pStyle w:val="Vnbnnidung0"/>
        <w:shd w:val="clear" w:color="auto" w:fill="auto"/>
        <w:tabs>
          <w:tab w:val="left" w:pos="974"/>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00F3546F" w:rsidRPr="00181413">
        <w:rPr>
          <w:rStyle w:val="Vnbnnidung"/>
          <w:rFonts w:ascii="Arial" w:hAnsi="Arial" w:cs="Arial"/>
          <w:color w:val="000000"/>
          <w:sz w:val="20"/>
          <w:szCs w:val="20"/>
          <w:lang w:eastAsia="vi-VN"/>
        </w:rPr>
        <w:t>Xây dựng các tiêu chí, điều kiện thuận lợi để người lao động và người sử dụng lao động dễ dàng tiếp cận chính sách.</w:t>
      </w:r>
    </w:p>
    <w:p w14:paraId="2BFBEED4" w14:textId="77777777" w:rsidR="00F3546F" w:rsidRPr="00181413" w:rsidRDefault="00181413" w:rsidP="00F27167">
      <w:pPr>
        <w:pStyle w:val="Vnbnnidung0"/>
        <w:shd w:val="clear" w:color="auto" w:fill="auto"/>
        <w:tabs>
          <w:tab w:val="left" w:pos="981"/>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c) </w:t>
      </w:r>
      <w:r w:rsidR="00F3546F" w:rsidRPr="00181413">
        <w:rPr>
          <w:rStyle w:val="Vnbnnidung"/>
          <w:rFonts w:ascii="Arial" w:hAnsi="Arial" w:cs="Arial"/>
          <w:color w:val="000000"/>
          <w:sz w:val="20"/>
          <w:szCs w:val="20"/>
          <w:lang w:eastAsia="vi-VN"/>
        </w:rPr>
        <w:t>Bảo đảm tính khả thi, hiệu quả của các chính sách và nguồn lực để thực hiện. Mỗi đối tượng chỉ được hưởng một lần trong một chính sách hỗ trợ. Người lao động được hỗ trợ một lần bằng tiền (trừ các đối tượng hưởng chính sách bổ sung quy định tại điểm 7, điểm 8 mục II Nghị quyết này) chỉ được hưởng một chế độ hỗ trợ; không hỗ trợ đối tượng tự nguyện không tham gia.</w:t>
      </w:r>
    </w:p>
    <w:p w14:paraId="7B061440" w14:textId="77777777" w:rsidR="00F3546F" w:rsidRPr="00181413" w:rsidRDefault="00181413" w:rsidP="00F27167">
      <w:pPr>
        <w:pStyle w:val="Vnbnnidung0"/>
        <w:shd w:val="clear" w:color="auto" w:fill="auto"/>
        <w:tabs>
          <w:tab w:val="left" w:pos="97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d) </w:t>
      </w:r>
      <w:r w:rsidR="00F3546F" w:rsidRPr="00181413">
        <w:rPr>
          <w:rStyle w:val="Vnbnnidung"/>
          <w:rFonts w:ascii="Arial" w:hAnsi="Arial" w:cs="Arial"/>
          <w:color w:val="000000"/>
          <w:sz w:val="20"/>
          <w:szCs w:val="20"/>
          <w:lang w:eastAsia="vi-VN"/>
        </w:rPr>
        <w:t>Phát huy tính chủ động của các cấp, các ngành, địa phương, căn cứ vào điều kiện cụ thể để linh hoạt triển khai, đảm bảo mục tiêu, nguyên tắc và kịp thời các chính sách hỗ trợ.</w:t>
      </w:r>
    </w:p>
    <w:p w14:paraId="3343E844"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đ) Việc hỗ trợ ngân sách nhà nước thực hiện như sau:</w:t>
      </w:r>
    </w:p>
    <w:p w14:paraId="4F324CD9"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 xml:space="preserve">Các tỉnh, thành phố có tỷ lệ điều tiết các khoản thu phân chia về ngân sách trung ương trên </w:t>
      </w:r>
      <w:r w:rsidRPr="00181413">
        <w:rPr>
          <w:rStyle w:val="Vnbnnidung"/>
          <w:rFonts w:ascii="Arial" w:hAnsi="Arial" w:cs="Arial"/>
          <w:color w:val="000000"/>
          <w:sz w:val="20"/>
          <w:szCs w:val="20"/>
          <w:lang w:eastAsia="vi-VN"/>
        </w:rPr>
        <w:lastRenderedPageBreak/>
        <w:t>60% tự bảo đảm kinh phí thực hiện.</w:t>
      </w:r>
    </w:p>
    <w:p w14:paraId="57BAF9FF"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Ngân sách trung ương hỗ trợ các địa phương còn lại theo nguyên tắc:</w:t>
      </w:r>
    </w:p>
    <w:p w14:paraId="3B158B52" w14:textId="77777777" w:rsidR="00F3546F" w:rsidRPr="00181413" w:rsidRDefault="00181413" w:rsidP="00F27167">
      <w:pPr>
        <w:pStyle w:val="Vnbnnidung0"/>
        <w:shd w:val="clear" w:color="auto" w:fill="auto"/>
        <w:tabs>
          <w:tab w:val="left" w:pos="84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 </w:t>
      </w:r>
      <w:r w:rsidR="00F3546F" w:rsidRPr="00181413">
        <w:rPr>
          <w:rStyle w:val="Vnbnnidung"/>
          <w:rFonts w:ascii="Arial" w:hAnsi="Arial" w:cs="Arial"/>
          <w:color w:val="000000"/>
          <w:sz w:val="20"/>
          <w:szCs w:val="20"/>
          <w:lang w:eastAsia="vi-VN"/>
        </w:rPr>
        <w:t>80% mức thực chi theo quy định tại Nghị quyết này đối với các tỉnh miền núi, Tây Nguyên.</w:t>
      </w:r>
    </w:p>
    <w:p w14:paraId="448EA0E8" w14:textId="77777777" w:rsidR="00F3546F" w:rsidRPr="00181413" w:rsidRDefault="00181413" w:rsidP="00F27167">
      <w:pPr>
        <w:pStyle w:val="Vnbnnidung0"/>
        <w:shd w:val="clear" w:color="auto" w:fill="auto"/>
        <w:tabs>
          <w:tab w:val="left" w:pos="84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 </w:t>
      </w:r>
      <w:r w:rsidR="00F3546F" w:rsidRPr="00181413">
        <w:rPr>
          <w:rStyle w:val="Vnbnnidung"/>
          <w:rFonts w:ascii="Arial" w:hAnsi="Arial" w:cs="Arial"/>
          <w:color w:val="000000"/>
          <w:sz w:val="20"/>
          <w:szCs w:val="20"/>
          <w:lang w:eastAsia="vi-VN"/>
        </w:rPr>
        <w:t>60% mức thực chi theo quy định tại Nghị quyết này đối với các tỉnh chưa tự cân đối ngân sách còn lại (ngoài các tỉnh miền núi, Tây Nguyên).</w:t>
      </w:r>
    </w:p>
    <w:p w14:paraId="2EBFAF23" w14:textId="77777777" w:rsidR="00F3546F" w:rsidRPr="00181413" w:rsidRDefault="00181413" w:rsidP="00F27167">
      <w:pPr>
        <w:pStyle w:val="Vnbnnidung0"/>
        <w:shd w:val="clear" w:color="auto" w:fill="auto"/>
        <w:tabs>
          <w:tab w:val="left" w:pos="84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 </w:t>
      </w:r>
      <w:r w:rsidR="00F3546F" w:rsidRPr="00181413">
        <w:rPr>
          <w:rStyle w:val="Vnbnnidung"/>
          <w:rFonts w:ascii="Arial" w:hAnsi="Arial" w:cs="Arial"/>
          <w:color w:val="000000"/>
          <w:sz w:val="20"/>
          <w:szCs w:val="20"/>
          <w:lang w:eastAsia="vi-VN"/>
        </w:rPr>
        <w:t>40% mức thực chi theo quy định tại Nghị quyết này đối với các tỉnh, thành phố có tỷ lệ điều tiết các khoản thu phân chia về ngân sách trung ương còn lại.</w:t>
      </w:r>
    </w:p>
    <w:p w14:paraId="0AAE96CD"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Các tỉnh, thành phố trực thuộc trung ương chủ động sử dụng 50% nguồn dự phòng ngân sách địa phương (bao gồm cả 3 cấp tỉnh, huyện, xã) và 70% quỹ dự trữ tài chính địa phương, nguồn cải cách tiền lương còn dư để thực hiện theo các nguyên tắc, chế độ hỗ trợ quy định tại Nghị quyết này.</w:t>
      </w:r>
    </w:p>
    <w:p w14:paraId="66DBFC14" w14:textId="77777777" w:rsidR="00F3546F" w:rsidRPr="00181413" w:rsidRDefault="00181413" w:rsidP="00F27167">
      <w:pPr>
        <w:pStyle w:val="Vnbnnidung0"/>
        <w:shd w:val="clear" w:color="auto" w:fill="auto"/>
        <w:tabs>
          <w:tab w:val="left" w:pos="1046"/>
        </w:tabs>
        <w:spacing w:after="120" w:line="240" w:lineRule="auto"/>
        <w:ind w:firstLine="720"/>
        <w:rPr>
          <w:rFonts w:ascii="Arial" w:hAnsi="Arial" w:cs="Arial"/>
          <w:sz w:val="20"/>
          <w:szCs w:val="20"/>
        </w:rPr>
      </w:pPr>
      <w:r w:rsidRPr="00CC7706">
        <w:rPr>
          <w:rStyle w:val="Vnbnnidung"/>
          <w:rFonts w:ascii="Arial" w:hAnsi="Arial" w:cs="Arial"/>
          <w:b/>
          <w:bCs/>
          <w:color w:val="000000"/>
          <w:sz w:val="20"/>
          <w:szCs w:val="20"/>
          <w:lang w:eastAsia="vi-VN"/>
        </w:rPr>
        <w:t xml:space="preserve">II. </w:t>
      </w:r>
      <w:r>
        <w:rPr>
          <w:rStyle w:val="Vnbnnidung"/>
          <w:rFonts w:ascii="Arial" w:hAnsi="Arial" w:cs="Arial"/>
          <w:b/>
          <w:bCs/>
          <w:color w:val="000000"/>
          <w:sz w:val="20"/>
          <w:szCs w:val="20"/>
          <w:lang w:eastAsia="vi-VN"/>
        </w:rPr>
        <w:t>NỘI DUNG HỖ</w:t>
      </w:r>
      <w:r w:rsidR="00F3546F" w:rsidRPr="00181413">
        <w:rPr>
          <w:rStyle w:val="Vnbnnidung"/>
          <w:rFonts w:ascii="Arial" w:hAnsi="Arial" w:cs="Arial"/>
          <w:b/>
          <w:bCs/>
          <w:color w:val="000000"/>
          <w:sz w:val="20"/>
          <w:szCs w:val="20"/>
          <w:lang w:eastAsia="vi-VN"/>
        </w:rPr>
        <w:t xml:space="preserve"> TRỢ</w:t>
      </w:r>
    </w:p>
    <w:p w14:paraId="206281A8" w14:textId="77777777" w:rsidR="00F3546F" w:rsidRPr="00181413" w:rsidRDefault="00181413" w:rsidP="00F27167">
      <w:pPr>
        <w:pStyle w:val="Vnbnnidung0"/>
        <w:shd w:val="clear" w:color="auto" w:fill="auto"/>
        <w:tabs>
          <w:tab w:val="left" w:pos="92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 </w:t>
      </w:r>
      <w:r w:rsidR="00F3546F" w:rsidRPr="00181413">
        <w:rPr>
          <w:rStyle w:val="Vnbnnidung"/>
          <w:rFonts w:ascii="Arial" w:hAnsi="Arial" w:cs="Arial"/>
          <w:color w:val="000000"/>
          <w:sz w:val="20"/>
          <w:szCs w:val="20"/>
          <w:lang w:eastAsia="vi-VN"/>
        </w:rPr>
        <w:t>Chính sách giảm mức đóng bảo hiểm tai nạn lao động, bệnh nghề nghiệp</w:t>
      </w:r>
    </w:p>
    <w:p w14:paraId="7E14BD34"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Người sử dụng l</w:t>
      </w:r>
      <w:r w:rsidR="00181413">
        <w:rPr>
          <w:rStyle w:val="Vnbnnidung"/>
          <w:rFonts w:ascii="Arial" w:hAnsi="Arial" w:cs="Arial"/>
          <w:color w:val="000000"/>
          <w:sz w:val="20"/>
          <w:szCs w:val="20"/>
          <w:lang w:eastAsia="vi-VN"/>
        </w:rPr>
        <w:t>ao động được áp dụng mức đóng bằ</w:t>
      </w:r>
      <w:r w:rsidRPr="00181413">
        <w:rPr>
          <w:rStyle w:val="Vnbnnidung"/>
          <w:rFonts w:ascii="Arial" w:hAnsi="Arial" w:cs="Arial"/>
          <w:color w:val="000000"/>
          <w:sz w:val="20"/>
          <w:szCs w:val="20"/>
          <w:lang w:eastAsia="vi-VN"/>
        </w:rPr>
        <w:t xml:space="preserve">ng 0% quỹ tiền lương làm căn cứ đóng bảo hiểm xã hội vào Quỹ bảo hiểm tai nạn lao động, bệnh nghề nghiệp trong 12 tháng (thời gian từ ngày 01 tháng 7 năm 2021 đến hết ngày 30 tháng 6 năm 2022) cho người lao động thuộc đối tượng áp dụng chế độ bảo hiểm tai nạn lao động, bệnh nghề nghiệp (trừ cán bộ, công chức, viên chức, người thuộc lực lượng vũ trang nhân dân, người lao động trong các cơ quan của Đảng, Nhà nước, cơ quan hành chính, đơn vị sự nghiệp công lập được hưởng lương từ ngân sách nhà nước). Người sử dụng lao động hỗ trợ toàn bộ số tiền có được từ việc giảm đóng Quỹ Bảo hiểm tai nạn lao động, bệnh nghề nghiệp cho người lao động phòng chống đại dịch </w:t>
      </w:r>
      <w:r w:rsidRPr="00CC7706">
        <w:rPr>
          <w:rStyle w:val="Vnbnnidung"/>
          <w:rFonts w:ascii="Arial" w:hAnsi="Arial" w:cs="Arial"/>
          <w:color w:val="000000"/>
          <w:sz w:val="20"/>
          <w:szCs w:val="20"/>
        </w:rPr>
        <w:t>COVID-19.</w:t>
      </w:r>
    </w:p>
    <w:p w14:paraId="7CAB766A" w14:textId="77777777" w:rsidR="00F3546F" w:rsidRPr="00181413" w:rsidRDefault="00181413" w:rsidP="00F27167">
      <w:pPr>
        <w:pStyle w:val="Vnbnnidung0"/>
        <w:shd w:val="clear" w:color="auto" w:fill="auto"/>
        <w:tabs>
          <w:tab w:val="left" w:pos="92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2. </w:t>
      </w:r>
      <w:r w:rsidR="00F3546F" w:rsidRPr="00181413">
        <w:rPr>
          <w:rStyle w:val="Vnbnnidung"/>
          <w:rFonts w:ascii="Arial" w:hAnsi="Arial" w:cs="Arial"/>
          <w:color w:val="000000"/>
          <w:sz w:val="20"/>
          <w:szCs w:val="20"/>
          <w:lang w:eastAsia="vi-VN"/>
        </w:rPr>
        <w:t>Chính sách tạm dừng đóng vào quỹ hưu trí và tử tuất</w:t>
      </w:r>
    </w:p>
    <w:p w14:paraId="58EAAA88"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Người sử dụng lao động đã đóng đủ bảo hiểm xã hội</w:t>
      </w:r>
      <w:r w:rsidR="00181413">
        <w:rPr>
          <w:rStyle w:val="Vnbnnidung"/>
          <w:rFonts w:ascii="Arial" w:hAnsi="Arial" w:cs="Arial"/>
          <w:color w:val="000000"/>
          <w:sz w:val="20"/>
          <w:szCs w:val="20"/>
          <w:lang w:eastAsia="vi-VN"/>
        </w:rPr>
        <w:t xml:space="preserve"> hoặc đang tạm dừ</w:t>
      </w:r>
      <w:r w:rsidRPr="00181413">
        <w:rPr>
          <w:rStyle w:val="Vnbnnidung"/>
          <w:rFonts w:ascii="Arial" w:hAnsi="Arial" w:cs="Arial"/>
          <w:color w:val="000000"/>
          <w:sz w:val="20"/>
          <w:szCs w:val="20"/>
          <w:lang w:eastAsia="vi-VN"/>
        </w:rPr>
        <w:t>ng đóng vào Quỹ hưu trí và tử tuất đến hết tháng 4 năm 2021 mà bị ảnh hưởng bởi đại dịch COVID-19 dẫn đến phải giảm từ 15% lao động tham gia bảo hiểm xã hội trở lên so với thời điểm tháng 4 năm 2021 (kể cả lao động ngừng việc, tạm hoãn thực hiện hợp đồng lao động, thỏa thuận nghỉ không hưởng lương) thì người lao động và người sử dụng lao động được tạm dừng đóng vào qu</w:t>
      </w:r>
      <w:r w:rsidR="00181413">
        <w:rPr>
          <w:rStyle w:val="Vnbnnidung"/>
          <w:rFonts w:ascii="Arial" w:hAnsi="Arial" w:cs="Arial"/>
          <w:color w:val="000000"/>
          <w:sz w:val="20"/>
          <w:szCs w:val="20"/>
          <w:lang w:eastAsia="vi-VN"/>
        </w:rPr>
        <w:t>ỹ hưu trí và tử tuất 06 tháng kể</w:t>
      </w:r>
      <w:r w:rsidRPr="00181413">
        <w:rPr>
          <w:rStyle w:val="Vnbnnidung"/>
          <w:rFonts w:ascii="Arial" w:hAnsi="Arial" w:cs="Arial"/>
          <w:color w:val="000000"/>
          <w:sz w:val="20"/>
          <w:szCs w:val="20"/>
          <w:lang w:eastAsia="vi-VN"/>
        </w:rPr>
        <w:t xml:space="preserve"> từ thời điểm nộp hồ sơ đề nghị. Đối với trường hợp đã được giải quyết tạm dừng đóng theo Nghị quyết số 42/NQ-CP ngày 09 tháng 4 năm 2020 và Nghị quyết số 154/NQ-CP ngày 19 tháng 10 năm 2020 của Chính phủ, nếu đủ điều kiện thì vẫn được giải quyết nhưng tổng thời gian tạm dừng đóng không quá 12 tháng.</w:t>
      </w:r>
    </w:p>
    <w:p w14:paraId="3D9CFE25" w14:textId="77777777" w:rsidR="00F3546F" w:rsidRPr="00181413" w:rsidRDefault="00181413" w:rsidP="00F27167">
      <w:pPr>
        <w:pStyle w:val="Vnbnnidung0"/>
        <w:shd w:val="clear" w:color="auto" w:fill="auto"/>
        <w:tabs>
          <w:tab w:val="left" w:pos="927"/>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3. </w:t>
      </w:r>
      <w:r w:rsidR="00F3546F" w:rsidRPr="00181413">
        <w:rPr>
          <w:rStyle w:val="Vnbnnidung"/>
          <w:rFonts w:ascii="Arial" w:hAnsi="Arial" w:cs="Arial"/>
          <w:color w:val="000000"/>
          <w:sz w:val="20"/>
          <w:szCs w:val="20"/>
          <w:lang w:eastAsia="vi-VN"/>
        </w:rPr>
        <w:t xml:space="preserve">Chính sách </w:t>
      </w:r>
      <w:r>
        <w:rPr>
          <w:rStyle w:val="Vnbnnidung"/>
          <w:rFonts w:ascii="Arial" w:hAnsi="Arial" w:cs="Arial"/>
          <w:color w:val="000000"/>
          <w:sz w:val="20"/>
          <w:szCs w:val="20"/>
          <w:lang w:eastAsia="vi-VN"/>
        </w:rPr>
        <w:t>hỗ trợ</w:t>
      </w:r>
      <w:r w:rsidR="00F3546F" w:rsidRPr="00181413">
        <w:rPr>
          <w:rStyle w:val="Vnbnnidung"/>
          <w:rFonts w:ascii="Arial" w:hAnsi="Arial" w:cs="Arial"/>
          <w:color w:val="000000"/>
          <w:sz w:val="20"/>
          <w:szCs w:val="20"/>
          <w:lang w:eastAsia="vi-VN"/>
        </w:rPr>
        <w:t xml:space="preserve"> đào tạo duy trì việc làm cho người lao động</w:t>
      </w:r>
    </w:p>
    <w:p w14:paraId="4ACEAA02"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 xml:space="preserve">Người sử dụng lao động được hỗ trợ kinh phí đào tạo, bồi dưỡng, nâng cao trình độ kỹ năng nghề từ Quỹ bảo hiểm thất nghiệp khi đóng đủ bảo hiểm thất nghiệp cho người lao động từ đủ 12 tháng trở lên tính đến thời điểm đề nghị hỗ trợ; thay đổi cơ cấu công nghệ theo quy định tại khoản 1 Điều 42 Bộ luật Lao động; có doanh thu của quý liền kề trước thời điểm đề nghị hỗ trợ giảm từ 10% trở lên so với cùng kỳ năm 2019 hoặc năm 2020; có phương án hoặc phối hợp với cơ sở giáo dục nghề nghiệp có </w:t>
      </w:r>
      <w:r w:rsidR="00181413">
        <w:rPr>
          <w:rStyle w:val="Vnbnnidung"/>
          <w:rFonts w:ascii="Arial" w:hAnsi="Arial" w:cs="Arial"/>
          <w:color w:val="000000"/>
          <w:sz w:val="20"/>
          <w:szCs w:val="20"/>
          <w:lang w:eastAsia="vi-VN"/>
        </w:rPr>
        <w:t>phương án đào tạo, bồ</w:t>
      </w:r>
      <w:r w:rsidRPr="00181413">
        <w:rPr>
          <w:rStyle w:val="Vnbnnidung"/>
          <w:rFonts w:ascii="Arial" w:hAnsi="Arial" w:cs="Arial"/>
          <w:color w:val="000000"/>
          <w:sz w:val="20"/>
          <w:szCs w:val="20"/>
          <w:lang w:eastAsia="vi-VN"/>
        </w:rPr>
        <w:t xml:space="preserve">i dưỡng, nâng cao trình độ kỹ năng nghề để duy trì việc làm cho người lao động theo quy định. Mức hỗ trợ tối đa là 1.500.000 đồng/người lao động/tháng và thời gian </w:t>
      </w:r>
      <w:r w:rsidR="00181413">
        <w:rPr>
          <w:rStyle w:val="Vnbnnidung"/>
          <w:rFonts w:ascii="Arial" w:hAnsi="Arial" w:cs="Arial"/>
          <w:color w:val="000000"/>
          <w:sz w:val="20"/>
          <w:szCs w:val="20"/>
          <w:lang w:eastAsia="vi-VN"/>
        </w:rPr>
        <w:t>hỗ trợ</w:t>
      </w:r>
      <w:r w:rsidRPr="00181413">
        <w:rPr>
          <w:rStyle w:val="Vnbnnidung"/>
          <w:rFonts w:ascii="Arial" w:hAnsi="Arial" w:cs="Arial"/>
          <w:color w:val="000000"/>
          <w:sz w:val="20"/>
          <w:szCs w:val="20"/>
          <w:lang w:eastAsia="vi-VN"/>
        </w:rPr>
        <w:t xml:space="preserve"> tối đa 06 tháng. Hồ sơ đề nghị hỗ trợ được nộp trong thời gian từ ngày 01 tháng 7 năm 2021 đến hết ngày 30 tháng 6 năm 2022.</w:t>
      </w:r>
    </w:p>
    <w:p w14:paraId="755CDD06" w14:textId="77777777" w:rsidR="00F3546F" w:rsidRPr="00181413" w:rsidRDefault="00181413" w:rsidP="00F27167">
      <w:pPr>
        <w:pStyle w:val="Vnbnnidung0"/>
        <w:shd w:val="clear" w:color="auto" w:fill="auto"/>
        <w:tabs>
          <w:tab w:val="left" w:pos="89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4. </w:t>
      </w:r>
      <w:r w:rsidR="00F3546F" w:rsidRPr="00181413">
        <w:rPr>
          <w:rStyle w:val="Vnbnnidung"/>
          <w:rFonts w:ascii="Arial" w:hAnsi="Arial" w:cs="Arial"/>
          <w:color w:val="000000"/>
          <w:sz w:val="20"/>
          <w:szCs w:val="20"/>
          <w:lang w:eastAsia="vi-VN"/>
        </w:rPr>
        <w:t>Chính sách hỗ trợ người lao động tạm hoãn hợp đồng lao động, nghỉ việc không hưởng lương</w:t>
      </w:r>
    </w:p>
    <w:p w14:paraId="06982845"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 xml:space="preserve">Người lao động làm việc tại doanh nghiệp, hợp tác xã, đơn vị sự nghiệp công lập tự đảm bảo chi thường xuyên hoặc chi đầu tư và chi thường xuyên, cơ sở giáo dục dân lập, tư thục ở cấp giáo dục mầm non, mẫu giáo, tiểu học, trung học cơ sở, trung học phổ thông, giáo dục nghề nghiệp bị tạm dừng hoạt động theo yêu cầu của cơ quan nhà nước có thẩm quyền để phòng, chống dịch COVID-19 có thời gian tạm hoãn thực hiện hợp đồng lao động, nghỉ việc không hưởng lương trong thời hạn của hợp đồng lao động từ 15 ngày liên tục trở lên, tính từ ngày 01 tháng 5 năm 2021 đến hết ngày 31 tháng 12 năm 2021 và thời điểm bắt đầu tạm hoãn thực hiện hợp đồng lao động, nghỉ việc không hưởng lương từ ngày 01 tháng 5 năm 2021 đến hết ngày 31 tháng 12 năm 2021; đang tham gia bảo hiểm xã hội bắt buộc tính đến thời điểm ngay trước khi tạm hoãn thực hiện hợp đồng lao động, nghỉ việc không hưởng lương được hỗ trợ một lần như sau: Từ 15 ngày liên tục trở lên đến dưới 01 tháng </w:t>
      </w:r>
      <w:r w:rsidRPr="00181413">
        <w:rPr>
          <w:rStyle w:val="Vnbnnidung"/>
          <w:rFonts w:ascii="Arial" w:hAnsi="Arial" w:cs="Arial"/>
          <w:color w:val="000000"/>
          <w:sz w:val="20"/>
          <w:szCs w:val="20"/>
          <w:lang w:eastAsia="vi-VN"/>
        </w:rPr>
        <w:lastRenderedPageBreak/>
        <w:t>mức 1.855.000 đồng/người; từ 01 tháng trở lên mức 3.710.000 đồng/người.</w:t>
      </w:r>
    </w:p>
    <w:p w14:paraId="164D8090" w14:textId="77777777" w:rsidR="00F3546F" w:rsidRPr="00181413" w:rsidRDefault="00181413" w:rsidP="00F27167">
      <w:pPr>
        <w:pStyle w:val="Vnbnnidung0"/>
        <w:shd w:val="clear" w:color="auto" w:fill="auto"/>
        <w:tabs>
          <w:tab w:val="left" w:pos="91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5. </w:t>
      </w:r>
      <w:r w:rsidR="00F3546F" w:rsidRPr="00181413">
        <w:rPr>
          <w:rStyle w:val="Vnbnnidung"/>
          <w:rFonts w:ascii="Arial" w:hAnsi="Arial" w:cs="Arial"/>
          <w:color w:val="000000"/>
          <w:sz w:val="20"/>
          <w:szCs w:val="20"/>
          <w:lang w:eastAsia="vi-VN"/>
        </w:rPr>
        <w:t>Chính sách hỗ trợ người lao động ngừng việc</w:t>
      </w:r>
    </w:p>
    <w:p w14:paraId="3649CF35"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 xml:space="preserve">Người lao động làm việc theo chế độ hợp đồng lao động bị ngừng việc theo khoản 3 Điều 99 Bộ luật Lao động và thuộc đối tượng phải cách ly y tế hoặc trong các khu vực bị phong tỏa theo yêu cầu của cơ quan nhà nước có </w:t>
      </w:r>
      <w:r w:rsidR="00181413">
        <w:rPr>
          <w:rStyle w:val="Vnbnnidung"/>
          <w:rFonts w:ascii="Arial" w:hAnsi="Arial" w:cs="Arial"/>
          <w:color w:val="000000"/>
          <w:sz w:val="20"/>
          <w:szCs w:val="20"/>
          <w:lang w:eastAsia="vi-VN"/>
        </w:rPr>
        <w:t>thẩm</w:t>
      </w:r>
      <w:r w:rsidRPr="00181413">
        <w:rPr>
          <w:rStyle w:val="Vnbnnidung"/>
          <w:rFonts w:ascii="Arial" w:hAnsi="Arial" w:cs="Arial"/>
          <w:color w:val="000000"/>
          <w:sz w:val="20"/>
          <w:szCs w:val="20"/>
          <w:lang w:eastAsia="vi-VN"/>
        </w:rPr>
        <w:t xml:space="preserve"> quyền từ 14 ngày trở lên trong thời gian từ ngày 01 tháng 5 năm 2021 đến hết ngày 31 tháng 12 năm 2021; đang tham gia bảo hiểm xã hội bắt buộc tính đến thời điểm ngay trước khi </w:t>
      </w:r>
      <w:r w:rsidR="00181413">
        <w:rPr>
          <w:rStyle w:val="Vnbnnidung"/>
          <w:rFonts w:ascii="Arial" w:hAnsi="Arial" w:cs="Arial"/>
          <w:color w:val="000000"/>
          <w:sz w:val="20"/>
          <w:szCs w:val="20"/>
          <w:lang w:eastAsia="vi-VN"/>
        </w:rPr>
        <w:t>ngừng việc được hỗ trợ một lầ</w:t>
      </w:r>
      <w:r w:rsidRPr="00181413">
        <w:rPr>
          <w:rStyle w:val="Vnbnnidung"/>
          <w:rFonts w:ascii="Arial" w:hAnsi="Arial" w:cs="Arial"/>
          <w:color w:val="000000"/>
          <w:sz w:val="20"/>
          <w:szCs w:val="20"/>
          <w:lang w:eastAsia="vi-VN"/>
        </w:rPr>
        <w:t>n 1.000.000 đồng/người.</w:t>
      </w:r>
    </w:p>
    <w:p w14:paraId="489EF540" w14:textId="77777777" w:rsidR="00F3546F" w:rsidRPr="00181413" w:rsidRDefault="00181413" w:rsidP="00F27167">
      <w:pPr>
        <w:pStyle w:val="Vnbnnidung0"/>
        <w:shd w:val="clear" w:color="auto" w:fill="auto"/>
        <w:tabs>
          <w:tab w:val="left" w:pos="91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6. </w:t>
      </w:r>
      <w:r w:rsidR="00F3546F" w:rsidRPr="00181413">
        <w:rPr>
          <w:rStyle w:val="Vnbnnidung"/>
          <w:rFonts w:ascii="Arial" w:hAnsi="Arial" w:cs="Arial"/>
          <w:color w:val="000000"/>
          <w:sz w:val="20"/>
          <w:szCs w:val="20"/>
          <w:lang w:eastAsia="vi-VN"/>
        </w:rPr>
        <w:t>Chính sách hỗ trợ người lao động chấm dứt hợp đồng lao động</w:t>
      </w:r>
    </w:p>
    <w:p w14:paraId="15337FA7"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Người lao động làm việc tại doanh nghiệp, hợp tác xã, đơn vị sự nghiệp công lập tự đảm bảo chi thường xuyên hoặc chi đầu tư và chi thường xuyên, cơ sở giáo dục dân lập, tư thục ở cấp giáo dục mầm non, mẫu giáo, tiểu học</w:t>
      </w:r>
      <w:r w:rsidR="00181413">
        <w:rPr>
          <w:rStyle w:val="Vnbnnidung"/>
          <w:rFonts w:ascii="Arial" w:hAnsi="Arial" w:cs="Arial"/>
          <w:color w:val="000000"/>
          <w:sz w:val="20"/>
          <w:szCs w:val="20"/>
          <w:lang w:eastAsia="vi-VN"/>
        </w:rPr>
        <w:t>, trung học cơ sở, trung học phổ</w:t>
      </w:r>
      <w:r w:rsidRPr="00181413">
        <w:rPr>
          <w:rStyle w:val="Vnbnnidung"/>
          <w:rFonts w:ascii="Arial" w:hAnsi="Arial" w:cs="Arial"/>
          <w:color w:val="000000"/>
          <w:sz w:val="20"/>
          <w:szCs w:val="20"/>
          <w:lang w:eastAsia="vi-VN"/>
        </w:rPr>
        <w:t xml:space="preserve"> thông, giáo dục nghề nghiệp chấm dứt hợp đồng lao đ</w:t>
      </w:r>
      <w:r w:rsidR="00181413">
        <w:rPr>
          <w:rStyle w:val="Vnbnnidung"/>
          <w:rFonts w:ascii="Arial" w:hAnsi="Arial" w:cs="Arial"/>
          <w:color w:val="000000"/>
          <w:sz w:val="20"/>
          <w:szCs w:val="20"/>
          <w:lang w:eastAsia="vi-VN"/>
        </w:rPr>
        <w:t>ộng do phải dừ</w:t>
      </w:r>
      <w:r w:rsidRPr="00181413">
        <w:rPr>
          <w:rStyle w:val="Vnbnnidung"/>
          <w:rFonts w:ascii="Arial" w:hAnsi="Arial" w:cs="Arial"/>
          <w:color w:val="000000"/>
          <w:sz w:val="20"/>
          <w:szCs w:val="20"/>
          <w:lang w:eastAsia="vi-VN"/>
        </w:rPr>
        <w:t xml:space="preserve">ng hoạt động theo yêu cầu của cơ quan nhà nước có thẩm quyền để phòng, chống dịch COVID-19 trong thời gian từ ngày 01 tháng 5 năm 2021 đến hết ngày 31 tháng 12 năm 2021; </w:t>
      </w:r>
      <w:r w:rsidR="00181413">
        <w:rPr>
          <w:rStyle w:val="Vnbnnidung"/>
          <w:rFonts w:ascii="Arial" w:hAnsi="Arial" w:cs="Arial"/>
          <w:color w:val="000000"/>
          <w:sz w:val="20"/>
          <w:szCs w:val="20"/>
          <w:lang w:eastAsia="vi-VN"/>
        </w:rPr>
        <w:t>đang tham gia bảo hiểm xã hội bắ</w:t>
      </w:r>
      <w:r w:rsidRPr="00181413">
        <w:rPr>
          <w:rStyle w:val="Vnbnnidung"/>
          <w:rFonts w:ascii="Arial" w:hAnsi="Arial" w:cs="Arial"/>
          <w:color w:val="000000"/>
          <w:sz w:val="20"/>
          <w:szCs w:val="20"/>
          <w:lang w:eastAsia="vi-VN"/>
        </w:rPr>
        <w:t>t buộc nhưng không đủ điều kiện hưởng trợ cấp thất nghiệp được hỗ trợ một lần 3.710.000 đồng/người.</w:t>
      </w:r>
    </w:p>
    <w:p w14:paraId="73B4F69E" w14:textId="77777777" w:rsidR="00F3546F" w:rsidRPr="00181413" w:rsidRDefault="00181413" w:rsidP="00F27167">
      <w:pPr>
        <w:pStyle w:val="Vnbnnidung0"/>
        <w:shd w:val="clear" w:color="auto" w:fill="auto"/>
        <w:tabs>
          <w:tab w:val="left" w:pos="91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7. </w:t>
      </w:r>
      <w:r>
        <w:rPr>
          <w:rStyle w:val="Vnbnnidung"/>
          <w:rFonts w:ascii="Arial" w:hAnsi="Arial" w:cs="Arial"/>
          <w:color w:val="000000"/>
          <w:sz w:val="20"/>
          <w:szCs w:val="20"/>
          <w:lang w:eastAsia="vi-VN"/>
        </w:rPr>
        <w:t>Chính sách hỗ trợ bổ</w:t>
      </w:r>
      <w:r w:rsidR="00F3546F" w:rsidRPr="00181413">
        <w:rPr>
          <w:rStyle w:val="Vnbnnidung"/>
          <w:rFonts w:ascii="Arial" w:hAnsi="Arial" w:cs="Arial"/>
          <w:color w:val="000000"/>
          <w:sz w:val="20"/>
          <w:szCs w:val="20"/>
          <w:lang w:eastAsia="vi-VN"/>
        </w:rPr>
        <w:t xml:space="preserve"> sung và trẻ em</w:t>
      </w:r>
    </w:p>
    <w:p w14:paraId="0065FA26" w14:textId="77777777" w:rsidR="00F3546F" w:rsidRPr="00181413" w:rsidRDefault="00181413" w:rsidP="00F27167">
      <w:pPr>
        <w:pStyle w:val="Vnbnnidung0"/>
        <w:shd w:val="clear" w:color="auto" w:fill="auto"/>
        <w:tabs>
          <w:tab w:val="left" w:pos="90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00F3546F" w:rsidRPr="00181413">
        <w:rPr>
          <w:rStyle w:val="Vnbnnidung"/>
          <w:rFonts w:ascii="Arial" w:hAnsi="Arial" w:cs="Arial"/>
          <w:color w:val="000000"/>
          <w:sz w:val="20"/>
          <w:szCs w:val="20"/>
          <w:lang w:eastAsia="vi-VN"/>
        </w:rPr>
        <w:t xml:space="preserve">Người lao động tại điểm 4, 5, 6 Mục II đang mang thai được hỗ trợ thêm 1.000.000 đồng/người; đang nuôi con hoặc chăm sóc thay thế trẻ em chưa đủ 06 tuổi được hỗ trợ thêm 1.000.000 đồng/trẻ em chưa đủ 06 </w:t>
      </w:r>
      <w:r>
        <w:rPr>
          <w:rStyle w:val="Vnbnnidung"/>
          <w:rFonts w:ascii="Arial" w:hAnsi="Arial" w:cs="Arial"/>
          <w:color w:val="000000"/>
          <w:sz w:val="20"/>
          <w:szCs w:val="20"/>
          <w:lang w:eastAsia="vi-VN"/>
        </w:rPr>
        <w:t>tuổi</w:t>
      </w:r>
      <w:r w:rsidR="00F3546F" w:rsidRPr="00181413">
        <w:rPr>
          <w:rStyle w:val="Vnbnnidung"/>
          <w:rFonts w:ascii="Arial" w:hAnsi="Arial" w:cs="Arial"/>
          <w:color w:val="000000"/>
          <w:sz w:val="20"/>
          <w:szCs w:val="20"/>
          <w:lang w:eastAsia="vi-VN"/>
        </w:rPr>
        <w:t xml:space="preserve"> và chỉ hỗ trợ cho 01 người là mẹ hoặc cha.</w:t>
      </w:r>
    </w:p>
    <w:p w14:paraId="633A22E6" w14:textId="77777777" w:rsidR="00F3546F" w:rsidRPr="00181413" w:rsidRDefault="00181413" w:rsidP="00F27167">
      <w:pPr>
        <w:pStyle w:val="Vnbnnidung0"/>
        <w:shd w:val="clear" w:color="auto" w:fill="auto"/>
        <w:tabs>
          <w:tab w:val="left" w:pos="921"/>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00F3546F" w:rsidRPr="00181413">
        <w:rPr>
          <w:rStyle w:val="Vnbnnidung"/>
          <w:rFonts w:ascii="Arial" w:hAnsi="Arial" w:cs="Arial"/>
          <w:color w:val="000000"/>
          <w:sz w:val="20"/>
          <w:szCs w:val="20"/>
          <w:lang w:eastAsia="vi-VN"/>
        </w:rPr>
        <w:t>Trẻ em phải điều trị do nhiễm COVID-19 hoặc cách ly y tế theo quyết định của cơ quan nhà nước có thẩm quyền được ngân sách nhà nước đảm bảo các chi phí điều trị và tiền ăn theo quy định tại điểm 8 Mục II Nghị quyết này; được ngân sách nhà nước hỗ trợ thêm 1.000.000 đồng/trẻ em trong thời gian điều trị, cách ly từ ngày 27 tháng 4 năm 2021 đến hết ngày 31 tháng 12 năm 2021.</w:t>
      </w:r>
    </w:p>
    <w:p w14:paraId="4859BA02" w14:textId="77777777" w:rsidR="00F3546F" w:rsidRPr="00181413" w:rsidRDefault="00181413" w:rsidP="00F27167">
      <w:pPr>
        <w:pStyle w:val="Vnbnnidung0"/>
        <w:shd w:val="clear" w:color="auto" w:fill="auto"/>
        <w:tabs>
          <w:tab w:val="left" w:pos="89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8. </w:t>
      </w:r>
      <w:r w:rsidR="00F3546F" w:rsidRPr="00181413">
        <w:rPr>
          <w:rStyle w:val="Vnbnnidung"/>
          <w:rFonts w:ascii="Arial" w:hAnsi="Arial" w:cs="Arial"/>
          <w:color w:val="000000"/>
          <w:sz w:val="20"/>
          <w:szCs w:val="20"/>
          <w:lang w:eastAsia="vi-VN"/>
        </w:rPr>
        <w:t xml:space="preserve">Hỗ trợ tiền ăn mức 80.000 đồng/người/ngày đối với người phải điều trị nhiễm </w:t>
      </w:r>
      <w:r w:rsidR="00F3546F" w:rsidRPr="00CC7706">
        <w:rPr>
          <w:rStyle w:val="Vnbnnidung"/>
          <w:rFonts w:ascii="Arial" w:hAnsi="Arial" w:cs="Arial"/>
          <w:color w:val="000000"/>
          <w:sz w:val="20"/>
          <w:szCs w:val="20"/>
        </w:rPr>
        <w:t xml:space="preserve">COVID-19 </w:t>
      </w:r>
      <w:r w:rsidR="00F3546F" w:rsidRPr="00181413">
        <w:rPr>
          <w:rStyle w:val="Vnbnnidung"/>
          <w:rFonts w:ascii="Arial" w:hAnsi="Arial" w:cs="Arial"/>
          <w:color w:val="000000"/>
          <w:sz w:val="20"/>
          <w:szCs w:val="20"/>
          <w:lang w:eastAsia="vi-VN"/>
        </w:rPr>
        <w:t>(F0), từ ngày 27 tháng 4 năm 2021 đến ngày 31 tháng 12</w:t>
      </w:r>
      <w:r w:rsidRPr="00CC7706">
        <w:rPr>
          <w:rStyle w:val="Vnbnnidung"/>
          <w:rFonts w:ascii="Arial" w:hAnsi="Arial" w:cs="Arial"/>
          <w:color w:val="000000"/>
          <w:sz w:val="20"/>
          <w:szCs w:val="20"/>
          <w:lang w:eastAsia="vi-VN"/>
        </w:rPr>
        <w:t xml:space="preserve"> </w:t>
      </w:r>
      <w:r w:rsidR="00F3546F" w:rsidRPr="00181413">
        <w:rPr>
          <w:rStyle w:val="Vnbnnidung"/>
          <w:rFonts w:ascii="Arial" w:hAnsi="Arial" w:cs="Arial"/>
          <w:color w:val="000000"/>
          <w:sz w:val="20"/>
          <w:szCs w:val="20"/>
          <w:lang w:eastAsia="vi-VN"/>
        </w:rPr>
        <w:t>năm 2021, thời gian hỗ trợ the</w:t>
      </w:r>
      <w:r>
        <w:rPr>
          <w:rStyle w:val="Vnbnnidung"/>
          <w:rFonts w:ascii="Arial" w:hAnsi="Arial" w:cs="Arial"/>
          <w:color w:val="000000"/>
          <w:sz w:val="20"/>
          <w:szCs w:val="20"/>
          <w:lang w:eastAsia="vi-VN"/>
        </w:rPr>
        <w:t>o thời gian điều trị thực tế như</w:t>
      </w:r>
      <w:r w:rsidR="00F3546F" w:rsidRPr="00181413">
        <w:rPr>
          <w:rStyle w:val="Vnbnnidung"/>
          <w:rFonts w:ascii="Arial" w:hAnsi="Arial" w:cs="Arial"/>
          <w:color w:val="000000"/>
          <w:sz w:val="20"/>
          <w:szCs w:val="20"/>
          <w:lang w:eastAsia="vi-VN"/>
        </w:rPr>
        <w:t>ng tối đa 45 ngày.</w:t>
      </w:r>
    </w:p>
    <w:p w14:paraId="3541A888"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Hỗ trợ tiền ăn mức 80.000 đồng/người/ngày đối với người phải thực hiện cách ly y tế (F</w:t>
      </w:r>
      <w:r w:rsidR="00F27167" w:rsidRPr="00CC7706">
        <w:rPr>
          <w:rStyle w:val="Vnbnnidung"/>
          <w:rFonts w:ascii="Arial" w:hAnsi="Arial" w:cs="Arial"/>
          <w:color w:val="000000"/>
          <w:sz w:val="20"/>
          <w:szCs w:val="20"/>
          <w:lang w:eastAsia="vi-VN"/>
        </w:rPr>
        <w:t>1</w:t>
      </w:r>
      <w:r w:rsidRPr="00181413">
        <w:rPr>
          <w:rStyle w:val="Vnbnnidung"/>
          <w:rFonts w:ascii="Arial" w:hAnsi="Arial" w:cs="Arial"/>
          <w:color w:val="000000"/>
          <w:sz w:val="20"/>
          <w:szCs w:val="20"/>
          <w:lang w:eastAsia="vi-VN"/>
        </w:rPr>
        <w:t xml:space="preserve">) theo quyết định của cơ quan nhà nước có thẩm quyền, từ ngày 27 tháng 4 năm 2021 đến ngày 31 tháng 12 năm 2021, thời gian </w:t>
      </w:r>
      <w:r w:rsidR="00181413">
        <w:rPr>
          <w:rStyle w:val="Vnbnnidung"/>
          <w:rFonts w:ascii="Arial" w:hAnsi="Arial" w:cs="Arial"/>
          <w:color w:val="000000"/>
          <w:sz w:val="20"/>
          <w:szCs w:val="20"/>
          <w:lang w:eastAsia="vi-VN"/>
        </w:rPr>
        <w:t>hỗ trợ</w:t>
      </w:r>
      <w:r w:rsidR="00F27167">
        <w:rPr>
          <w:rStyle w:val="Vnbnnidung"/>
          <w:rFonts w:ascii="Arial" w:hAnsi="Arial" w:cs="Arial"/>
          <w:color w:val="000000"/>
          <w:sz w:val="20"/>
          <w:szCs w:val="20"/>
          <w:lang w:eastAsia="vi-VN"/>
        </w:rPr>
        <w:t xml:space="preserve"> tố</w:t>
      </w:r>
      <w:r w:rsidRPr="00181413">
        <w:rPr>
          <w:rStyle w:val="Vnbnnidung"/>
          <w:rFonts w:ascii="Arial" w:hAnsi="Arial" w:cs="Arial"/>
          <w:color w:val="000000"/>
          <w:sz w:val="20"/>
          <w:szCs w:val="20"/>
          <w:lang w:eastAsia="vi-VN"/>
        </w:rPr>
        <w:t>i đa 21 ngày.</w:t>
      </w:r>
    </w:p>
    <w:p w14:paraId="32EB4006" w14:textId="77777777" w:rsidR="00F3546F" w:rsidRPr="00181413" w:rsidRDefault="00F27167" w:rsidP="00F27167">
      <w:pPr>
        <w:pStyle w:val="Vnbnnidung0"/>
        <w:shd w:val="clear" w:color="auto" w:fill="auto"/>
        <w:tabs>
          <w:tab w:val="left" w:pos="92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9. </w:t>
      </w:r>
      <w:r w:rsidR="00F3546F" w:rsidRPr="00181413">
        <w:rPr>
          <w:rStyle w:val="Vnbnnidung"/>
          <w:rFonts w:ascii="Arial" w:hAnsi="Arial" w:cs="Arial"/>
          <w:color w:val="000000"/>
          <w:sz w:val="20"/>
          <w:szCs w:val="20"/>
          <w:lang w:eastAsia="vi-VN"/>
        </w:rPr>
        <w:t>Hỗ trợ một lần 3.710.000 đồng/người đối với đạo diễn nghệ thuật, diễn viên, họa sĩ giữ chức danh nghề nghiệp hạng IV trong các đơn vị sự nghiệp công lập hoạt động nghệ thuật biểu diễn (không bao gồm các đơn vị nghệ thuật lực lượng vũ trang) phải dừng hoạt động từ 15 ngày trở lên để phòng, chống dịch COVID-19 trong thời gian từ ngày 01 tháng 5 năm 2021 đến hết ngày 31 tháng 12 năm 2021.</w:t>
      </w:r>
    </w:p>
    <w:p w14:paraId="0603FF20" w14:textId="77777777" w:rsidR="00F3546F" w:rsidRPr="00181413" w:rsidRDefault="00181413" w:rsidP="00F27167">
      <w:pPr>
        <w:pStyle w:val="Vnbnnidung0"/>
        <w:shd w:val="clear" w:color="auto" w:fill="auto"/>
        <w:spacing w:after="120" w:line="240" w:lineRule="auto"/>
        <w:ind w:firstLine="720"/>
        <w:rPr>
          <w:rFonts w:ascii="Arial" w:hAnsi="Arial" w:cs="Arial"/>
          <w:sz w:val="20"/>
          <w:szCs w:val="20"/>
        </w:rPr>
      </w:pPr>
      <w:r>
        <w:rPr>
          <w:rStyle w:val="Vnbnnidung"/>
          <w:rFonts w:ascii="Arial" w:hAnsi="Arial" w:cs="Arial"/>
          <w:color w:val="000000"/>
          <w:sz w:val="20"/>
          <w:szCs w:val="20"/>
          <w:lang w:eastAsia="vi-VN"/>
        </w:rPr>
        <w:t>Hỗ trợ</w:t>
      </w:r>
      <w:r w:rsidR="00F3546F" w:rsidRPr="00181413">
        <w:rPr>
          <w:rStyle w:val="Vnbnnidung"/>
          <w:rFonts w:ascii="Arial" w:hAnsi="Arial" w:cs="Arial"/>
          <w:color w:val="000000"/>
          <w:sz w:val="20"/>
          <w:szCs w:val="20"/>
          <w:lang w:eastAsia="vi-VN"/>
        </w:rPr>
        <w:t xml:space="preserve"> một lần 3.710.000 đồng/người đối với hướng dẫn viên du lịch được cấp thẻ hành nghề hướng dẫn du lịch bị ảnh hưởng của đại dịch COVID-19 trong thời gian từ ngày 01 tháng 5 năm 2021 đến hết ngày 31 tháng 12 năm 2021.</w:t>
      </w:r>
    </w:p>
    <w:p w14:paraId="625F130A" w14:textId="77777777" w:rsidR="00F3546F" w:rsidRPr="00181413" w:rsidRDefault="00F27167" w:rsidP="00F27167">
      <w:pPr>
        <w:pStyle w:val="Vnbnnidung0"/>
        <w:shd w:val="clear" w:color="auto" w:fill="auto"/>
        <w:tabs>
          <w:tab w:val="left" w:pos="1035"/>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10. </w:t>
      </w:r>
      <w:r w:rsidR="00F3546F" w:rsidRPr="00181413">
        <w:rPr>
          <w:rStyle w:val="Vnbnnidung"/>
          <w:rFonts w:ascii="Arial" w:hAnsi="Arial" w:cs="Arial"/>
          <w:color w:val="000000"/>
          <w:sz w:val="20"/>
          <w:szCs w:val="20"/>
          <w:lang w:eastAsia="vi-VN"/>
        </w:rPr>
        <w:t>Chính sách hỗ trợ hộ kinh doanh</w:t>
      </w:r>
    </w:p>
    <w:p w14:paraId="746A4B1C"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Hộ kinh doanh có đăng ký kinh doanh, có đăng ký thuế và phải dừng hoạt động từ 15 ngày liên tục trở lên trong thời gian từ ngày 01 tháng 5 năm 2021 đến ngày 31 tháng 12 năm 2021 theo yêu cầu của cơ quan nhà nước có thẩm quyền để phòng, chống dịch COVID-19 được ngân sách nhà nước hỗ trợ một lần 3.000.000 đồng/hộ.</w:t>
      </w:r>
    </w:p>
    <w:p w14:paraId="2CD06144" w14:textId="77777777" w:rsidR="00F3546F" w:rsidRPr="00181413" w:rsidRDefault="00F27167" w:rsidP="00F27167">
      <w:pPr>
        <w:pStyle w:val="Vnbnnidung0"/>
        <w:shd w:val="clear" w:color="auto" w:fill="auto"/>
        <w:tabs>
          <w:tab w:val="left" w:pos="1035"/>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11. </w:t>
      </w:r>
      <w:r w:rsidR="00F3546F" w:rsidRPr="00181413">
        <w:rPr>
          <w:rStyle w:val="Vnbnnidung"/>
          <w:rFonts w:ascii="Arial" w:hAnsi="Arial" w:cs="Arial"/>
          <w:color w:val="000000"/>
          <w:sz w:val="20"/>
          <w:szCs w:val="20"/>
          <w:lang w:eastAsia="vi-VN"/>
        </w:rPr>
        <w:t>Chính sách cho vay trả lương ngừng việc, trả lương phục hồi sản xuất</w:t>
      </w:r>
    </w:p>
    <w:p w14:paraId="51303D5A" w14:textId="77777777" w:rsidR="00F3546F" w:rsidRPr="00181413" w:rsidRDefault="00F27167" w:rsidP="00F27167">
      <w:pPr>
        <w:pStyle w:val="Vnbnnidung0"/>
        <w:shd w:val="clear" w:color="auto" w:fill="auto"/>
        <w:tabs>
          <w:tab w:val="left" w:pos="92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00F3546F" w:rsidRPr="00181413">
        <w:rPr>
          <w:rStyle w:val="Vnbnnidung"/>
          <w:rFonts w:ascii="Arial" w:hAnsi="Arial" w:cs="Arial"/>
          <w:color w:val="000000"/>
          <w:sz w:val="20"/>
          <w:szCs w:val="20"/>
          <w:lang w:eastAsia="vi-VN"/>
        </w:rPr>
        <w:t>Cho vay trả lương ngừng việc: Người sử dụng lao động được vay vốn tại Ngân hàng Chính sách xã hội với lãi suất 0% và không phải thực hiện biện pháp bảo đảm tiền vay để trả lương ngừng việc đối với người lao động đang tham gia bảo hiểm xã hội bắt buộc phải ngừng việc từ 15 ngày liên tục trở lên theo quy định khoản 3 Điều 99 Bộ luật Lao động, trong thời gian từ ngày 01 tháng 5 năm 2021 đến hết ngày 31 tháng 3 năm 2022. Người sử dụng lao động không có nợ xấu tại tổ chức tín dụng và chi nhánh ngân hàng nước ngoài tại thời điểm đề nghị vay vốn. Mức cho vay tối đa bằng mức lươn</w:t>
      </w:r>
      <w:r>
        <w:rPr>
          <w:rStyle w:val="Vnbnnidung"/>
          <w:rFonts w:ascii="Arial" w:hAnsi="Arial" w:cs="Arial"/>
          <w:color w:val="000000"/>
          <w:sz w:val="20"/>
          <w:szCs w:val="20"/>
          <w:lang w:eastAsia="vi-VN"/>
        </w:rPr>
        <w:t>g tối thiể</w:t>
      </w:r>
      <w:r w:rsidR="00F3546F" w:rsidRPr="00181413">
        <w:rPr>
          <w:rStyle w:val="Vnbnnidung"/>
          <w:rFonts w:ascii="Arial" w:hAnsi="Arial" w:cs="Arial"/>
          <w:color w:val="000000"/>
          <w:sz w:val="20"/>
          <w:szCs w:val="20"/>
          <w:lang w:eastAsia="vi-VN"/>
        </w:rPr>
        <w:t>u vùng đối với số người lao động theo thời gian trả lương ngừng việc thực tế tối đa 03 tháng. Thời hạn vay vốn dưới 12 tháng.</w:t>
      </w:r>
    </w:p>
    <w:p w14:paraId="42AE82C2" w14:textId="77777777" w:rsidR="00F3546F" w:rsidRPr="00181413" w:rsidRDefault="00F27167" w:rsidP="00F27167">
      <w:pPr>
        <w:pStyle w:val="Vnbnnidung0"/>
        <w:shd w:val="clear" w:color="auto" w:fill="auto"/>
        <w:tabs>
          <w:tab w:val="left" w:pos="932"/>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00F3546F" w:rsidRPr="00181413">
        <w:rPr>
          <w:rStyle w:val="Vnbnnidung"/>
          <w:rFonts w:ascii="Arial" w:hAnsi="Arial" w:cs="Arial"/>
          <w:color w:val="000000"/>
          <w:sz w:val="20"/>
          <w:szCs w:val="20"/>
          <w:lang w:eastAsia="vi-VN"/>
        </w:rPr>
        <w:t xml:space="preserve">Cho vay trả lương phục hồi sản xuất: Người sử dụng lao động phải tạm dừng hoạt động </w:t>
      </w:r>
      <w:r w:rsidR="00F3546F" w:rsidRPr="00181413">
        <w:rPr>
          <w:rStyle w:val="Vnbnnidung"/>
          <w:rFonts w:ascii="Arial" w:hAnsi="Arial" w:cs="Arial"/>
          <w:color w:val="000000"/>
          <w:sz w:val="20"/>
          <w:szCs w:val="20"/>
          <w:lang w:eastAsia="vi-VN"/>
        </w:rPr>
        <w:lastRenderedPageBreak/>
        <w:t xml:space="preserve">do yêu cầu của cơ quan nhà nước </w:t>
      </w:r>
      <w:r>
        <w:rPr>
          <w:rStyle w:val="Vnbnnidung"/>
          <w:rFonts w:ascii="Arial" w:hAnsi="Arial" w:cs="Arial"/>
          <w:color w:val="000000"/>
          <w:sz w:val="20"/>
          <w:szCs w:val="20"/>
          <w:lang w:eastAsia="vi-VN"/>
        </w:rPr>
        <w:t>có thẩm quyền để</w:t>
      </w:r>
      <w:r w:rsidR="00F3546F" w:rsidRPr="00181413">
        <w:rPr>
          <w:rStyle w:val="Vnbnnidung"/>
          <w:rFonts w:ascii="Arial" w:hAnsi="Arial" w:cs="Arial"/>
          <w:color w:val="000000"/>
          <w:sz w:val="20"/>
          <w:szCs w:val="20"/>
          <w:lang w:eastAsia="vi-VN"/>
        </w:rPr>
        <w:t xml:space="preserve"> phòng, chống dịch COVID-19 trong thời gian từ ngày 01 tháng 5 năm 2021 đến hết ngày 31 tháng 3 năm 2022 khi quay trở lại sản xuất kinh doanh và người sử dụng lao động hoạt động trong lĩnh vực vận tải, hàng không, du lịch, dịch vụ lưu trú và đưa người lao động Việt Nam đi làm việc ở nước ngoài theo hợp đồng trong thời gian từ ngày 01 tháng 5 năm 2021 đến hết ngày 31 tháng 3 năm 2022 được vay vốn tại Ngân hàng Chính sách xã hội với lãi suất 0% và không phải thực hiện biện pháp bảo đảm tiền vay để trả lương cho người lao động làm việc theo hợp đồng lao động và đang tham gia bảo hiểm xã hội bắt buộc. Người sử dụng lao động không có nợ xấu tại tổ chức tín dụng và chi nhánh ngân hàng nước ngoài tại thời điểm đề nghị vay vốn. Mức cho vay tối đa bằng mức lương tối thiểu vùng đối với số người lao động đang làm việc theo hợp đồng lao động theo thời gian trả lương thực tế tối đa 03 tháng. Thời hạn vay vốn dưới 12 tháng.</w:t>
      </w:r>
    </w:p>
    <w:p w14:paraId="3BDB16E2" w14:textId="77777777" w:rsidR="00F3546F" w:rsidRPr="00181413" w:rsidRDefault="00F27167" w:rsidP="00F27167">
      <w:pPr>
        <w:pStyle w:val="Vnbnnidung0"/>
        <w:shd w:val="clear" w:color="auto" w:fill="auto"/>
        <w:tabs>
          <w:tab w:val="left" w:pos="108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12. </w:t>
      </w:r>
      <w:r w:rsidR="00F3546F" w:rsidRPr="00181413">
        <w:rPr>
          <w:rStyle w:val="Vnbnnidung"/>
          <w:rFonts w:ascii="Arial" w:hAnsi="Arial" w:cs="Arial"/>
          <w:color w:val="000000"/>
          <w:sz w:val="20"/>
          <w:szCs w:val="20"/>
          <w:lang w:eastAsia="vi-VN"/>
        </w:rPr>
        <w:t>Đối với lao động không có giao kết hợp đồng lao động (lao động tự do) và một số đối tượng đặc thù khác:</w:t>
      </w:r>
    </w:p>
    <w:p w14:paraId="5F099DBD" w14:textId="77777777" w:rsidR="00F3546F" w:rsidRPr="00181413" w:rsidRDefault="00F354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 xml:space="preserve">Căn cứ điều kiện cụ thể và khả năng ngân sách của địa phương, các tỉnh, thành phố xây dựng tiêu chí, xác định đối tượng, mức tiền hỗ trợ nhưng mức </w:t>
      </w:r>
      <w:r w:rsidR="00181413">
        <w:rPr>
          <w:rStyle w:val="Vnbnnidung"/>
          <w:rFonts w:ascii="Arial" w:hAnsi="Arial" w:cs="Arial"/>
          <w:color w:val="000000"/>
          <w:sz w:val="20"/>
          <w:szCs w:val="20"/>
          <w:lang w:eastAsia="vi-VN"/>
        </w:rPr>
        <w:t>hỗ trợ</w:t>
      </w:r>
      <w:r w:rsidRPr="00181413">
        <w:rPr>
          <w:rStyle w:val="Vnbnnidung"/>
          <w:rFonts w:ascii="Arial" w:hAnsi="Arial" w:cs="Arial"/>
          <w:color w:val="000000"/>
          <w:sz w:val="20"/>
          <w:szCs w:val="20"/>
          <w:lang w:eastAsia="vi-VN"/>
        </w:rPr>
        <w:t xml:space="preserve"> không thấp hơn 1.500.000 đồng/người/lần hoặc 50.000 đồng/người/ngày căn cứ theo thực tế số ngày tạm dừng hoạt động theo yêu cầu của địa phương.</w:t>
      </w:r>
    </w:p>
    <w:p w14:paraId="0EF53A00" w14:textId="77777777" w:rsidR="00593E6F" w:rsidRPr="00181413" w:rsidRDefault="00593E6F" w:rsidP="00F27167">
      <w:pPr>
        <w:pStyle w:val="Vnbnnidung0"/>
        <w:shd w:val="clear" w:color="auto" w:fill="auto"/>
        <w:tabs>
          <w:tab w:val="left" w:pos="1186"/>
        </w:tabs>
        <w:spacing w:after="120" w:line="240" w:lineRule="auto"/>
        <w:ind w:firstLine="720"/>
        <w:rPr>
          <w:rFonts w:ascii="Arial" w:hAnsi="Arial" w:cs="Arial"/>
          <w:sz w:val="20"/>
          <w:szCs w:val="20"/>
        </w:rPr>
      </w:pPr>
      <w:r w:rsidRPr="00CC7706">
        <w:rPr>
          <w:rStyle w:val="Vnbnnidung"/>
          <w:rFonts w:ascii="Arial" w:hAnsi="Arial" w:cs="Arial"/>
          <w:b/>
          <w:bCs/>
          <w:color w:val="000000"/>
          <w:sz w:val="20"/>
          <w:szCs w:val="20"/>
          <w:lang w:eastAsia="vi-VN"/>
        </w:rPr>
        <w:t xml:space="preserve">III. </w:t>
      </w:r>
      <w:r w:rsidRPr="00181413">
        <w:rPr>
          <w:rStyle w:val="Vnbnnidung"/>
          <w:rFonts w:ascii="Arial" w:hAnsi="Arial" w:cs="Arial"/>
          <w:b/>
          <w:bCs/>
          <w:color w:val="000000"/>
          <w:sz w:val="20"/>
          <w:szCs w:val="20"/>
          <w:lang w:eastAsia="vi-VN"/>
        </w:rPr>
        <w:t>TỔ CHỨC THỰC HIỆN</w:t>
      </w:r>
    </w:p>
    <w:p w14:paraId="70BEB969" w14:textId="77777777" w:rsidR="00593E6F" w:rsidRPr="00181413" w:rsidRDefault="00593E6F" w:rsidP="00F27167">
      <w:pPr>
        <w:pStyle w:val="Vnbnnidung0"/>
        <w:shd w:val="clear" w:color="auto" w:fill="auto"/>
        <w:tabs>
          <w:tab w:val="left" w:pos="96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 1. </w:t>
      </w:r>
      <w:r w:rsidRPr="00181413">
        <w:rPr>
          <w:rStyle w:val="Vnbnnidung"/>
          <w:rFonts w:ascii="Arial" w:hAnsi="Arial" w:cs="Arial"/>
          <w:color w:val="000000"/>
          <w:sz w:val="20"/>
          <w:szCs w:val="20"/>
          <w:lang w:eastAsia="vi-VN"/>
        </w:rPr>
        <w:t>Bộ Lao động - Thương binh và Xã hội:</w:t>
      </w:r>
    </w:p>
    <w:p w14:paraId="5FDBDFD0" w14:textId="77777777" w:rsidR="00593E6F" w:rsidRPr="00181413" w:rsidRDefault="00593E6F" w:rsidP="00F27167">
      <w:pPr>
        <w:pStyle w:val="Vnbnnidung0"/>
        <w:shd w:val="clear" w:color="auto" w:fill="auto"/>
        <w:tabs>
          <w:tab w:val="left" w:pos="95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 a) </w:t>
      </w:r>
      <w:r w:rsidRPr="00181413">
        <w:rPr>
          <w:rStyle w:val="Vnbnnidung"/>
          <w:rFonts w:ascii="Arial" w:hAnsi="Arial" w:cs="Arial"/>
          <w:color w:val="000000"/>
          <w:sz w:val="20"/>
          <w:szCs w:val="20"/>
          <w:lang w:eastAsia="vi-VN"/>
        </w:rPr>
        <w:t>Chủ trì, phối hợp với các cơ quan liên quan trình Thủ tướng Chính phủ ban hành Quyết định để triển khai thực hiện các nội dung quy định tại Mục II Nghị quyết này theo trình tự, thủ tục rút gọn.</w:t>
      </w:r>
    </w:p>
    <w:p w14:paraId="11261358" w14:textId="77777777" w:rsidR="00593E6F" w:rsidRPr="00181413" w:rsidRDefault="00593E6F" w:rsidP="00F27167">
      <w:pPr>
        <w:pStyle w:val="Vnbnnidung0"/>
        <w:shd w:val="clear" w:color="auto" w:fill="auto"/>
        <w:tabs>
          <w:tab w:val="left" w:pos="98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Pr="00181413">
        <w:rPr>
          <w:rStyle w:val="Vnbnnidung"/>
          <w:rFonts w:ascii="Arial" w:hAnsi="Arial" w:cs="Arial"/>
          <w:color w:val="000000"/>
          <w:sz w:val="20"/>
          <w:szCs w:val="20"/>
          <w:lang w:eastAsia="vi-VN"/>
        </w:rPr>
        <w:t>Chủ trì, phối hợp các cơ quan liên quan kiểm tra, đôn đốc việc thực hiện Nghị quyết, kịp thời đề xuất Chính phủ, Thủ tướng Chính phủ các giải pháp để tháo gỡ khó khăn, vướng mắc phát sinh.</w:t>
      </w:r>
    </w:p>
    <w:p w14:paraId="7CC0D634" w14:textId="77777777" w:rsidR="00593E6F" w:rsidRPr="00181413" w:rsidRDefault="00593E6F" w:rsidP="00F27167">
      <w:pPr>
        <w:pStyle w:val="Vnbnnidung0"/>
        <w:shd w:val="clear" w:color="auto" w:fill="auto"/>
        <w:tabs>
          <w:tab w:val="left" w:pos="98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c) </w:t>
      </w:r>
      <w:r w:rsidRPr="00181413">
        <w:rPr>
          <w:rStyle w:val="Vnbnnidung"/>
          <w:rFonts w:ascii="Arial" w:hAnsi="Arial" w:cs="Arial"/>
          <w:color w:val="000000"/>
          <w:sz w:val="20"/>
          <w:szCs w:val="20"/>
          <w:lang w:eastAsia="vi-VN"/>
        </w:rPr>
        <w:t>Điều chỉnh kinh phí hỗ trợ tiền ăn cho trẻ em phải điều trị do nhiễm COVID-19 hoặc cách ly y tế theo yêu cầu của cơ quan có thẩm quyền từ nguồn Quỹ Bảo trợ trẻ em sang hỗ trợ cho trẻ em có hoàn cảnh đặc biệt khác theo nội dung thống nhất với nhà tài trợ.</w:t>
      </w:r>
    </w:p>
    <w:p w14:paraId="0CE694C9" w14:textId="77777777" w:rsidR="00593E6F" w:rsidRPr="00181413" w:rsidRDefault="00593E6F" w:rsidP="00F27167">
      <w:pPr>
        <w:pStyle w:val="Vnbnnidung0"/>
        <w:shd w:val="clear" w:color="auto" w:fill="auto"/>
        <w:tabs>
          <w:tab w:val="left" w:pos="99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2. </w:t>
      </w:r>
      <w:r w:rsidRPr="00181413">
        <w:rPr>
          <w:rStyle w:val="Vnbnnidung"/>
          <w:rFonts w:ascii="Arial" w:hAnsi="Arial" w:cs="Arial"/>
          <w:color w:val="000000"/>
          <w:sz w:val="20"/>
          <w:szCs w:val="20"/>
          <w:lang w:eastAsia="vi-VN"/>
        </w:rPr>
        <w:t>Bộ Tài chính:</w:t>
      </w:r>
    </w:p>
    <w:p w14:paraId="04E69B4B" w14:textId="77777777" w:rsidR="00593E6F" w:rsidRPr="00181413" w:rsidRDefault="00593E6F" w:rsidP="00F27167">
      <w:pPr>
        <w:pStyle w:val="Vnbnnidung0"/>
        <w:shd w:val="clear" w:color="auto" w:fill="auto"/>
        <w:tabs>
          <w:tab w:val="left" w:pos="95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Pr="00181413">
        <w:rPr>
          <w:rStyle w:val="Vnbnnidung"/>
          <w:rFonts w:ascii="Arial" w:hAnsi="Arial" w:cs="Arial"/>
          <w:color w:val="000000"/>
          <w:sz w:val="20"/>
          <w:szCs w:val="20"/>
          <w:lang w:eastAsia="vi-VN"/>
        </w:rPr>
        <w:t>Bảo đảm nguồn ngân sách nhà nước để thực hiện các chính sách quy định tại Nghị quyết này.</w:t>
      </w:r>
    </w:p>
    <w:p w14:paraId="1DE04F89" w14:textId="77777777" w:rsidR="00593E6F" w:rsidRPr="00181413" w:rsidRDefault="00593E6F" w:rsidP="00F27167">
      <w:pPr>
        <w:pStyle w:val="Vnbnnidung0"/>
        <w:shd w:val="clear" w:color="auto" w:fill="auto"/>
        <w:tabs>
          <w:tab w:val="left" w:pos="98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Pr="00181413">
        <w:rPr>
          <w:rStyle w:val="Vnbnnidung"/>
          <w:rFonts w:ascii="Arial" w:hAnsi="Arial" w:cs="Arial"/>
          <w:color w:val="000000"/>
          <w:sz w:val="20"/>
          <w:szCs w:val="20"/>
          <w:lang w:eastAsia="vi-VN"/>
        </w:rPr>
        <w:t>Căn cứ quy định tại Nghị quyết, quy định pháp luật có liên quan và số thực chi của các địa phương (có xác nhận của Kho bạc Nhà nước) để xem xét, hỗ trợ kịp thời từ ngân sách trung ương cho từng địa phương, định kỳ tổng hợp, báo cáo Thủ tướng Chính phủ kết quả thực hiện.</w:t>
      </w:r>
    </w:p>
    <w:p w14:paraId="4157F297" w14:textId="77777777" w:rsidR="00593E6F" w:rsidRPr="00181413" w:rsidRDefault="00593E6F" w:rsidP="00F27167">
      <w:pPr>
        <w:pStyle w:val="Vnbnnidung0"/>
        <w:shd w:val="clear" w:color="auto" w:fill="auto"/>
        <w:tabs>
          <w:tab w:val="left" w:pos="998"/>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3. </w:t>
      </w:r>
      <w:r w:rsidRPr="00181413">
        <w:rPr>
          <w:rStyle w:val="Vnbnnidung"/>
          <w:rFonts w:ascii="Arial" w:hAnsi="Arial" w:cs="Arial"/>
          <w:color w:val="000000"/>
          <w:sz w:val="20"/>
          <w:szCs w:val="20"/>
          <w:lang w:eastAsia="vi-VN"/>
        </w:rPr>
        <w:t>Bộ Văn hóa, Thể thao và Du lịch:</w:t>
      </w:r>
    </w:p>
    <w:p w14:paraId="6602710E" w14:textId="77777777" w:rsidR="00593E6F" w:rsidRPr="00181413" w:rsidRDefault="00593E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Hướng dẫn tổ chức triển khai chính sách hỗ trợ theo quy định tại điểm 9 Mục II Nghị quyết này.</w:t>
      </w:r>
    </w:p>
    <w:p w14:paraId="06B81D00" w14:textId="77777777" w:rsidR="00593E6F" w:rsidRPr="00181413" w:rsidRDefault="00593E6F" w:rsidP="00F27167">
      <w:pPr>
        <w:pStyle w:val="Vnbnnidung0"/>
        <w:shd w:val="clear" w:color="auto" w:fill="auto"/>
        <w:tabs>
          <w:tab w:val="left" w:pos="1002"/>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4. </w:t>
      </w:r>
      <w:r w:rsidRPr="00181413">
        <w:rPr>
          <w:rStyle w:val="Vnbnnidung"/>
          <w:rFonts w:ascii="Arial" w:hAnsi="Arial" w:cs="Arial"/>
          <w:color w:val="000000"/>
          <w:sz w:val="20"/>
          <w:szCs w:val="20"/>
          <w:lang w:eastAsia="vi-VN"/>
        </w:rPr>
        <w:t>Bộ Kế hoạch và Đầu tư:</w:t>
      </w:r>
    </w:p>
    <w:p w14:paraId="603D4697" w14:textId="77777777" w:rsidR="00593E6F" w:rsidRPr="00181413" w:rsidRDefault="00593E6F" w:rsidP="00F27167">
      <w:pPr>
        <w:pStyle w:val="Vnbnnidung0"/>
        <w:shd w:val="clear" w:color="auto" w:fill="auto"/>
        <w:spacing w:after="120" w:line="240" w:lineRule="auto"/>
        <w:ind w:firstLine="720"/>
        <w:rPr>
          <w:rFonts w:ascii="Arial" w:hAnsi="Arial" w:cs="Arial"/>
          <w:sz w:val="20"/>
          <w:szCs w:val="20"/>
        </w:rPr>
      </w:pPr>
      <w:r w:rsidRPr="00181413">
        <w:rPr>
          <w:rStyle w:val="Vnbnnidung"/>
          <w:rFonts w:ascii="Arial" w:hAnsi="Arial" w:cs="Arial"/>
          <w:color w:val="000000"/>
          <w:sz w:val="20"/>
          <w:szCs w:val="20"/>
          <w:lang w:eastAsia="vi-VN"/>
        </w:rPr>
        <w:t>Chủ trì báo cáo cấp có thẩm quyền bố trí đầy đủ nguồn vốn từ nguồn kế hoạch đầu tư công để cấp phí quản lý cho Ngân hàng Chính sách xã hội triển khai nhiệm vụ cho người sử dụng lao động vay trả lương cho người lao động theo số giải ngân thực tế.</w:t>
      </w:r>
    </w:p>
    <w:p w14:paraId="29C9F489" w14:textId="77777777" w:rsidR="00593E6F" w:rsidRPr="00181413" w:rsidRDefault="00593E6F" w:rsidP="00F27167">
      <w:pPr>
        <w:pStyle w:val="Vnbnnidung0"/>
        <w:shd w:val="clear" w:color="auto" w:fill="auto"/>
        <w:tabs>
          <w:tab w:val="left" w:pos="949"/>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5. </w:t>
      </w:r>
      <w:r w:rsidRPr="00181413">
        <w:rPr>
          <w:rStyle w:val="Vnbnnidung"/>
          <w:rFonts w:ascii="Arial" w:hAnsi="Arial" w:cs="Arial"/>
          <w:color w:val="000000"/>
          <w:sz w:val="20"/>
          <w:szCs w:val="20"/>
          <w:lang w:eastAsia="vi-VN"/>
        </w:rPr>
        <w:t>Ngân hàng Nhà nước Việt Nam:</w:t>
      </w:r>
    </w:p>
    <w:p w14:paraId="43B6F1E7" w14:textId="77777777" w:rsidR="00593E6F" w:rsidRPr="00181413" w:rsidRDefault="00593E6F" w:rsidP="00F27167">
      <w:pPr>
        <w:pStyle w:val="Vnbnnidung0"/>
        <w:shd w:val="clear" w:color="auto" w:fill="auto"/>
        <w:tabs>
          <w:tab w:val="left" w:pos="91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Pr="00181413">
        <w:rPr>
          <w:rStyle w:val="Vnbnnidung"/>
          <w:rFonts w:ascii="Arial" w:hAnsi="Arial" w:cs="Arial"/>
          <w:color w:val="000000"/>
          <w:sz w:val="20"/>
          <w:szCs w:val="20"/>
          <w:lang w:eastAsia="vi-VN"/>
        </w:rPr>
        <w:t>Chủ trì, phối hợp với Bộ Lao động - Thương binh và Xã hội, Bộ Tài chính, Bộ Kế hoạch và Đầu tư, Bảo hiểm xã hội Việt Nam và cơ quan liên quan ban hành Thông tư hướng dẫn theo trình tự, thủ tục rút gọn và cho Ngân hàng Chính sách xã hội vay tái cấp vốn tối đa 7.500 tỷ đồng với lãi suất 0%/năm, thời hạn tái cấp vốn dưới 12 tháng và không có tài sản đảm bảo để cho người sử dụng lao động quy định tại điểm 11 Mục II Nghị quyết này vay trả lương cho người lao động. Thời hạn giải ngân tái cấp vốn đến hết ngày 31 tháng 3 năm 2022 hoặc khi giải ngân hết số tiền tái cấp vốn tùy theo điều kiện nào đến trước.</w:t>
      </w:r>
    </w:p>
    <w:p w14:paraId="5C6B055B" w14:textId="77777777" w:rsidR="00593E6F" w:rsidRPr="00181413" w:rsidRDefault="00593E6F" w:rsidP="00F27167">
      <w:pPr>
        <w:pStyle w:val="Vnbnnidung0"/>
        <w:shd w:val="clear" w:color="auto" w:fill="auto"/>
        <w:tabs>
          <w:tab w:val="left" w:pos="931"/>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Pr="00181413">
        <w:rPr>
          <w:rStyle w:val="Vnbnnidung"/>
          <w:rFonts w:ascii="Arial" w:hAnsi="Arial" w:cs="Arial"/>
          <w:color w:val="000000"/>
          <w:sz w:val="20"/>
          <w:szCs w:val="20"/>
          <w:lang w:eastAsia="vi-VN"/>
        </w:rPr>
        <w:t>Được phép sử dụng khoản dự phòng rủi ro trích lập từ nguồn chênh lệch thu chi của Ngân hàng Nhà nước Việt Nam để xử lý đối với khoản nợ tái cấp vốn tại Nghị quyết này phát sinh quá hạn từ 03 năm trở lên.</w:t>
      </w:r>
    </w:p>
    <w:p w14:paraId="10B9571E" w14:textId="77777777" w:rsidR="00593E6F" w:rsidRPr="00181413" w:rsidRDefault="00593E6F" w:rsidP="00F27167">
      <w:pPr>
        <w:pStyle w:val="Vnbnnidung0"/>
        <w:shd w:val="clear" w:color="auto" w:fill="auto"/>
        <w:tabs>
          <w:tab w:val="left" w:pos="909"/>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lastRenderedPageBreak/>
        <w:t xml:space="preserve">6. </w:t>
      </w:r>
      <w:r w:rsidRPr="00181413">
        <w:rPr>
          <w:rStyle w:val="Vnbnnidung"/>
          <w:rFonts w:ascii="Arial" w:hAnsi="Arial" w:cs="Arial"/>
          <w:color w:val="000000"/>
          <w:sz w:val="20"/>
          <w:szCs w:val="20"/>
          <w:lang w:eastAsia="vi-VN"/>
        </w:rPr>
        <w:t>Ngân hàng Chính sách xã hội hướng dẫn và triển khai thực hiện chính sách cho vay theo quy định tại điểm 11 Mục II Nghị quyết này.</w:t>
      </w:r>
    </w:p>
    <w:p w14:paraId="314FD252" w14:textId="77777777" w:rsidR="00593E6F" w:rsidRPr="00181413" w:rsidRDefault="00593E6F" w:rsidP="00F27167">
      <w:pPr>
        <w:pStyle w:val="Vnbnnidung0"/>
        <w:shd w:val="clear" w:color="auto" w:fill="auto"/>
        <w:tabs>
          <w:tab w:val="left" w:pos="916"/>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7. </w:t>
      </w:r>
      <w:r w:rsidRPr="00181413">
        <w:rPr>
          <w:rStyle w:val="Vnbnnidung"/>
          <w:rFonts w:ascii="Arial" w:hAnsi="Arial" w:cs="Arial"/>
          <w:color w:val="000000"/>
          <w:sz w:val="20"/>
          <w:szCs w:val="20"/>
          <w:lang w:eastAsia="vi-VN"/>
        </w:rPr>
        <w:t>Bảo hiểm xã hội Việt Nam triển khai thực hiện các chính sách trong phạm vi trách nhiệm được quy định tại Nghị quyết này.</w:t>
      </w:r>
    </w:p>
    <w:p w14:paraId="5E446503" w14:textId="77777777" w:rsidR="00593E6F" w:rsidRPr="00181413" w:rsidRDefault="00593E6F" w:rsidP="00F27167">
      <w:pPr>
        <w:pStyle w:val="Vnbnnidung0"/>
        <w:shd w:val="clear" w:color="auto" w:fill="auto"/>
        <w:tabs>
          <w:tab w:val="left" w:pos="964"/>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8. </w:t>
      </w:r>
      <w:r w:rsidRPr="00181413">
        <w:rPr>
          <w:rStyle w:val="Vnbnnidung"/>
          <w:rFonts w:ascii="Arial" w:hAnsi="Arial" w:cs="Arial"/>
          <w:color w:val="000000"/>
          <w:sz w:val="20"/>
          <w:szCs w:val="20"/>
          <w:lang w:eastAsia="vi-VN"/>
        </w:rPr>
        <w:t>Ủy ban nhân dân các tỉnh, thành phố trực thuộc trung ương:</w:t>
      </w:r>
    </w:p>
    <w:p w14:paraId="00E3FA09" w14:textId="77777777" w:rsidR="00593E6F" w:rsidRPr="00181413" w:rsidRDefault="00593E6F" w:rsidP="00F27167">
      <w:pPr>
        <w:pStyle w:val="Vnbnnidung0"/>
        <w:shd w:val="clear" w:color="auto" w:fill="auto"/>
        <w:tabs>
          <w:tab w:val="left" w:pos="920"/>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a) </w:t>
      </w:r>
      <w:r w:rsidRPr="00181413">
        <w:rPr>
          <w:rStyle w:val="Vnbnnidung"/>
          <w:rFonts w:ascii="Arial" w:hAnsi="Arial" w:cs="Arial"/>
          <w:color w:val="000000"/>
          <w:sz w:val="20"/>
          <w:szCs w:val="20"/>
          <w:lang w:eastAsia="vi-VN"/>
        </w:rPr>
        <w:t>Chủ động sử dụng nguồn lực của địa phương và chỉ đạo thực hiện chính sách quy định tại Mục II Nghị quyết; báo cáo kết quả thực hiện theo tiến độ hỗ trợ gửi Bộ Tài chính để tổng hợp và trình cấp có thẩm quyền hỗ trợ.</w:t>
      </w:r>
    </w:p>
    <w:p w14:paraId="44FBEBDC" w14:textId="77777777" w:rsidR="00593E6F" w:rsidRPr="00181413" w:rsidRDefault="00593E6F" w:rsidP="00F27167">
      <w:pPr>
        <w:pStyle w:val="Vnbnnidung0"/>
        <w:shd w:val="clear" w:color="auto" w:fill="auto"/>
        <w:tabs>
          <w:tab w:val="left" w:pos="934"/>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b) </w:t>
      </w:r>
      <w:r w:rsidRPr="00181413">
        <w:rPr>
          <w:rStyle w:val="Vnbnnidung"/>
          <w:rFonts w:ascii="Arial" w:hAnsi="Arial" w:cs="Arial"/>
          <w:color w:val="000000"/>
          <w:sz w:val="20"/>
          <w:szCs w:val="20"/>
          <w:lang w:eastAsia="vi-VN"/>
        </w:rPr>
        <w:t>Chủ trì xác định và phê duyệt danh sách các đối tượng được hưởng chế độ quy định tại điểm 4, 5, 6, 7, 8, 9, 10 Mục II Nghị quyết này; tổ chức triển khai thực hiện bảo đảm kịp thời, hiệu quả, công khai, đúng đối tượng, không để lợi dụng, trục lợi chính sách.</w:t>
      </w:r>
    </w:p>
    <w:p w14:paraId="0F94206E" w14:textId="77777777" w:rsidR="00593E6F" w:rsidRPr="00181413" w:rsidRDefault="00593E6F" w:rsidP="00F27167">
      <w:pPr>
        <w:pStyle w:val="Vnbnnidung0"/>
        <w:shd w:val="clear" w:color="auto" w:fill="auto"/>
        <w:tabs>
          <w:tab w:val="left" w:pos="934"/>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c) </w:t>
      </w:r>
      <w:r w:rsidRPr="00181413">
        <w:rPr>
          <w:rStyle w:val="Vnbnnidung"/>
          <w:rFonts w:ascii="Arial" w:hAnsi="Arial" w:cs="Arial"/>
          <w:color w:val="000000"/>
          <w:sz w:val="20"/>
          <w:szCs w:val="20"/>
          <w:lang w:eastAsia="vi-VN"/>
        </w:rPr>
        <w:t>Căn cứ vào tình hình thực tế địa phương để ban hành chính sách hỗ trợ theo quy định tại điểm 12 Mục II Nghị quyết này từ nguồn ngân sách địa phương và các nguồn huy động hợp pháp khác.</w:t>
      </w:r>
    </w:p>
    <w:p w14:paraId="40ACE22B" w14:textId="77777777" w:rsidR="00593E6F" w:rsidRPr="00181413" w:rsidRDefault="00593E6F" w:rsidP="00F27167">
      <w:pPr>
        <w:pStyle w:val="Vnbnnidung0"/>
        <w:shd w:val="clear" w:color="auto" w:fill="auto"/>
        <w:tabs>
          <w:tab w:val="left" w:pos="913"/>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9. </w:t>
      </w:r>
      <w:r w:rsidRPr="00181413">
        <w:rPr>
          <w:rStyle w:val="Vnbnnidung"/>
          <w:rFonts w:ascii="Arial" w:hAnsi="Arial" w:cs="Arial"/>
          <w:color w:val="000000"/>
          <w:sz w:val="20"/>
          <w:szCs w:val="20"/>
          <w:lang w:eastAsia="vi-VN"/>
        </w:rPr>
        <w:t>Bộ Thông tin và Truyền thông chủ trì, phối hợp với Ban Tuyên giáo Trung ương, các bộ, cơ quan trung ương và địa phương, các cơ quan thông tấn, báo chí tổ chức phổ biến, tuyên truyền rộng rãi Nghị quyết này.</w:t>
      </w:r>
    </w:p>
    <w:p w14:paraId="436D6D07" w14:textId="77777777" w:rsidR="00593E6F" w:rsidRPr="00181413" w:rsidRDefault="00593E6F" w:rsidP="00F27167">
      <w:pPr>
        <w:pStyle w:val="Vnbnnidung0"/>
        <w:shd w:val="clear" w:color="auto" w:fill="auto"/>
        <w:tabs>
          <w:tab w:val="left" w:pos="1042"/>
        </w:tabs>
        <w:spacing w:after="120" w:line="240" w:lineRule="auto"/>
        <w:ind w:firstLine="720"/>
        <w:rPr>
          <w:rFonts w:ascii="Arial" w:hAnsi="Arial" w:cs="Arial"/>
          <w:sz w:val="20"/>
          <w:szCs w:val="20"/>
        </w:rPr>
      </w:pPr>
      <w:r w:rsidRPr="00CC7706">
        <w:rPr>
          <w:rStyle w:val="Vnbnnidung"/>
          <w:rFonts w:ascii="Arial" w:hAnsi="Arial" w:cs="Arial"/>
          <w:color w:val="000000"/>
          <w:sz w:val="20"/>
          <w:szCs w:val="20"/>
          <w:lang w:eastAsia="vi-VN"/>
        </w:rPr>
        <w:t xml:space="preserve">10. </w:t>
      </w:r>
      <w:r w:rsidRPr="00181413">
        <w:rPr>
          <w:rStyle w:val="Vnbnnidung"/>
          <w:rFonts w:ascii="Arial" w:hAnsi="Arial" w:cs="Arial"/>
          <w:color w:val="000000"/>
          <w:sz w:val="20"/>
          <w:szCs w:val="20"/>
          <w:lang w:eastAsia="vi-VN"/>
        </w:rPr>
        <w:t>Đề nghị Ủy ban trung ương Mặt trận Tổ quốc Việt Nam, Tổng Liên đoàn Lao động Việt Nam và các tổ chức đoàn thể chính trị - xã hội tham gia phổ biến, phối hợp triển khai và giám sát việc thực hiện Nghị quyết.</w:t>
      </w:r>
    </w:p>
    <w:p w14:paraId="57FC847A" w14:textId="77777777" w:rsidR="00593E6F" w:rsidRPr="00181413" w:rsidRDefault="00593E6F" w:rsidP="00F27167">
      <w:pPr>
        <w:pStyle w:val="Vnbnnidung0"/>
        <w:shd w:val="clear" w:color="auto" w:fill="auto"/>
        <w:tabs>
          <w:tab w:val="left" w:pos="1082"/>
        </w:tabs>
        <w:spacing w:after="0" w:line="240" w:lineRule="auto"/>
        <w:ind w:firstLine="720"/>
        <w:rPr>
          <w:rStyle w:val="Vnbnnidung"/>
          <w:rFonts w:ascii="Arial" w:hAnsi="Arial" w:cs="Arial"/>
          <w:color w:val="000000"/>
          <w:sz w:val="20"/>
          <w:szCs w:val="20"/>
          <w:lang w:eastAsia="vi-VN"/>
        </w:rPr>
      </w:pPr>
      <w:r w:rsidRPr="00CC7706">
        <w:rPr>
          <w:rStyle w:val="Vnbnnidung"/>
          <w:rFonts w:ascii="Arial" w:hAnsi="Arial" w:cs="Arial"/>
          <w:color w:val="000000"/>
          <w:sz w:val="20"/>
          <w:szCs w:val="20"/>
          <w:lang w:eastAsia="vi-VN"/>
        </w:rPr>
        <w:t xml:space="preserve">11. </w:t>
      </w:r>
      <w:r w:rsidRPr="00181413">
        <w:rPr>
          <w:rStyle w:val="Vnbnnidung"/>
          <w:rFonts w:ascii="Arial" w:hAnsi="Arial" w:cs="Arial"/>
          <w:color w:val="000000"/>
          <w:sz w:val="20"/>
          <w:szCs w:val="20"/>
          <w:lang w:eastAsia="vi-VN"/>
        </w:rPr>
        <w:t>Bộ trưởng, Thủ trưởng cơ quan ngang bộ, Thủ trưởng cơ quan thuộc Chính phủ, Chủ tịch Ủy ban nhân dân các tỉnh, thành phố trực thuộc Trung ương chịu trách nhiệm trực tiếp trước Chính phủ, Thủ tướng Chính phủ về việc triển khai và kết quả thực hiện Nghị quyết này./.</w:t>
      </w:r>
    </w:p>
    <w:p w14:paraId="0D731B7C" w14:textId="77777777" w:rsidR="00593E6F" w:rsidRPr="00181413" w:rsidRDefault="00593E6F" w:rsidP="00F27167">
      <w:pPr>
        <w:pStyle w:val="Vnbnnidung0"/>
        <w:shd w:val="clear" w:color="auto" w:fill="auto"/>
        <w:tabs>
          <w:tab w:val="left" w:pos="1082"/>
        </w:tabs>
        <w:spacing w:after="0" w:line="240" w:lineRule="auto"/>
        <w:ind w:firstLine="720"/>
        <w:rPr>
          <w:rStyle w:val="Vnbnnidung"/>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5700"/>
        <w:gridCol w:w="3212"/>
      </w:tblGrid>
      <w:tr w:rsidR="00F27167" w:rsidRPr="00F3546F" w14:paraId="2D9B8C3B" w14:textId="77777777" w:rsidTr="00F3546F">
        <w:tc>
          <w:tcPr>
            <w:tcW w:w="5760" w:type="dxa"/>
            <w:shd w:val="clear" w:color="auto" w:fill="auto"/>
          </w:tcPr>
          <w:p w14:paraId="13F20B63" w14:textId="77777777" w:rsidR="00593E6F" w:rsidRPr="00F3546F" w:rsidRDefault="00593E6F" w:rsidP="00F3546F">
            <w:pPr>
              <w:pStyle w:val="Vnbnnidung20"/>
              <w:shd w:val="clear" w:color="auto" w:fill="auto"/>
              <w:spacing w:line="240" w:lineRule="auto"/>
              <w:ind w:left="0" w:firstLine="0"/>
              <w:jc w:val="both"/>
              <w:rPr>
                <w:rFonts w:ascii="Arial" w:hAnsi="Arial" w:cs="Arial"/>
              </w:rPr>
            </w:pPr>
            <w:r w:rsidRPr="00F3546F">
              <w:rPr>
                <w:rStyle w:val="Vnbnnidung2"/>
                <w:rFonts w:ascii="Arial" w:hAnsi="Arial" w:cs="Arial"/>
                <w:b/>
                <w:bCs/>
                <w:i/>
                <w:iCs/>
                <w:color w:val="000000"/>
                <w:lang w:eastAsia="vi-VN"/>
              </w:rPr>
              <w:t>Nơi nhận:</w:t>
            </w:r>
          </w:p>
          <w:p w14:paraId="47AB964D"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Tổng Bí thư (để báo cáo);</w:t>
            </w:r>
          </w:p>
          <w:p w14:paraId="1CB1F0CD"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Chủ tịch nước (để báo cáo);</w:t>
            </w:r>
          </w:p>
          <w:p w14:paraId="716FA05E"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F3546F">
              <w:rPr>
                <w:rStyle w:val="Vnbnnidung2"/>
                <w:rFonts w:ascii="Arial" w:hAnsi="Arial" w:cs="Arial"/>
                <w:color w:val="000000"/>
                <w:lang w:val="en-US" w:eastAsia="vi-VN"/>
              </w:rPr>
              <w:t xml:space="preserve">- </w:t>
            </w:r>
            <w:r w:rsidRPr="00F3546F">
              <w:rPr>
                <w:rStyle w:val="Vnbnnidung2"/>
                <w:rFonts w:ascii="Arial" w:hAnsi="Arial" w:cs="Arial"/>
                <w:color w:val="000000"/>
                <w:lang w:eastAsia="vi-VN"/>
              </w:rPr>
              <w:t>Thường trực Ban Bí thư;</w:t>
            </w:r>
          </w:p>
          <w:p w14:paraId="62682351"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Ban Bí thư Trung ương Đảng;</w:t>
            </w:r>
          </w:p>
          <w:p w14:paraId="501FCD4A"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Chủ tịch, các Phó Chủ tịch Quốc hội;</w:t>
            </w:r>
          </w:p>
          <w:p w14:paraId="6F137B2D"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Thủ tướng, các Phó Thủ tướng Chính phủ;</w:t>
            </w:r>
          </w:p>
          <w:p w14:paraId="596971BF"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Các bộ, cơ quan ngang bộ, cơ quan thuộc Chính phủ;</w:t>
            </w:r>
          </w:p>
          <w:p w14:paraId="3D3D84BA" w14:textId="77777777" w:rsidR="00593E6F" w:rsidRPr="00F3546F" w:rsidRDefault="00593E6F" w:rsidP="00F3546F">
            <w:pPr>
              <w:pStyle w:val="Vnbnnidung20"/>
              <w:shd w:val="clear" w:color="auto" w:fill="auto"/>
              <w:tabs>
                <w:tab w:val="left" w:pos="458"/>
              </w:tabs>
              <w:spacing w:line="240" w:lineRule="auto"/>
              <w:ind w:left="0" w:firstLine="0"/>
              <w:jc w:val="both"/>
              <w:rPr>
                <w:rStyle w:val="Vnbnnidung2"/>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 xml:space="preserve">HĐND, UBND các tỉnh, thành phố trực thuộc trung ương; </w:t>
            </w:r>
          </w:p>
          <w:p w14:paraId="7C19B353" w14:textId="77777777" w:rsidR="00593E6F" w:rsidRPr="00F3546F" w:rsidRDefault="00593E6F" w:rsidP="00F3546F">
            <w:pPr>
              <w:pStyle w:val="Vnbnnidung20"/>
              <w:shd w:val="clear" w:color="auto" w:fill="auto"/>
              <w:tabs>
                <w:tab w:val="left" w:pos="458"/>
              </w:tabs>
              <w:spacing w:line="240" w:lineRule="auto"/>
              <w:ind w:left="0" w:firstLine="0"/>
              <w:jc w:val="both"/>
              <w:rPr>
                <w:rFonts w:ascii="Arial" w:hAnsi="Arial" w:cs="Arial"/>
              </w:rPr>
            </w:pPr>
            <w:r w:rsidRPr="00F3546F">
              <w:rPr>
                <w:rStyle w:val="Vnbnnidung2"/>
                <w:rFonts w:ascii="Arial" w:hAnsi="Arial" w:cs="Arial"/>
                <w:color w:val="000000"/>
                <w:lang w:eastAsia="vi-VN"/>
              </w:rPr>
              <w:t>-</w:t>
            </w: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Văn phòng Trung ương và các Ban của Đảng;</w:t>
            </w:r>
          </w:p>
          <w:p w14:paraId="01017C9B" w14:textId="77777777" w:rsidR="00593E6F" w:rsidRPr="00F3546F" w:rsidRDefault="00593E6F" w:rsidP="00F3546F">
            <w:pPr>
              <w:pStyle w:val="Vnbnnidung20"/>
              <w:shd w:val="clear" w:color="auto" w:fill="auto"/>
              <w:spacing w:line="240" w:lineRule="auto"/>
              <w:ind w:left="0" w:firstLine="0"/>
              <w:jc w:val="both"/>
              <w:rPr>
                <w:rFonts w:ascii="Arial" w:hAnsi="Arial" w:cs="Arial"/>
              </w:rPr>
            </w:pPr>
            <w:r w:rsidRPr="00F3546F">
              <w:rPr>
                <w:rStyle w:val="Vnbnnidung2"/>
                <w:rFonts w:ascii="Arial" w:hAnsi="Arial" w:cs="Arial"/>
                <w:color w:val="000000"/>
                <w:lang w:eastAsia="vi-VN"/>
              </w:rPr>
              <w:t>-Văn phòng Tổng Bí thư;</w:t>
            </w:r>
          </w:p>
          <w:p w14:paraId="3115E6C1" w14:textId="77777777" w:rsidR="00593E6F" w:rsidRPr="00F3546F" w:rsidRDefault="00593E6F" w:rsidP="00F3546F">
            <w:pPr>
              <w:pStyle w:val="Vnbnnidung20"/>
              <w:shd w:val="clear" w:color="auto" w:fill="auto"/>
              <w:spacing w:line="240" w:lineRule="auto"/>
              <w:ind w:left="0" w:firstLine="0"/>
              <w:jc w:val="both"/>
              <w:rPr>
                <w:rFonts w:ascii="Arial" w:hAnsi="Arial" w:cs="Arial"/>
              </w:rPr>
            </w:pPr>
            <w:r w:rsidRPr="00F3546F">
              <w:rPr>
                <w:rStyle w:val="Vnbnnidung2"/>
                <w:rFonts w:ascii="Arial" w:hAnsi="Arial" w:cs="Arial"/>
                <w:color w:val="000000"/>
                <w:lang w:eastAsia="vi-VN"/>
              </w:rPr>
              <w:t>-Văn phòng Chủ tịch nước;</w:t>
            </w:r>
          </w:p>
          <w:p w14:paraId="3042468B"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Hội đồng Dân tộc và các Ủy ban của Quốc hội;</w:t>
            </w:r>
          </w:p>
          <w:p w14:paraId="79990BF6" w14:textId="77777777" w:rsidR="00593E6F" w:rsidRPr="00F3546F" w:rsidRDefault="00593E6F" w:rsidP="00F3546F">
            <w:pPr>
              <w:pStyle w:val="Vnbnnidung20"/>
              <w:shd w:val="clear" w:color="auto" w:fill="auto"/>
              <w:spacing w:line="240" w:lineRule="auto"/>
              <w:ind w:left="0" w:firstLine="0"/>
              <w:jc w:val="both"/>
              <w:rPr>
                <w:rFonts w:ascii="Arial" w:hAnsi="Arial" w:cs="Arial"/>
              </w:rPr>
            </w:pPr>
            <w:r w:rsidRPr="00F3546F">
              <w:rPr>
                <w:rStyle w:val="Vnbnnidung2"/>
                <w:rFonts w:ascii="Arial" w:hAnsi="Arial" w:cs="Arial"/>
                <w:color w:val="000000"/>
                <w:lang w:eastAsia="vi-VN"/>
              </w:rPr>
              <w:t>-</w:t>
            </w: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Văn phòng Quốc hội;</w:t>
            </w:r>
          </w:p>
          <w:p w14:paraId="7F6CCD2B"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Tòa án nhân dân tối cao;</w:t>
            </w:r>
          </w:p>
          <w:p w14:paraId="0C07E954"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Viện kiểm sát nhân dân tối cao;</w:t>
            </w:r>
          </w:p>
          <w:p w14:paraId="268EF4FD"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Kiểm toán nhà nước;</w:t>
            </w:r>
          </w:p>
          <w:p w14:paraId="55594D99"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Ủy ban Giám sát tài chính Quốc gia;</w:t>
            </w:r>
          </w:p>
          <w:p w14:paraId="5E02CF8E"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Ngân hàng Chính sách xã hội;</w:t>
            </w:r>
          </w:p>
          <w:p w14:paraId="2CE166C9"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F3546F">
              <w:rPr>
                <w:rStyle w:val="Vnbnnidung2"/>
                <w:rFonts w:ascii="Arial" w:hAnsi="Arial" w:cs="Arial"/>
                <w:color w:val="000000"/>
                <w:lang w:val="en-US" w:eastAsia="vi-VN"/>
              </w:rPr>
              <w:t xml:space="preserve">- </w:t>
            </w:r>
            <w:r w:rsidRPr="00F3546F">
              <w:rPr>
                <w:rStyle w:val="Vnbnnidung2"/>
                <w:rFonts w:ascii="Arial" w:hAnsi="Arial" w:cs="Arial"/>
                <w:color w:val="000000"/>
                <w:lang w:eastAsia="vi-VN"/>
              </w:rPr>
              <w:t>Ngân hàng Phát triển Việt Nam;</w:t>
            </w:r>
          </w:p>
          <w:p w14:paraId="5E30EB95"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Ủy ban trung ương Mặt trận Tổ quốc Việt Nam;</w:t>
            </w:r>
          </w:p>
          <w:p w14:paraId="15CAA6AC"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F3546F">
              <w:rPr>
                <w:rStyle w:val="Vnbnnidung2"/>
                <w:rFonts w:ascii="Arial" w:hAnsi="Arial" w:cs="Arial"/>
                <w:color w:val="000000"/>
                <w:lang w:eastAsia="vi-VN"/>
              </w:rPr>
              <w:t>Cơ quan trung ương của các đoàn thể;</w:t>
            </w:r>
          </w:p>
          <w:p w14:paraId="1A68CB69" w14:textId="77777777" w:rsidR="00593E6F" w:rsidRPr="00F3546F" w:rsidRDefault="00593E6F" w:rsidP="00F3546F">
            <w:pPr>
              <w:pStyle w:val="Vnbnnidung20"/>
              <w:shd w:val="clear" w:color="auto" w:fill="auto"/>
              <w:tabs>
                <w:tab w:val="left" w:pos="478"/>
              </w:tabs>
              <w:spacing w:line="240" w:lineRule="auto"/>
              <w:ind w:left="0" w:firstLine="0"/>
              <w:jc w:val="both"/>
              <w:rPr>
                <w:rFonts w:ascii="Arial" w:hAnsi="Arial" w:cs="Arial"/>
              </w:rPr>
            </w:pPr>
            <w:r w:rsidRPr="00CC7706">
              <w:rPr>
                <w:rStyle w:val="Vnbnnidung2"/>
                <w:rFonts w:ascii="Arial" w:hAnsi="Arial" w:cs="Arial"/>
                <w:color w:val="000000"/>
                <w:lang w:eastAsia="vi-VN"/>
              </w:rPr>
              <w:t xml:space="preserve">- </w:t>
            </w:r>
            <w:r w:rsidRPr="00CC7706">
              <w:rPr>
                <w:rStyle w:val="Vnbnnidung2"/>
                <w:rFonts w:ascii="Arial" w:hAnsi="Arial" w:cs="Arial"/>
                <w:color w:val="000000"/>
              </w:rPr>
              <w:t xml:space="preserve">VPCP: BTCN, </w:t>
            </w:r>
            <w:r w:rsidRPr="00F3546F">
              <w:rPr>
                <w:rStyle w:val="Vnbnnidung2"/>
                <w:rFonts w:ascii="Arial" w:hAnsi="Arial" w:cs="Arial"/>
                <w:color w:val="000000"/>
                <w:lang w:eastAsia="vi-VN"/>
              </w:rPr>
              <w:t>các PCN, Trợ lý TTg, TGĐ cổng TTĐT, các Vụ, Cục, đơn vị trực thuộc;</w:t>
            </w:r>
          </w:p>
          <w:p w14:paraId="41503417" w14:textId="77777777" w:rsidR="00593E6F" w:rsidRPr="00F3546F" w:rsidRDefault="00593E6F" w:rsidP="00F3546F">
            <w:pPr>
              <w:pStyle w:val="Vnbnnidung20"/>
              <w:shd w:val="clear" w:color="auto" w:fill="auto"/>
              <w:tabs>
                <w:tab w:val="left" w:pos="474"/>
              </w:tabs>
              <w:spacing w:line="240" w:lineRule="auto"/>
              <w:ind w:left="0" w:firstLine="0"/>
              <w:jc w:val="both"/>
              <w:rPr>
                <w:rFonts w:ascii="Arial" w:hAnsi="Arial" w:cs="Arial"/>
              </w:rPr>
            </w:pPr>
            <w:r w:rsidRPr="00F3546F">
              <w:rPr>
                <w:rStyle w:val="Vnbnnidung2"/>
                <w:rFonts w:ascii="Arial" w:hAnsi="Arial" w:cs="Arial"/>
                <w:color w:val="000000"/>
                <w:lang w:val="en-US" w:eastAsia="vi-VN"/>
              </w:rPr>
              <w:t xml:space="preserve">- </w:t>
            </w:r>
            <w:r w:rsidRPr="00F3546F">
              <w:rPr>
                <w:rStyle w:val="Vnbnnidung2"/>
                <w:rFonts w:ascii="Arial" w:hAnsi="Arial" w:cs="Arial"/>
                <w:color w:val="000000"/>
                <w:lang w:eastAsia="vi-VN"/>
              </w:rPr>
              <w:t>Lưu: VT, KGVX (2).</w:t>
            </w:r>
          </w:p>
        </w:tc>
        <w:tc>
          <w:tcPr>
            <w:tcW w:w="3240" w:type="dxa"/>
            <w:shd w:val="clear" w:color="auto" w:fill="auto"/>
          </w:tcPr>
          <w:p w14:paraId="3CEB31FE"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F3546F">
              <w:rPr>
                <w:rStyle w:val="Vnbnnidung"/>
                <w:rFonts w:ascii="Arial" w:hAnsi="Arial" w:cs="Arial"/>
                <w:b/>
                <w:bCs/>
                <w:color w:val="000000"/>
                <w:sz w:val="20"/>
                <w:szCs w:val="20"/>
                <w:lang w:eastAsia="vi-VN"/>
              </w:rPr>
              <w:t>TM. CHÍNH PHỦ</w:t>
            </w:r>
          </w:p>
          <w:p w14:paraId="25E9BCBC" w14:textId="77777777" w:rsidR="00593E6F" w:rsidRPr="00F3546F" w:rsidRDefault="00593E6F"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r w:rsidRPr="00CC7706">
              <w:rPr>
                <w:rStyle w:val="Vnbnnidung"/>
                <w:rFonts w:ascii="Arial" w:hAnsi="Arial" w:cs="Arial"/>
                <w:b/>
                <w:bCs/>
                <w:color w:val="000000"/>
                <w:sz w:val="20"/>
                <w:szCs w:val="20"/>
                <w:lang w:eastAsia="vi-VN"/>
              </w:rPr>
              <w:t xml:space="preserve">KT. THỦ </w:t>
            </w:r>
            <w:r w:rsidRPr="00F3546F">
              <w:rPr>
                <w:rStyle w:val="Vnbnnidung"/>
                <w:rFonts w:ascii="Arial" w:hAnsi="Arial" w:cs="Arial"/>
                <w:b/>
                <w:bCs/>
                <w:color w:val="000000"/>
                <w:sz w:val="20"/>
                <w:szCs w:val="20"/>
                <w:lang w:eastAsia="vi-VN"/>
              </w:rPr>
              <w:t>TƯỚNG</w:t>
            </w:r>
          </w:p>
          <w:p w14:paraId="12FA3B83" w14:textId="77777777" w:rsidR="00593E6F" w:rsidRPr="00CC7706" w:rsidRDefault="00593E6F" w:rsidP="00F3546F">
            <w:pPr>
              <w:pStyle w:val="Vnbnnidung0"/>
              <w:shd w:val="clear" w:color="auto" w:fill="auto"/>
              <w:spacing w:after="0" w:line="240" w:lineRule="auto"/>
              <w:ind w:firstLine="0"/>
              <w:jc w:val="center"/>
              <w:rPr>
                <w:rFonts w:ascii="Arial" w:hAnsi="Arial" w:cs="Arial"/>
                <w:sz w:val="20"/>
                <w:szCs w:val="20"/>
              </w:rPr>
            </w:pPr>
            <w:r w:rsidRPr="00CC7706">
              <w:rPr>
                <w:rStyle w:val="Vnbnnidung"/>
                <w:rFonts w:ascii="Arial" w:hAnsi="Arial" w:cs="Arial"/>
                <w:b/>
                <w:bCs/>
                <w:color w:val="000000"/>
                <w:sz w:val="20"/>
                <w:szCs w:val="20"/>
                <w:lang w:eastAsia="vi-VN"/>
              </w:rPr>
              <w:t>PHÓ THỦ TƯỚNG</w:t>
            </w:r>
          </w:p>
          <w:p w14:paraId="24C9C172" w14:textId="77777777" w:rsidR="00F27167" w:rsidRPr="00F3546F" w:rsidRDefault="00F27167"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6B0EF65F" w14:textId="77777777" w:rsidR="00F27167" w:rsidRPr="00F3546F" w:rsidRDefault="00F27167"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380E910D" w14:textId="77777777" w:rsidR="00F27167" w:rsidRPr="00F3546F" w:rsidRDefault="00F27167"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21DF60FD" w14:textId="77777777" w:rsidR="00F27167" w:rsidRPr="00F3546F" w:rsidRDefault="00F27167"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11988568" w14:textId="77777777" w:rsidR="00F27167" w:rsidRPr="00F3546F" w:rsidRDefault="00F27167" w:rsidP="00F3546F">
            <w:pPr>
              <w:pStyle w:val="Vnbnnidung0"/>
              <w:shd w:val="clear" w:color="auto" w:fill="auto"/>
              <w:spacing w:after="0" w:line="240" w:lineRule="auto"/>
              <w:ind w:firstLine="0"/>
              <w:jc w:val="center"/>
              <w:rPr>
                <w:rStyle w:val="Vnbnnidung"/>
                <w:rFonts w:ascii="Arial" w:hAnsi="Arial" w:cs="Arial"/>
                <w:b/>
                <w:bCs/>
                <w:color w:val="000000"/>
                <w:sz w:val="20"/>
                <w:szCs w:val="20"/>
                <w:lang w:eastAsia="vi-VN"/>
              </w:rPr>
            </w:pPr>
          </w:p>
          <w:p w14:paraId="2342A2CD" w14:textId="77777777" w:rsidR="00593E6F" w:rsidRPr="00F3546F" w:rsidRDefault="00593E6F" w:rsidP="00F3546F">
            <w:pPr>
              <w:pStyle w:val="Vnbnnidung0"/>
              <w:shd w:val="clear" w:color="auto" w:fill="auto"/>
              <w:spacing w:after="0" w:line="240" w:lineRule="auto"/>
              <w:ind w:firstLine="0"/>
              <w:jc w:val="center"/>
              <w:rPr>
                <w:rFonts w:ascii="Arial" w:hAnsi="Arial" w:cs="Arial"/>
                <w:sz w:val="20"/>
                <w:szCs w:val="20"/>
              </w:rPr>
            </w:pPr>
            <w:r w:rsidRPr="00F3546F">
              <w:rPr>
                <w:rStyle w:val="Vnbnnidung"/>
                <w:rFonts w:ascii="Arial" w:hAnsi="Arial" w:cs="Arial"/>
                <w:b/>
                <w:bCs/>
                <w:color w:val="000000"/>
                <w:sz w:val="20"/>
                <w:szCs w:val="20"/>
                <w:lang w:eastAsia="vi-VN"/>
              </w:rPr>
              <w:t>Lê Minh Khái</w:t>
            </w:r>
          </w:p>
          <w:p w14:paraId="4E6C58E8" w14:textId="77777777" w:rsidR="00593E6F" w:rsidRPr="00F3546F" w:rsidRDefault="00593E6F" w:rsidP="00F3546F">
            <w:pPr>
              <w:pStyle w:val="Vnbnnidung0"/>
              <w:shd w:val="clear" w:color="auto" w:fill="auto"/>
              <w:tabs>
                <w:tab w:val="left" w:pos="1082"/>
              </w:tabs>
              <w:spacing w:after="0" w:line="240" w:lineRule="auto"/>
              <w:ind w:firstLine="0"/>
              <w:rPr>
                <w:rFonts w:ascii="Arial" w:hAnsi="Arial" w:cs="Arial"/>
                <w:sz w:val="20"/>
                <w:szCs w:val="20"/>
              </w:rPr>
            </w:pPr>
          </w:p>
        </w:tc>
      </w:tr>
    </w:tbl>
    <w:p w14:paraId="435F8601" w14:textId="77777777" w:rsidR="00593E6F" w:rsidRPr="00181413" w:rsidRDefault="00593E6F" w:rsidP="00F27167">
      <w:pPr>
        <w:pStyle w:val="Vnbnnidung0"/>
        <w:shd w:val="clear" w:color="auto" w:fill="auto"/>
        <w:tabs>
          <w:tab w:val="left" w:pos="1082"/>
        </w:tabs>
        <w:spacing w:after="120" w:line="240" w:lineRule="auto"/>
        <w:ind w:firstLine="720"/>
        <w:rPr>
          <w:rFonts w:ascii="Arial" w:hAnsi="Arial" w:cs="Arial"/>
          <w:sz w:val="20"/>
          <w:szCs w:val="20"/>
        </w:rPr>
      </w:pPr>
    </w:p>
    <w:p w14:paraId="42A4B4A5" w14:textId="77777777" w:rsidR="00593E6F" w:rsidRPr="00181413" w:rsidRDefault="00593E6F" w:rsidP="00F27167">
      <w:pPr>
        <w:pStyle w:val="Vnbnnidung0"/>
        <w:shd w:val="clear" w:color="auto" w:fill="auto"/>
        <w:tabs>
          <w:tab w:val="left" w:pos="1082"/>
        </w:tabs>
        <w:spacing w:after="120" w:line="240" w:lineRule="auto"/>
        <w:ind w:firstLine="720"/>
        <w:rPr>
          <w:rFonts w:ascii="Arial" w:hAnsi="Arial" w:cs="Arial"/>
          <w:sz w:val="20"/>
          <w:szCs w:val="20"/>
        </w:rPr>
      </w:pPr>
    </w:p>
    <w:p w14:paraId="43B30771" w14:textId="77777777" w:rsidR="00593E6F" w:rsidRPr="00181413" w:rsidRDefault="00593E6F" w:rsidP="00F27167">
      <w:pPr>
        <w:pStyle w:val="Vnbnnidung0"/>
        <w:shd w:val="clear" w:color="auto" w:fill="auto"/>
        <w:tabs>
          <w:tab w:val="left" w:pos="1082"/>
        </w:tabs>
        <w:spacing w:after="120" w:line="240" w:lineRule="auto"/>
        <w:ind w:firstLine="720"/>
        <w:rPr>
          <w:rFonts w:ascii="Arial" w:hAnsi="Arial" w:cs="Arial"/>
          <w:sz w:val="20"/>
          <w:szCs w:val="20"/>
        </w:rPr>
      </w:pPr>
    </w:p>
    <w:p w14:paraId="46314A4D" w14:textId="77777777" w:rsidR="00593E6F" w:rsidRPr="00181413" w:rsidRDefault="00593E6F" w:rsidP="00F27167">
      <w:pPr>
        <w:pStyle w:val="Vnbnnidung20"/>
        <w:shd w:val="clear" w:color="auto" w:fill="auto"/>
        <w:tabs>
          <w:tab w:val="left" w:pos="474"/>
        </w:tabs>
        <w:spacing w:after="120" w:line="240" w:lineRule="auto"/>
        <w:ind w:left="0" w:firstLine="720"/>
        <w:jc w:val="both"/>
        <w:rPr>
          <w:rFonts w:ascii="Arial" w:hAnsi="Arial" w:cs="Arial"/>
        </w:rPr>
      </w:pPr>
    </w:p>
    <w:p w14:paraId="6BFC340D" w14:textId="77777777" w:rsidR="00F27167" w:rsidRPr="00181413" w:rsidRDefault="00F27167">
      <w:pPr>
        <w:pStyle w:val="Vnbnnidung20"/>
        <w:shd w:val="clear" w:color="auto" w:fill="auto"/>
        <w:tabs>
          <w:tab w:val="left" w:pos="474"/>
        </w:tabs>
        <w:spacing w:after="120" w:line="240" w:lineRule="auto"/>
        <w:ind w:left="0" w:firstLine="720"/>
        <w:jc w:val="both"/>
        <w:rPr>
          <w:rFonts w:ascii="Arial" w:hAnsi="Arial" w:cs="Arial"/>
        </w:rPr>
      </w:pPr>
    </w:p>
    <w:sectPr w:rsidR="00F27167" w:rsidRPr="00181413" w:rsidSect="00181413">
      <w:headerReference w:type="default" r:id="rId7"/>
      <w:footerReference w:type="default" r:id="rId8"/>
      <w:headerReference w:type="first" r:id="rId9"/>
      <w:footerReference w:type="first" r:id="rId10"/>
      <w:pgSz w:w="11900" w:h="16840"/>
      <w:pgMar w:top="1440" w:right="1440" w:bottom="1440" w:left="1440" w:header="0" w:footer="3"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1B670" w14:textId="77777777" w:rsidR="00F03423" w:rsidRDefault="00F03423">
      <w:r>
        <w:separator/>
      </w:r>
    </w:p>
  </w:endnote>
  <w:endnote w:type="continuationSeparator" w:id="0">
    <w:p w14:paraId="72FE184B" w14:textId="77777777" w:rsidR="00F03423" w:rsidRDefault="00F0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DD2F8" w14:textId="2C340EFC" w:rsidR="00851358" w:rsidRDefault="00CC7706" w:rsidP="00851358">
    <w:pPr>
      <w:pStyle w:val="Footer"/>
    </w:pPr>
    <w:r w:rsidRPr="001256AD">
      <w:rPr>
        <w:noProof/>
      </w:rPr>
      <w:drawing>
        <wp:inline distT="0" distB="0" distL="0" distR="0" wp14:anchorId="26434D6A" wp14:editId="57ECA2F2">
          <wp:extent cx="57277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p w14:paraId="6753410B" w14:textId="77777777" w:rsidR="00851358" w:rsidRDefault="00851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44439" w14:textId="4D72CB96" w:rsidR="00851358" w:rsidRDefault="00CC7706" w:rsidP="00851358">
    <w:pPr>
      <w:pStyle w:val="Footer"/>
    </w:pPr>
    <w:r w:rsidRPr="001256AD">
      <w:rPr>
        <w:noProof/>
      </w:rPr>
      <w:drawing>
        <wp:inline distT="0" distB="0" distL="0" distR="0" wp14:anchorId="7EFDA8C1" wp14:editId="20D2AE3B">
          <wp:extent cx="57277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p w14:paraId="23BA1540" w14:textId="77777777" w:rsidR="00851358" w:rsidRDefault="00851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DAC12" w14:textId="77777777" w:rsidR="00F03423" w:rsidRDefault="00F03423">
      <w:r>
        <w:separator/>
      </w:r>
    </w:p>
  </w:footnote>
  <w:footnote w:type="continuationSeparator" w:id="0">
    <w:p w14:paraId="06A2D302" w14:textId="77777777" w:rsidR="00F03423" w:rsidRDefault="00F03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DC7F" w14:textId="77777777" w:rsidR="00F3546F" w:rsidRDefault="00F3546F">
    <w:pPr>
      <w:spacing w:line="14" w:lineRule="exact"/>
      <w:rPr>
        <w:color w:val="auto"/>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80B55" w14:textId="77777777" w:rsidR="00F3546F" w:rsidRDefault="00F3546F">
    <w:pPr>
      <w:spacing w:line="14" w:lineRule="exact"/>
      <w:rPr>
        <w:color w:val="auto"/>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120803903">
    <w:abstractNumId w:val="0"/>
  </w:num>
  <w:num w:numId="2" w16cid:durableId="1310282232">
    <w:abstractNumId w:val="1"/>
  </w:num>
  <w:num w:numId="3" w16cid:durableId="1738361812">
    <w:abstractNumId w:val="2"/>
  </w:num>
  <w:num w:numId="4" w16cid:durableId="1159032097">
    <w:abstractNumId w:val="3"/>
  </w:num>
  <w:num w:numId="5" w16cid:durableId="1517499983">
    <w:abstractNumId w:val="4"/>
  </w:num>
  <w:num w:numId="6" w16cid:durableId="916135321">
    <w:abstractNumId w:val="5"/>
  </w:num>
  <w:num w:numId="7" w16cid:durableId="850604661">
    <w:abstractNumId w:val="6"/>
  </w:num>
  <w:num w:numId="8" w16cid:durableId="2105953001">
    <w:abstractNumId w:val="7"/>
  </w:num>
  <w:num w:numId="9" w16cid:durableId="401605273">
    <w:abstractNumId w:val="8"/>
  </w:num>
  <w:num w:numId="10" w16cid:durableId="1349336825">
    <w:abstractNumId w:val="9"/>
  </w:num>
  <w:num w:numId="11" w16cid:durableId="284190800">
    <w:abstractNumId w:val="10"/>
  </w:num>
  <w:num w:numId="12" w16cid:durableId="16079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6F"/>
    <w:rsid w:val="00181413"/>
    <w:rsid w:val="00593E6F"/>
    <w:rsid w:val="00851358"/>
    <w:rsid w:val="00B2754B"/>
    <w:rsid w:val="00CC7706"/>
    <w:rsid w:val="00F03423"/>
    <w:rsid w:val="00F27167"/>
    <w:rsid w:val="00F3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1C2746"/>
  <w14:defaultImageDpi w14:val="0"/>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utranghocchntrang2">
    <w:name w:val="Đầu trang hoặc chân trang (2)_"/>
    <w:link w:val="utranghocchntrang20"/>
    <w:uiPriority w:val="99"/>
    <w:rPr>
      <w:rFonts w:ascii="Times New Roman" w:hAnsi="Times New Roman" w:cs="Times New Roman"/>
      <w:sz w:val="20"/>
      <w:szCs w:val="20"/>
      <w:u w:val="none"/>
      <w:lang w:val="en-US" w:eastAsia="en-US"/>
    </w:rPr>
  </w:style>
  <w:style w:type="character" w:customStyle="1" w:styleId="Vnbnnidung2">
    <w:name w:val="Văn bản nội dung (2)_"/>
    <w:link w:val="Vnbnnidung20"/>
    <w:uiPriority w:val="99"/>
    <w:rPr>
      <w:rFonts w:ascii="Times New Roman" w:hAnsi="Times New Roman" w:cs="Times New Roman"/>
      <w:sz w:val="20"/>
      <w:szCs w:val="20"/>
      <w:u w:val="none"/>
    </w:rPr>
  </w:style>
  <w:style w:type="paragraph" w:customStyle="1" w:styleId="Vnbnnidung0">
    <w:name w:val="Văn bản nội dung"/>
    <w:basedOn w:val="Normal"/>
    <w:link w:val="Vnbnnidung"/>
    <w:uiPriority w:val="99"/>
    <w:pPr>
      <w:shd w:val="clear" w:color="auto" w:fill="FFFFFF"/>
      <w:spacing w:after="100" w:line="271" w:lineRule="auto"/>
      <w:ind w:firstLine="400"/>
      <w:jc w:val="both"/>
    </w:pPr>
    <w:rPr>
      <w:rFonts w:ascii="Times New Roman" w:hAnsi="Times New Roman" w:cs="Times New Roman"/>
      <w:color w:val="auto"/>
      <w:sz w:val="26"/>
      <w:szCs w:val="26"/>
      <w:lang w:eastAsia="en-US"/>
    </w:rPr>
  </w:style>
  <w:style w:type="paragraph" w:customStyle="1" w:styleId="utranghocchntrang20">
    <w:name w:val="Đầu trang hoặc chân trang (2)"/>
    <w:basedOn w:val="Normal"/>
    <w:link w:val="utranghocchntrang2"/>
    <w:uiPriority w:val="99"/>
    <w:pPr>
      <w:shd w:val="clear" w:color="auto" w:fill="FFFFFF"/>
    </w:pPr>
    <w:rPr>
      <w:rFonts w:ascii="Times New Roman" w:hAnsi="Times New Roman" w:cs="Times New Roman"/>
      <w:color w:val="auto"/>
      <w:sz w:val="20"/>
      <w:szCs w:val="20"/>
      <w:lang w:val="en-US" w:eastAsia="en-US"/>
    </w:rPr>
  </w:style>
  <w:style w:type="paragraph" w:customStyle="1" w:styleId="Vnbnnidung20">
    <w:name w:val="Văn bản nội dung (2)"/>
    <w:basedOn w:val="Normal"/>
    <w:link w:val="Vnbnnidung2"/>
    <w:uiPriority w:val="99"/>
    <w:pPr>
      <w:shd w:val="clear" w:color="auto" w:fill="FFFFFF"/>
      <w:spacing w:line="264" w:lineRule="auto"/>
      <w:ind w:left="340" w:hanging="120"/>
    </w:pPr>
    <w:rPr>
      <w:rFonts w:ascii="Times New Roman" w:hAnsi="Times New Roman" w:cs="Times New Roman"/>
      <w:color w:val="auto"/>
      <w:sz w:val="20"/>
      <w:szCs w:val="20"/>
      <w:lang w:eastAsia="en-US"/>
    </w:rPr>
  </w:style>
  <w:style w:type="table" w:styleId="TableGrid">
    <w:name w:val="Table Grid"/>
    <w:basedOn w:val="TableNormal"/>
    <w:uiPriority w:val="39"/>
    <w:rsid w:val="00593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E6F"/>
    <w:pPr>
      <w:tabs>
        <w:tab w:val="center" w:pos="4680"/>
        <w:tab w:val="right" w:pos="9360"/>
      </w:tabs>
    </w:pPr>
  </w:style>
  <w:style w:type="character" w:customStyle="1" w:styleId="HeaderChar">
    <w:name w:val="Header Char"/>
    <w:link w:val="Header"/>
    <w:uiPriority w:val="99"/>
    <w:rsid w:val="00593E6F"/>
    <w:rPr>
      <w:rFonts w:cs="Courier New"/>
      <w:color w:val="000000"/>
      <w:lang w:val="vi-VN" w:eastAsia="vi-VN"/>
    </w:rPr>
  </w:style>
  <w:style w:type="paragraph" w:styleId="Footer">
    <w:name w:val="footer"/>
    <w:basedOn w:val="Normal"/>
    <w:link w:val="FooterChar"/>
    <w:uiPriority w:val="99"/>
    <w:unhideWhenUsed/>
    <w:rsid w:val="00593E6F"/>
    <w:pPr>
      <w:tabs>
        <w:tab w:val="center" w:pos="4680"/>
        <w:tab w:val="right" w:pos="9360"/>
      </w:tabs>
    </w:pPr>
  </w:style>
  <w:style w:type="character" w:customStyle="1" w:styleId="FooterChar">
    <w:name w:val="Footer Char"/>
    <w:link w:val="Footer"/>
    <w:uiPriority w:val="99"/>
    <w:rsid w:val="00593E6F"/>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Ngân Kym</cp:lastModifiedBy>
  <cp:revision>2</cp:revision>
  <dcterms:created xsi:type="dcterms:W3CDTF">2024-12-21T15:42:00Z</dcterms:created>
  <dcterms:modified xsi:type="dcterms:W3CDTF">2024-12-21T15:42:00Z</dcterms:modified>
</cp:coreProperties>
</file>