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136AD" w14:textId="77777777" w:rsidR="00CB099B" w:rsidRDefault="00C1400D">
      <w:pPr>
        <w:pStyle w:val="Heading2"/>
      </w:pPr>
      <w:bookmarkStart w:id="0" w:name="original-paper"/>
      <w:r>
        <w:t>Original Paper</w:t>
      </w:r>
    </w:p>
    <w:p w14:paraId="553B692E" w14:textId="77777777" w:rsidR="00CB099B" w:rsidRDefault="00C1400D">
      <w:pPr>
        <w:pStyle w:val="Heading1"/>
      </w:pPr>
      <w:bookmarkStart w:id="1" w:name="Xb0a100bcd5c2d029ed21b1f2e717aceebd65656"/>
      <w:bookmarkEnd w:id="0"/>
      <w:r>
        <w:t>AI-generated versus human supervisor feedback on medical students’ clinical clerkship logs: convergent mixed methods study</w:t>
      </w:r>
    </w:p>
    <w:p w14:paraId="633EFDD9" w14:textId="77777777" w:rsidR="00CB099B" w:rsidRDefault="00C1400D">
      <w:pPr>
        <w:pStyle w:val="FirstParagraph"/>
      </w:pPr>
      <w:r>
        <w:t>Takeshi Kondo ,MD, MHPE, PhD; Jeroen Donkers, PhD; Hiroshi Nishigori, MD, MMEd, PhD; Sanne Rovers, PhD; Sylvia Heeneman, PhD</w:t>
      </w:r>
    </w:p>
    <w:p w14:paraId="029D5C81" w14:textId="77777777" w:rsidR="00CB099B" w:rsidRDefault="00C1400D">
      <w:pPr>
        <w:pStyle w:val="BodyText"/>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69F27F34" w14:textId="77777777" w:rsidR="00CB099B" w:rsidRDefault="00C1400D">
      <w:pPr>
        <w:pStyle w:val="Heading2"/>
      </w:pPr>
      <w:bookmarkStart w:id="2" w:name="abstract"/>
      <w:r>
        <w:t>Abstract</w:t>
      </w:r>
    </w:p>
    <w:p w14:paraId="1706CC88" w14:textId="77777777" w:rsidR="00CB099B" w:rsidRDefault="00C1400D">
      <w:pPr>
        <w:pStyle w:val="FirstParagraph"/>
      </w:pPr>
      <w:r>
        <w:rPr>
          <w:b/>
          <w:bCs/>
        </w:rPr>
        <w:t>Background:</w:t>
      </w:r>
      <w:r>
        <w:t xml:space="preserve"> Feedback is essential for medical students’ learning during clinical clerkships, yet supervising physicians often struggle to provide meaningful written feedback due to time constraints. Large language models offer a promising approach to supplement human feedback, but how AI-generated and human feedback differ in authentic clinical settings remains unclear, as most comparisons have been conducted in classroom or simulation contexts.</w:t>
      </w:r>
    </w:p>
    <w:p w14:paraId="7AE13154" w14:textId="77777777" w:rsidR="00CB099B" w:rsidRDefault="00C1400D">
      <w:pPr>
        <w:pStyle w:val="BodyText"/>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2C2E5F00" w14:textId="77777777" w:rsidR="00CB099B" w:rsidRDefault="00C1400D">
      <w:pPr>
        <w:pStyle w:val="BodyText"/>
      </w:pPr>
      <w:r>
        <w:rPr>
          <w:b/>
          <w:bCs/>
        </w:rPr>
        <w:t>Methods:</w:t>
      </w:r>
      <w:r>
        <w:t xml:space="preserve"> This convergent mixed-methods study included 161 weekly clinical clerkship logs from 47 fifth- and sixth-year medical students across 12 clinical departments at Nagoya University, Japan (January–May 2024). Of 164 eligible logs, 3 were excluded because supervisors entered contact messages rather than substantive feedback. AI feedback was generated using GPT-4o. Ten faculty physicians and 10 medical students evaluated both feedback types in blinded, randomized order using a validated five-category rubric (cr</w:t>
      </w:r>
      <w:r>
        <w:t>iteria-based, clear direction, accuracy, prioritization, supportive tone), followed by open-ended comments and source identification. Quantitative analyses (paired t-tests, cumulative link mixed</w:t>
      </w:r>
      <w:ins w:id="3" w:author="Comparison" w:date="2026-04-24T13:01:00Z" w16du:dateUtc="2026-04-24T04:01:00Z">
        <w:r>
          <w:t>-effects</w:t>
        </w:r>
      </w:ins>
      <w:r>
        <w:t xml:space="preserve"> models; α = .05 with Bonferroni correction) were complemented by qualitative thematic analysis and integrated using Joint Display Analysis.</w:t>
      </w:r>
    </w:p>
    <w:p w14:paraId="09FF43AB" w14:textId="77777777" w:rsidR="00CB099B" w:rsidRDefault="00C1400D">
      <w:pPr>
        <w:pStyle w:val="BodyText"/>
      </w:pPr>
      <w:r>
        <w:rPr>
          <w:b/>
          <w:bCs/>
        </w:rPr>
        <w:t>Results:</w:t>
      </w:r>
      <w:r>
        <w:t xml:space="preserve"> AI feedback was significantly longer than supervisor feedback (mean 382 vs 98 characters; Cohen </w:t>
      </w:r>
      <w:r>
        <w:rPr>
          <w:i/>
          <w:iCs/>
        </w:rPr>
        <w:t>d</w:t>
      </w:r>
      <w:r>
        <w:t xml:space="preserve">=2.84, 95% CI 2.50–3.19; </w:t>
      </w:r>
      <w:r>
        <w:rPr>
          <w:i/>
          <w:iCs/>
        </w:rPr>
        <w:t>P</w:t>
      </w:r>
      <w:r>
        <w:t>&lt;.001). Cumulative link mixed</w:t>
      </w:r>
      <w:ins w:id="4" w:author="Comparison" w:date="2026-04-24T13:01:00Z" w16du:dateUtc="2026-04-24T04:01:00Z">
        <w:r>
          <w:t>-effects</w:t>
        </w:r>
      </w:ins>
      <w:r>
        <w:t xml:space="preserve"> models showed AI scored higher on criteria-based (OR 11.81, 95% CI 7.64–18.27; </w:t>
      </w:r>
      <w:r>
        <w:rPr>
          <w:i/>
          <w:iCs/>
        </w:rPr>
        <w:t>P</w:t>
      </w:r>
      <w:r>
        <w:t xml:space="preserve">&lt;.001) and clear direction (OR 6.61, 95% CI 4.35–10.06; </w:t>
      </w:r>
      <w:r>
        <w:rPr>
          <w:i/>
          <w:iCs/>
        </w:rPr>
        <w:t>P</w:t>
      </w:r>
      <w:r>
        <w:t xml:space="preserve">&lt;.001), with no significant differences on accuracy (OR 1.35, 95% CI 0.91–2.00; </w:t>
      </w:r>
      <w:r>
        <w:rPr>
          <w:i/>
          <w:iCs/>
        </w:rPr>
        <w:t>P</w:t>
      </w:r>
      <w:r>
        <w:t xml:space="preserve">&gt;.99), prioritization (OR 1.70, 95% CI 1.16–2.50; </w:t>
      </w:r>
      <w:r>
        <w:rPr>
          <w:i/>
          <w:iCs/>
        </w:rPr>
        <w:t>P</w:t>
      </w:r>
      <w:r>
        <w:t xml:space="preserve">=.098), or supportive tone (OR 1.34, 95% CI 0.87–2.06; </w:t>
      </w:r>
      <w:r>
        <w:rPr>
          <w:i/>
          <w:iCs/>
        </w:rPr>
        <w:t>P</w:t>
      </w:r>
      <w:r>
        <w:t xml:space="preserve">&gt;.99). AI feedback showed greater consistency (variance ratio 3.9:1; Levene </w:t>
      </w:r>
      <w:r>
        <w:rPr>
          <w:i/>
          <w:iCs/>
        </w:rPr>
        <w:t>F</w:t>
      </w:r>
      <w:r>
        <w:t xml:space="preserve">(1,320)=73.20, </w:t>
      </w:r>
      <w:r>
        <w:rPr>
          <w:i/>
          <w:iCs/>
        </w:rPr>
        <w:t>P</w:t>
      </w:r>
      <w:r>
        <w:t>&lt;.001). All 20 evaluators correctly identified feedback sources. Qualitative analysis reveale</w:t>
      </w:r>
      <w:r>
        <w:t>d that AI provided structured, text-anchored feedback addressing rubric criteria, while supervisors offered experience-based feedback grounded in clinical context and professional expertise.</w:t>
      </w:r>
    </w:p>
    <w:p w14:paraId="20D3A13C" w14:textId="77777777" w:rsidR="00CB099B" w:rsidRDefault="00C1400D">
      <w:pPr>
        <w:pStyle w:val="BodyText"/>
      </w:pPr>
      <w:r>
        <w:rPr>
          <w:b/>
          <w:bCs/>
        </w:rPr>
        <w:t>Conclusions:</w:t>
      </w:r>
      <w:r>
        <w:t xml:space="preserve"> This study extends the comparison of AI-generated and supervisor feedback 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 AI consistently delive</w:t>
      </w:r>
      <w:r>
        <w:t>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and that hybrid models leveraging each type’s advantages warrant investigation in clinical education.</w:t>
      </w:r>
    </w:p>
    <w:p w14:paraId="71DD316B" w14:textId="77777777" w:rsidR="00CB099B" w:rsidRDefault="00C1400D">
      <w:pPr>
        <w:pStyle w:val="BodyText"/>
      </w:pPr>
      <w:r>
        <w:t>Keywords: artificial intelligence; clinical clerkship; feedback; large language model; medical education; mixed-methods research</w:t>
      </w:r>
    </w:p>
    <w:p w14:paraId="4DBDBFAB" w14:textId="77777777" w:rsidR="00CB099B" w:rsidRDefault="00C1400D">
      <w:pPr>
        <w:pStyle w:val="Heading2"/>
      </w:pPr>
      <w:bookmarkStart w:id="5" w:name="introduction"/>
      <w:bookmarkEnd w:id="2"/>
      <w:r>
        <w:t>Introduction</w:t>
      </w:r>
    </w:p>
    <w:p w14:paraId="036EEF3F" w14:textId="77777777" w:rsidR="00CB099B" w:rsidRDefault="00C1400D">
      <w:pPr>
        <w:pStyle w:val="Heading3"/>
      </w:pPr>
      <w:bookmarkStart w:id="6" w:name="background"/>
      <w:r>
        <w:t>Background</w:t>
      </w:r>
    </w:p>
    <w:p w14:paraId="51DCFB7C" w14:textId="77777777" w:rsidR="00CB099B" w:rsidRDefault="00C1400D">
      <w:pPr>
        <w:pStyle w:val="FirstParagraph"/>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25A89559" w14:textId="77777777" w:rsidR="00CB099B" w:rsidRDefault="00C1400D">
      <w:pPr>
        <w:pStyle w:val="BodyText"/>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4F762DE1" w14:textId="77777777" w:rsidR="00CB099B" w:rsidRDefault="00C1400D">
      <w:pPr>
        <w:pStyle w:val="Heading3"/>
      </w:pPr>
      <w:bookmarkStart w:id="7" w:name="rationale-and-research-question"/>
      <w:bookmarkEnd w:id="6"/>
      <w:r>
        <w:t>Rationale and research question</w:t>
      </w:r>
    </w:p>
    <w:p w14:paraId="03CAF393" w14:textId="77777777" w:rsidR="00CB099B" w:rsidRDefault="00C1400D">
      <w:pPr>
        <w:pStyle w:val="FirstParagraph"/>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rgences likely relate to contextual variation such as differences in discipline, task authenticity, and assessment purpose.</w:t>
      </w:r>
    </w:p>
    <w:p w14:paraId="1BEEF1EC" w14:textId="77777777" w:rsidR="00CB099B" w:rsidRDefault="00C1400D">
      <w:pPr>
        <w:pStyle w:val="BodyText"/>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38C3A1F5" w14:textId="77777777" w:rsidR="00CB099B" w:rsidRDefault="00C1400D">
      <w:pPr>
        <w:pStyle w:val="BodyText"/>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442908D3" w14:textId="77777777" w:rsidR="00CB099B" w:rsidRDefault="00C1400D">
      <w:pPr>
        <w:pStyle w:val="Heading2"/>
      </w:pPr>
      <w:bookmarkStart w:id="8" w:name="methods"/>
      <w:bookmarkEnd w:id="5"/>
      <w:bookmarkEnd w:id="7"/>
      <w:r>
        <w:t>Methods</w:t>
      </w:r>
    </w:p>
    <w:p w14:paraId="754451CD" w14:textId="77777777" w:rsidR="00CB099B" w:rsidRDefault="00C1400D">
      <w:pPr>
        <w:pStyle w:val="Heading3"/>
      </w:pPr>
      <w:bookmarkStart w:id="9" w:name="setting"/>
      <w:r>
        <w:t>Setting</w:t>
      </w:r>
    </w:p>
    <w:p w14:paraId="59032CCB" w14:textId="77777777" w:rsidR="00CB099B" w:rsidRDefault="00C1400D">
      <w:pPr>
        <w:pStyle w:val="FirstParagraph"/>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The participants were a single cohort of students who began their clinically active clerksh</w:t>
      </w:r>
      <w:r>
        <w:t xml:space="preserve">ips during their fifth year and continued into their sixth year as part of their normal academic progression (the Japanese academic year begins in April). During the clerkship, students </w:t>
      </w:r>
      <w:del w:id="10" w:author="Comparison" w:date="2026-04-24T13:01:00Z" w16du:dateUtc="2026-04-24T04:01:00Z">
        <w:r>
          <w:delText>join</w:delText>
        </w:r>
      </w:del>
      <w:ins w:id="11" w:author="Comparison" w:date="2026-04-24T13:01:00Z" w16du:dateUtc="2026-04-24T04:01:00Z">
        <w:r>
          <w:t>joined</w:t>
        </w:r>
      </w:ins>
      <w:r>
        <w:t xml:space="preserve"> the medical team, </w:t>
      </w:r>
      <w:del w:id="12" w:author="Comparison" w:date="2026-04-24T13:01:00Z" w16du:dateUtc="2026-04-24T04:01:00Z">
        <w:r>
          <w:delText>examine</w:delText>
        </w:r>
      </w:del>
      <w:ins w:id="13" w:author="Comparison" w:date="2026-04-24T13:01:00Z" w16du:dateUtc="2026-04-24T04:01:00Z">
        <w:r>
          <w:t>examined</w:t>
        </w:r>
      </w:ins>
      <w:r>
        <w:t xml:space="preserve"> patients, </w:t>
      </w:r>
      <w:del w:id="14" w:author="Comparison" w:date="2026-04-24T13:01:00Z" w16du:dateUtc="2026-04-24T04:01:00Z">
        <w:r>
          <w:delText>formulate</w:delText>
        </w:r>
      </w:del>
      <w:ins w:id="15" w:author="Comparison" w:date="2026-04-24T13:01:00Z" w16du:dateUtc="2026-04-24T04:01:00Z">
        <w:r>
          <w:t>formulated</w:t>
        </w:r>
      </w:ins>
      <w:r>
        <w:t xml:space="preserve"> assessments and plans, and </w:t>
      </w:r>
      <w:del w:id="16" w:author="Comparison" w:date="2026-04-24T13:01:00Z" w16du:dateUtc="2026-04-24T04:01:00Z">
        <w:r>
          <w:delText>document</w:delText>
        </w:r>
      </w:del>
      <w:ins w:id="17" w:author="Comparison" w:date="2026-04-24T13:01:00Z" w16du:dateUtc="2026-04-24T04:01:00Z">
        <w:r>
          <w:t>documented</w:t>
        </w:r>
      </w:ins>
      <w:r>
        <w:t xml:space="preserve"> these in the electronic medical record. Because access to electronic medical records </w:t>
      </w:r>
      <w:del w:id="18" w:author="Comparison" w:date="2026-04-24T13:01:00Z" w16du:dateUtc="2026-04-24T04:01:00Z">
        <w:r>
          <w:delText>is</w:delText>
        </w:r>
      </w:del>
      <w:ins w:id="19" w:author="Comparison" w:date="2026-04-24T13:01:00Z" w16du:dateUtc="2026-04-24T04:01:00Z">
        <w:r>
          <w:t>was</w:t>
        </w:r>
      </w:ins>
      <w:r>
        <w:t xml:space="preserve"> rigidly restricted, students also </w:t>
      </w:r>
      <w:del w:id="20" w:author="Comparison" w:date="2026-04-24T13:01:00Z" w16du:dateUtc="2026-04-24T04:01:00Z">
        <w:r>
          <w:delText>record</w:delText>
        </w:r>
      </w:del>
      <w:ins w:id="21" w:author="Comparison" w:date="2026-04-24T13:01:00Z" w16du:dateUtc="2026-04-24T04:01:00Z">
        <w:r>
          <w:t>recorded</w:t>
        </w:r>
      </w:ins>
      <w:r>
        <w:t xml:space="preserve"> their daily activities, learning points, and future tasks in an e-portfolio system separate from the medical record. These clinical clerkship logs in </w:t>
      </w:r>
      <w:ins w:id="22" w:author="Comparison" w:date="2026-04-24T13:01:00Z" w16du:dateUtc="2026-04-24T04:01:00Z">
        <w:r>
          <w:t xml:space="preserve">the </w:t>
        </w:r>
      </w:ins>
      <w:r>
        <w:t xml:space="preserve">e-portfolio </w:t>
      </w:r>
      <w:del w:id="23" w:author="Comparison" w:date="2026-04-24T13:01:00Z" w16du:dateUtc="2026-04-24T04:01:00Z">
        <w:r>
          <w:delText>are</w:delText>
        </w:r>
      </w:del>
      <w:ins w:id="24" w:author="Comparison" w:date="2026-04-24T13:01:00Z" w16du:dateUtc="2026-04-24T04:01:00Z">
        <w:r>
          <w:t>were</w:t>
        </w:r>
      </w:ins>
      <w:r>
        <w:t xml:space="preserve"> used solely for educational purposes, and students </w:t>
      </w:r>
      <w:del w:id="25" w:author="Comparison" w:date="2026-04-24T13:01:00Z" w16du:dateUtc="2026-04-24T04:01:00Z">
        <w:r>
          <w:delText>are</w:delText>
        </w:r>
      </w:del>
      <w:ins w:id="26" w:author="Comparison" w:date="2026-04-24T13:01:00Z" w16du:dateUtc="2026-04-24T04:01:00Z">
        <w:r>
          <w:t>were</w:t>
        </w:r>
      </w:ins>
      <w:r>
        <w:t xml:space="preserve"> instructed not to include any patient-identifying information. Each daily log entry </w:t>
      </w:r>
      <w:del w:id="27" w:author="Comparison" w:date="2026-04-24T13:01:00Z" w16du:dateUtc="2026-04-24T04:01:00Z">
        <w:r>
          <w:delText>consists</w:delText>
        </w:r>
      </w:del>
      <w:ins w:id="28" w:author="Comparison" w:date="2026-04-24T13:01:00Z" w16du:dateUtc="2026-04-24T04:01:00Z">
        <w:r>
          <w:t>consisted</w:t>
        </w:r>
      </w:ins>
      <w:r>
        <w:t xml:space="preserve"> entirely of free-text fields in which students </w:t>
      </w:r>
      <w:del w:id="29" w:author="Comparison" w:date="2026-04-24T13:01:00Z" w16du:dateUtc="2026-04-24T04:01:00Z">
        <w:r>
          <w:delText>describe</w:delText>
        </w:r>
      </w:del>
      <w:ins w:id="30" w:author="Comparison" w:date="2026-04-24T13:01:00Z" w16du:dateUtc="2026-04-24T04:01:00Z">
        <w:r>
          <w:t>described</w:t>
        </w:r>
      </w:ins>
      <w:r>
        <w:t xml:space="preserve"> what they did during the clerkship, the cases they experienced, what they learned, and what they </w:t>
      </w:r>
      <w:del w:id="31" w:author="Comparison" w:date="2026-04-24T13:01:00Z" w16du:dateUtc="2026-04-24T04:01:00Z">
        <w:r>
          <w:delText>plan</w:delText>
        </w:r>
      </w:del>
      <w:ins w:id="32" w:author="Comparison" w:date="2026-04-24T13:01:00Z" w16du:dateUtc="2026-04-24T04:01:00Z">
        <w:r>
          <w:t>planned</w:t>
        </w:r>
      </w:ins>
      <w:r>
        <w:t xml:space="preserve"> to do next; no Likert scales or structured questions </w:t>
      </w:r>
      <w:del w:id="33" w:author="Comparison" w:date="2026-04-24T13:01:00Z" w16du:dateUtc="2026-04-24T04:01:00Z">
        <w:r>
          <w:delText>are</w:delText>
        </w:r>
      </w:del>
      <w:ins w:id="34" w:author="Comparison" w:date="2026-04-24T13:01:00Z" w16du:dateUtc="2026-04-24T04:01:00Z">
        <w:r>
          <w:t>were</w:t>
        </w:r>
      </w:ins>
      <w:r>
        <w:t xml:space="preserve"> included, and no upper or lower character limits </w:t>
      </w:r>
      <w:del w:id="35" w:author="Comparison" w:date="2026-04-24T13:01:00Z" w16du:dateUtc="2026-04-24T04:01:00Z">
        <w:r>
          <w:delText>are</w:delText>
        </w:r>
      </w:del>
      <w:ins w:id="36" w:author="Comparison" w:date="2026-04-24T13:01:00Z" w16du:dateUtc="2026-04-24T04:01:00Z">
        <w:r>
          <w:t>were</w:t>
        </w:r>
      </w:ins>
      <w:r>
        <w:t xml:space="preserve"> imposed. Students entered their logs via smartphone. The e-portfolio automatically </w:t>
      </w:r>
      <w:del w:id="37" w:author="Comparison" w:date="2026-04-24T13:01:00Z" w16du:dateUtc="2026-04-24T04:01:00Z">
        <w:r>
          <w:delText>compiles</w:delText>
        </w:r>
      </w:del>
      <w:ins w:id="38" w:author="Comparison" w:date="2026-04-24T13:01:00Z" w16du:dateUtc="2026-04-24T04:01:00Z">
        <w:r>
          <w:t>compiled</w:t>
        </w:r>
      </w:ins>
      <w:r>
        <w:t xml:space="preserve"> the daily entries in the clerkship log into weekly records and </w:t>
      </w:r>
      <w:del w:id="39" w:author="Comparison" w:date="2026-04-24T13:01:00Z" w16du:dateUtc="2026-04-24T04:01:00Z">
        <w:r>
          <w:delText>sends</w:delText>
        </w:r>
      </w:del>
      <w:ins w:id="40" w:author="Comparison" w:date="2026-04-24T13:01:00Z" w16du:dateUtc="2026-04-24T04:01:00Z">
        <w:r>
          <w:t>sent</w:t>
        </w:r>
      </w:ins>
      <w:r>
        <w:t xml:space="preserve"> them to the supervising physicians, who then </w:t>
      </w:r>
      <w:del w:id="41" w:author="Comparison" w:date="2026-04-24T13:01:00Z" w16du:dateUtc="2026-04-24T04:01:00Z">
        <w:r>
          <w:delText>provide</w:delText>
        </w:r>
      </w:del>
      <w:ins w:id="42" w:author="Comparison" w:date="2026-04-24T13:01:00Z" w16du:dateUtc="2026-04-24T04:01:00Z">
        <w:r>
          <w:t>provided</w:t>
        </w:r>
      </w:ins>
      <w:r>
        <w:t xml:space="preserve"> written feedback to the students via the e-portfolio.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p>
    <w:p w14:paraId="69DA4362" w14:textId="77777777" w:rsidR="00CB099B" w:rsidRDefault="00C1400D">
      <w:pPr>
        <w:pStyle w:val="Heading3"/>
      </w:pPr>
      <w:bookmarkStart w:id="43" w:name="design"/>
      <w:bookmarkEnd w:id="9"/>
      <w:r>
        <w:t>Design</w:t>
      </w:r>
    </w:p>
    <w:p w14:paraId="7557E60F" w14:textId="77777777" w:rsidR="00CB099B" w:rsidRDefault="00C1400D">
      <w:pPr>
        <w:pStyle w:val="FirstParagraph"/>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l clerkship logs entered by medical students in the e-portfolio (supervisor feedback) and generated feedback using AI on the clinical clerkship logs (AI feedback), see below for further details of this preparation process. 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w:t>
      </w:r>
      <w:r>
        <w:t>luators from deducing the source of each feedback from its position. The 161 datasets were then randomly distributed among the 10 faculty evaluators and 10 student evaluators</w:t>
      </w:r>
      <w:del w:id="44" w:author="Comparison" w:date="2026-04-24T13:01:00Z" w16du:dateUtc="2026-04-24T04:01:00Z">
        <w:r>
          <w:delText>; because</w:delText>
        </w:r>
      </w:del>
      <w:ins w:id="45" w:author="Comparison" w:date="2026-04-24T13:01:00Z" w16du:dateUtc="2026-04-24T04:01:00Z">
        <w:r>
          <w:t>. Because</w:t>
        </w:r>
      </w:ins>
      <w:r>
        <w:t xml:space="preserve"> assignment was random, some evaluators assessed multiple records originating from the same clinical department.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w:t>
      </w:r>
      <w:r>
        <w:t xml:space="preserve">ck. The process of preparing and evaluating AI feedback and supervisor feedback is shown in </w:t>
      </w:r>
      <w:hyperlink w:anchor="fig-flow_to_evaluation">
        <w:r>
          <w:rPr>
            <w:rStyle w:val="Hyperlink"/>
          </w:rPr>
          <w:t>Figure 1</w:t>
        </w:r>
      </w:hyperlink>
      <w:r>
        <w:t>.</w:t>
      </w:r>
    </w:p>
    <w:tbl>
      <w:tblPr>
        <w:tblStyle w:val="Table"/>
        <w:tblW w:w="5000" w:type="pct"/>
        <w:tblLayout w:type="fixed"/>
        <w:tblLook w:val="0000" w:firstRow="0" w:lastRow="0" w:firstColumn="0" w:lastColumn="0" w:noHBand="0" w:noVBand="0"/>
      </w:tblPr>
      <w:tblGrid>
        <w:gridCol w:w="9054"/>
      </w:tblGrid>
      <w:tr w:rsidR="00CB099B" w14:paraId="08BE44E4" w14:textId="77777777">
        <w:tc>
          <w:tcPr>
            <w:tcW w:w="7920" w:type="dxa"/>
          </w:tcPr>
          <w:p w14:paraId="4821B706" w14:textId="77777777" w:rsidR="00CB099B" w:rsidRDefault="00C1400D">
            <w:pPr>
              <w:pStyle w:val="Compact"/>
              <w:jc w:val="center"/>
            </w:pPr>
            <w:bookmarkStart w:id="46" w:name="fig-flow_to_evaluation"/>
            <w:r>
              <w:rPr>
                <w:noProof/>
              </w:rPr>
              <w:drawing>
                <wp:inline distT="0" distB="0" distL="0" distR="0" wp14:anchorId="27F45E7F" wp14:editId="64D9E4D5">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334000" cy="3000375"/>
                          </a:xfrm>
                          <a:prstGeom prst="rect">
                            <a:avLst/>
                          </a:prstGeom>
                          <a:noFill/>
                          <a:ln w="9525">
                            <a:noFill/>
                            <a:headEnd/>
                            <a:tailEnd/>
                          </a:ln>
                        </pic:spPr>
                      </pic:pic>
                    </a:graphicData>
                  </a:graphic>
                </wp:inline>
              </w:drawing>
            </w:r>
          </w:p>
          <w:p w14:paraId="50773878" w14:textId="77777777" w:rsidR="00CB099B" w:rsidRDefault="00C1400D">
            <w:pPr>
              <w:pStyle w:val="ImageCaption"/>
              <w:spacing w:before="200"/>
            </w:pPr>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p>
        </w:tc>
        <w:bookmarkEnd w:id="46"/>
      </w:tr>
    </w:tbl>
    <w:p w14:paraId="06658485" w14:textId="77777777" w:rsidR="00CB099B" w:rsidRDefault="00C1400D">
      <w:pPr>
        <w:pStyle w:val="Heading3"/>
      </w:pPr>
      <w:bookmarkStart w:id="47" w:name="participants"/>
      <w:bookmarkEnd w:id="43"/>
      <w:r>
        <w:t>Participants</w:t>
      </w:r>
    </w:p>
    <w:p w14:paraId="7F99A3CD" w14:textId="77777777" w:rsidR="00CB099B" w:rsidRDefault="00C1400D">
      <w:pPr>
        <w:pStyle w:val="Heading4"/>
      </w:pPr>
      <w:bookmarkStart w:id="48" w:name="inclusion-and-exclusion"/>
      <w:r>
        <w:t>Inclusion and Exclusion</w:t>
      </w:r>
    </w:p>
    <w:p w14:paraId="442DE63C" w14:textId="77777777" w:rsidR="00CB099B" w:rsidRDefault="00C1400D">
      <w:pPr>
        <w:pStyle w:val="FirstParagraph"/>
      </w:pPr>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p>
    <w:p w14:paraId="2FE661E4" w14:textId="77777777" w:rsidR="00CB099B" w:rsidRDefault="00C1400D">
      <w:pPr>
        <w:pStyle w:val="BodyText"/>
      </w:pPr>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p>
    <w:p w14:paraId="3446365B" w14:textId="77777777" w:rsidR="00CB099B" w:rsidRDefault="00C1400D">
      <w:pPr>
        <w:pStyle w:val="Heading4"/>
      </w:pPr>
      <w:bookmarkStart w:id="49" w:name="participant-characteristics"/>
      <w:bookmarkEnd w:id="48"/>
      <w:r>
        <w:t>Participant Characteristics</w:t>
      </w:r>
    </w:p>
    <w:p w14:paraId="04A00253" w14:textId="77777777" w:rsidR="00CB099B" w:rsidRDefault="00C1400D">
      <w:pPr>
        <w:pStyle w:val="FirstParagraph"/>
      </w:pPr>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p>
    <w:p w14:paraId="0985E5A6" w14:textId="77777777" w:rsidR="00CB099B" w:rsidRDefault="00C1400D">
      <w:pPr>
        <w:pStyle w:val="Heading4"/>
      </w:pPr>
      <w:bookmarkStart w:id="50" w:name="sampling-procedures"/>
      <w:bookmarkEnd w:id="49"/>
      <w:r>
        <w:t>Sampling Procedures</w:t>
      </w:r>
    </w:p>
    <w:p w14:paraId="70C7CD52" w14:textId="77777777" w:rsidR="00CB099B" w:rsidRDefault="00C1400D">
      <w:pPr>
        <w:pStyle w:val="FirstParagraph"/>
      </w:pPr>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p>
    <w:p w14:paraId="3C1CAF96" w14:textId="77777777" w:rsidR="00CB099B" w:rsidRDefault="00C1400D">
      <w:pPr>
        <w:pStyle w:val="Heading3"/>
      </w:pPr>
      <w:bookmarkStart w:id="51" w:name="materials"/>
      <w:bookmarkEnd w:id="47"/>
      <w:bookmarkEnd w:id="50"/>
      <w:r>
        <w:t>Materials</w:t>
      </w:r>
    </w:p>
    <w:p w14:paraId="3388DD71" w14:textId="77777777" w:rsidR="00CB099B" w:rsidRDefault="00C1400D">
      <w:pPr>
        <w:pStyle w:val="Heading4"/>
      </w:pPr>
      <w:bookmarkStart w:id="52" w:name="generating-ai-feedback"/>
      <w:r>
        <w:t>Generating AI Feedback</w:t>
      </w:r>
    </w:p>
    <w:p w14:paraId="24A40AA0" w14:textId="77777777" w:rsidR="00CB099B" w:rsidRDefault="00C1400D">
      <w:pPr>
        <w:pStyle w:val="FirstParagraph"/>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4438560B" w14:textId="77777777" w:rsidR="00CB099B" w:rsidRDefault="00C1400D">
      <w:pPr>
        <w:pStyle w:val="Heading4"/>
      </w:pPr>
      <w:bookmarkStart w:id="53" w:name="prompt-development"/>
      <w:bookmarkEnd w:id="52"/>
      <w:r>
        <w:t>Prompt Development</w:t>
      </w:r>
    </w:p>
    <w:p w14:paraId="4049CD7F" w14:textId="77777777" w:rsidR="00CB099B" w:rsidRDefault="00C1400D">
      <w:pPr>
        <w:pStyle w:val="FirstParagraph"/>
      </w:pPr>
      <w:r>
        <w:t>To generate high-quality feedback through large language models, it is crucial to carefully craft the prompts provided to the model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w:t>
      </w:r>
      <w:r>
        <w:t xml:space="preserve">s from [18] as a foundation for our current research. TK, who is a Japanese speaker and familiar with the context where feedback is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w:t>
      </w:r>
      <w:r>
        <w:t>generated feedback against previously reported quality criteria [18,40] and fine-tuned the prompts accordingly. Finally, to enhance reproducibility and subsequent integration into our e-portfolio system, we employed the corresponding API of the ChatGPT model (OpenAI Chat Completion API (gpt-4o-2024-05-13)) [41]. Each student log was processed as an independent API call with no shared context between calls, ensuring that feedback for one log could not be influenced by any other log. No maximum token limit (m</w:t>
      </w:r>
      <w:r>
        <w:t>ax_tokens parameter) was set at the API level.</w:t>
      </w:r>
      <w:del w:id="54" w:author="Comparison" w:date="2026-04-24T13:01:00Z" w16du:dateUtc="2026-04-24T04:01:00Z">
        <w:r>
          <w:delText xml:space="preserve"> The term “AI feedback” is used in this study to indicate the feedback generated through this API.</w:delText>
        </w:r>
      </w:del>
    </w:p>
    <w:p w14:paraId="6A5D5162" w14:textId="77777777" w:rsidR="00CB099B" w:rsidRDefault="00C1400D">
      <w:pPr>
        <w:pStyle w:val="BodyText"/>
      </w:pPr>
      <w:r>
        <w:t>The prompt was structured to include sections that established the premise of providing feedback on clinical clerkship logs, explained the structure of these logs, outlined the evaluation criteria for the feedback, and specified the expected content and format of the output. The prompt included an explicit instruction to write the feedback concisely within 500 characters. This character limit was determined through systematic pilot testing in which feedback was generated under various length constraints (no</w:t>
      </w:r>
      <w:r>
        <w:t xml:space="preserve"> limit, 200, 300, 400, and 600 characters); without any limit, the AI produced verbose output in which key points were diluted, whereas overly restrictive limits resulted in superficial feedback. The 500-character limit was selected as the optimal balance between conciseness and substantive coverage. Supervising physicians received no instructions regarding length, structure, or format for their feedback. For an outline of the prompt construction and revision process, we refer to Multimedia Appendix 1. Sinc</w:t>
      </w:r>
      <w:r>
        <w:t>e the logs were written in Japanese, the prompt was also developed in Japanese. A translation in English of the final prompt is included in the appendix as well as the original Japanese version.</w:t>
      </w:r>
    </w:p>
    <w:p w14:paraId="19080B0C" w14:textId="77777777" w:rsidR="00CB099B" w:rsidRDefault="00C1400D">
      <w:pPr>
        <w:pStyle w:val="BodyText"/>
      </w:pPr>
      <w:r>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t>rding to their usual clinical practice. This asymmetry means that the study compares a rubric-optimized AI system with naturalistic supervisor feedback rather than constituting a neutral comparison of inherent feedback quality.</w:t>
      </w:r>
    </w:p>
    <w:p w14:paraId="649C9B28" w14:textId="77777777" w:rsidR="00CB099B" w:rsidRDefault="00C1400D">
      <w:pPr>
        <w:pStyle w:val="Heading4"/>
      </w:pPr>
      <w:bookmarkStart w:id="55" w:name="evaluation-instrument"/>
      <w:bookmarkEnd w:id="53"/>
      <w:r>
        <w:t>Evaluation Instrument</w:t>
      </w:r>
    </w:p>
    <w:p w14:paraId="66F93887" w14:textId="77777777" w:rsidR="00CB099B" w:rsidRDefault="00C1400D">
      <w:pPr>
        <w:pStyle w:val="FirstParagraph"/>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The rubric is presented in Multimedia Appendix 2. Because this rubric emphasizes structural dimensions of feedback quality rather than clinically spec</w:t>
      </w:r>
      <w:r>
        <w:t>ific qualities such as diagnostic reasoning and professional judgment, a complementary qualitative component was incorporated to capture dimensions of feedback value that quantitative rubric scoring alone cannot assess. The methodological implications of the alignment between the AI prompt and this rubric for interpreting score comparisons are discussed in the Prompt Development subsection above and in the Limitations section.</w:t>
      </w:r>
    </w:p>
    <w:p w14:paraId="01FA7B92" w14:textId="77777777" w:rsidR="00CB099B" w:rsidRDefault="00C1400D">
      <w:pPr>
        <w:pStyle w:val="BodyText"/>
      </w:pPr>
      <w:r>
        <w:t>The feedback in this study is in Japanese, and the evaluators are also Japanese, so it was necessary to translate the scoring rubric from English to Japanese. The translation process was conducted based on the Translation, Review, Adjudication, Pretesting, and Documentation (TRAPD) model [42]. This model is designed for the translation of evaluation forms, aiming to perform accurate translations while adapting to linguistic characteristics and cultural contexts that are difficult to address in traditional t</w:t>
      </w:r>
      <w:r>
        <w:t>ranslation processes, and to maintain the intent of the evaluation forms. This model follows five steps: 1) translation, 2) review, 3) adjudication, 4) pretesting, and 5) documentation. Following these steps, the translation was carried out as described below.</w:t>
      </w:r>
    </w:p>
    <w:p w14:paraId="0163526E" w14:textId="77777777" w:rsidR="00CB099B" w:rsidRDefault="00C1400D">
      <w:pPr>
        <w:pStyle w:val="BodyText"/>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 3). This process ensured the translated questionnaire was culturally and contextually appropriate for use in Japan.</w:t>
      </w:r>
    </w:p>
    <w:p w14:paraId="5A5DF6E4" w14:textId="77777777" w:rsidR="00CB099B" w:rsidRDefault="00C1400D">
      <w:pPr>
        <w:pStyle w:val="BodyText"/>
      </w:pPr>
      <w:r>
        <w:t>In addition to the rubric, the instrument included a closed question asking evaluators whether the feedback had been written by a human or generated by AI, as well as an open-ended section in which evaluators described their impressions of the feedback’s strengths and areas for improvement. The administration sequence of these components is described in the Data Collection section below.</w:t>
      </w:r>
    </w:p>
    <w:p w14:paraId="61D56AC0" w14:textId="77777777" w:rsidR="00CB099B" w:rsidRDefault="00C1400D">
      <w:pPr>
        <w:pStyle w:val="Heading3"/>
      </w:pPr>
      <w:bookmarkStart w:id="56" w:name="sample-size-power-and-precision"/>
      <w:bookmarkEnd w:id="51"/>
      <w:bookmarkEnd w:id="55"/>
      <w:r>
        <w:t>Sample Size, Power, and Precision</w:t>
      </w:r>
    </w:p>
    <w:p w14:paraId="536D445B" w14:textId="77777777" w:rsidR="00CB099B" w:rsidRDefault="00C1400D">
      <w:pPr>
        <w:pStyle w:val="FirstParagraph"/>
      </w:pPr>
      <w:r>
        <w:t xml:space="preserve">The required sample size for the t-test was calculated using the values published in the paper by [18], that developed the rubric used for quantitative analysis. 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 With power set at 0.8 and alpha at 0.05, 155 data points per group would be needed.</w:t>
      </w:r>
    </w:p>
    <w:p w14:paraId="21E43386" w14:textId="77777777" w:rsidR="00CB099B" w:rsidRDefault="00C1400D">
      <w:pPr>
        <w:pStyle w:val="Heading3"/>
      </w:pPr>
      <w:bookmarkStart w:id="57" w:name="data-collection"/>
      <w:bookmarkEnd w:id="56"/>
      <w:r>
        <w:t>Data Collection</w:t>
      </w:r>
    </w:p>
    <w:p w14:paraId="4A9954B3" w14:textId="77777777" w:rsidR="00CB099B" w:rsidRDefault="00C1400D">
      <w:pPr>
        <w:pStyle w:val="FirstParagraph"/>
      </w:pPr>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nowledge or suspicion of the source could not influence quality ratings, given that previous research has shown the feedback provider can influence how the feedback is perceived [43,44]. Whether the feedback had been generated by AI or written by a supervising physician was not disclosed to evaluators at the time of evaluation, ensuring they based their assessments solely on the feedback content.</w:t>
      </w:r>
    </w:p>
    <w:p w14:paraId="775339A1" w14:textId="77777777" w:rsidR="00CB099B" w:rsidRDefault="00C1400D">
      <w:pPr>
        <w:pStyle w:val="Heading3"/>
      </w:pPr>
      <w:bookmarkStart w:id="58" w:name="quantitative-analysis"/>
      <w:bookmarkEnd w:id="57"/>
      <w:r>
        <w:t>Quantitative Analysis</w:t>
      </w:r>
    </w:p>
    <w:p w14:paraId="4ED6D730" w14:textId="77777777" w:rsidR="00CB099B" w:rsidRDefault="00C1400D">
      <w:pPr>
        <w:pStyle w:val="FirstParagraph"/>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w:t>
      </w:r>
      <w:del w:id="59" w:author="Comparison" w:date="2026-04-24T13:01:00Z" w16du:dateUtc="2026-04-24T04:01:00Z">
        <w:r>
          <w:delText xml:space="preserve"> model.</w:delText>
        </w:r>
      </w:del>
      <w:ins w:id="60" w:author="Comparison" w:date="2026-04-24T13:01:00Z" w16du:dateUtc="2026-04-24T04:01:00Z">
        <w:r>
          <w:t>-effects models.</w:t>
        </w:r>
      </w:ins>
      <w:r>
        <w:t xml:space="preserve"> For each item, the fixed effects were feedback provider (AI vs supervisor) and assessor type (student vs faculty), with their interaction examined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w:t>
      </w:r>
      <w:r>
        <w:t>ences were tested using Levene’s test for equality of variances and corroborated with the classical F‑test, alongside distributional plots of 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w:t>
      </w:r>
      <w:r>
        <w:t>dentified sources (AI vs supervisor). Bonferroni correction was applied to correct for multiple testing.</w:t>
      </w:r>
    </w:p>
    <w:p w14:paraId="230A3677" w14:textId="77777777" w:rsidR="00CB099B" w:rsidRDefault="00C1400D">
      <w:pPr>
        <w:pStyle w:val="Heading3"/>
      </w:pPr>
      <w:bookmarkStart w:id="61" w:name="qualitative-analysis"/>
      <w:bookmarkEnd w:id="58"/>
      <w:r>
        <w:t>Qualitative Analysis</w:t>
      </w:r>
    </w:p>
    <w:p w14:paraId="59D82787" w14:textId="77777777" w:rsidR="00CB099B" w:rsidRDefault="00C1400D">
      <w:pPr>
        <w:pStyle w:val="FirstParagraph"/>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68C3976F" w14:textId="77777777" w:rsidR="008F57ED" w:rsidRDefault="00C1400D">
      <w:pPr>
        <w:pStyle w:val="BodyText"/>
        <w:rPr>
          <w:del w:id="62" w:author="Comparison" w:date="2026-04-24T13:01:00Z" w16du:dateUtc="2026-04-24T04:01:00Z"/>
        </w:rPr>
      </w:pPr>
      <w:del w:id="63" w:author="Comparison" w:date="2026-04-24T13:01:00Z" w16du:dateUtc="2026-04-24T04:01:00Z">
        <w:r>
          <w:delTex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delText>
        </w:r>
      </w:del>
    </w:p>
    <w:p w14:paraId="54715E01" w14:textId="77777777" w:rsidR="00CB099B" w:rsidRDefault="00C1400D">
      <w:pPr>
        <w:pStyle w:val="Heading4"/>
      </w:pPr>
      <w:bookmarkStart w:id="64" w:name="reflexivity"/>
      <w:r>
        <w:t>Reflexivity</w:t>
      </w:r>
    </w:p>
    <w:p w14:paraId="1C301EC9" w14:textId="77777777" w:rsidR="00CB099B" w:rsidRDefault="00C1400D">
      <w:pPr>
        <w:pStyle w:val="FirstParagraph"/>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7D19D75D" w14:textId="77777777" w:rsidR="00CB099B" w:rsidRDefault="00C1400D">
      <w:pPr>
        <w:pStyle w:val="BodyText"/>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ins w:id="65" w:author="Comparison" w:date="2026-04-24T13:01:00Z" w16du:dateUtc="2026-04-24T04:01:00Z">
        <w:r>
          <w:t xml:space="preserve"> The research team had no direct supervisory or assessment-related authority over the evaluators who provided the qualitative data; evaluators were recruited independently (see Sampling Procedures) and participated on an opt-in voluntary basis.</w:t>
        </w:r>
      </w:ins>
    </w:p>
    <w:p w14:paraId="6367FC86" w14:textId="77777777" w:rsidR="00CB099B" w:rsidRDefault="00C1400D">
      <w:pPr>
        <w:pStyle w:val="Heading4"/>
        <w:rPr>
          <w:ins w:id="66" w:author="Comparison" w:date="2026-04-24T13:01:00Z" w16du:dateUtc="2026-04-24T04:01:00Z"/>
        </w:rPr>
      </w:pPr>
      <w:bookmarkStart w:id="67" w:name="methodological-integrity"/>
      <w:bookmarkEnd w:id="64"/>
      <w:ins w:id="68" w:author="Comparison" w:date="2026-04-24T13:01:00Z" w16du:dateUtc="2026-04-24T04:01:00Z">
        <w:r>
          <w:t>Methodological Integrity</w:t>
        </w:r>
      </w:ins>
    </w:p>
    <w:p w14:paraId="274F96B2" w14:textId="77777777" w:rsidR="00CB099B" w:rsidRDefault="00C1400D">
      <w:pPr>
        <w:pStyle w:val="FirstParagraph"/>
        <w:rPr>
          <w:ins w:id="69" w:author="Comparison" w:date="2026-04-24T13:01:00Z" w16du:dateUtc="2026-04-24T04:01:00Z"/>
        </w:rPr>
      </w:pPr>
      <w:ins w:id="70" w:author="Comparison" w:date="2026-04-24T13:01:00Z" w16du:dateUtc="2026-04-24T04:01:00Z">
        <w:r>
          <w:t xml:space="preserve">Methodological integrity was pursued along the two dimensions articulated in the APA Journal Article Reporting Standards for Qualitative Research [48]: fidelity to the subject matter and utility in achieving the research goals. With respect to data adequacy, the analytic corpus comprised the complete set of open-ended comments from all 20 evaluators (10 faculty and 10 students) across 161 datasets spanning 12 clinical departments; because this full-corpus approach precluded iterative sampling to saturation </w:t>
        </w:r>
        <w:r>
          <w:t>in the conventional sense, we treated the breadth of the evaluator pool (two assessor types and multiple specialties) as the operational criterion for sufficiency. Themes are illustrated in the Results section with verbatim excerpts to maintain groundedness.</w:t>
        </w:r>
      </w:ins>
    </w:p>
    <w:p w14:paraId="3354E15D" w14:textId="77777777" w:rsidR="00CB099B" w:rsidRDefault="00C1400D">
      <w:pPr>
        <w:pStyle w:val="BodyText"/>
        <w:rPr>
          <w:ins w:id="71" w:author="Comparison" w:date="2026-04-24T13:01:00Z" w16du:dateUtc="2026-04-24T04:01:00Z"/>
        </w:rPr>
      </w:pPr>
      <w:ins w:id="72" w:author="Comparison" w:date="2026-04-24T13:01:00Z" w16du:dateUtc="2026-04-24T04:01:00Z">
        <w:r>
          <w:t xml:space="preserve">Credibility was supported by several analytic checks. Initial coding (steps 1 and 2) was double-coded by TK and HN, with discussion to agreement. Theme development (steps 3 to 6) was opened to three additional analysts (SH, SR, JD) with distinct disciplinary perspectives, functioning as analyst triangulation across clinical practice, medical education, programmatic assessment, self-regulated learning, and statistics and AI. The bilingual workflow (Japanese for initial coding, English for theme development) </w:t>
        </w:r>
        <w:r>
          <w:t>further served as a translational check on interpretive fidelity. All analytic discussions were recorded, providing an audit trail. Themes were iteratively examined for within-theme disconfirming instances, and cases contradicting the dominant pattern (for example, brief supervisor feedback that was nonetheless judged effective, or AI feedback judged overly prescriptive) were retained in the theme descriptions rather than treated as outliers.</w:t>
        </w:r>
      </w:ins>
    </w:p>
    <w:p w14:paraId="5A567730" w14:textId="77777777" w:rsidR="00CB099B" w:rsidRDefault="00C1400D">
      <w:pPr>
        <w:pStyle w:val="BodyText"/>
        <w:rPr>
          <w:ins w:id="73" w:author="Comparison" w:date="2026-04-24T13:01:00Z" w16du:dateUtc="2026-04-24T04:01:00Z"/>
        </w:rPr>
      </w:pPr>
      <w:ins w:id="74" w:author="Comparison" w:date="2026-04-24T13:01:00Z" w16du:dateUtc="2026-04-24T04:01:00Z">
        <w:r>
          <w:t>Member checking was not conducted because evaluators participated as unpaid volunteers, including sixth-year students approaching the national licensing examination and clinically active faculty, for whom additional engagement would have been incompatible with our commitment to minimize participant burden (see Ethical Considerations). Credibility was instead supported by the multi-analyst procedures described above. Meaningful coherence between findings and interpretation was pursued through Joint Display A</w:t>
        </w:r>
        <w:r>
          <w:t>nalysis, in which each quantitative result was aligned with its corresponding qualitative theme (see Integration of Results). To support transferability, the Setting subsection provides detailed contextual information about the Japanese undergraduate clinical clerkship environment so readers can judge applicability to other educational contexts.</w:t>
        </w:r>
      </w:ins>
    </w:p>
    <w:p w14:paraId="42275470" w14:textId="77777777" w:rsidR="00CB099B" w:rsidRDefault="00C1400D">
      <w:pPr>
        <w:pStyle w:val="Heading3"/>
      </w:pPr>
      <w:bookmarkStart w:id="75" w:name="integration-of-results"/>
      <w:bookmarkEnd w:id="61"/>
      <w:bookmarkEnd w:id="67"/>
      <w:r>
        <w:t>Integration of results</w:t>
      </w:r>
    </w:p>
    <w:p w14:paraId="79DF2B05" w14:textId="77777777" w:rsidR="00CB099B" w:rsidRDefault="00C1400D">
      <w:pPr>
        <w:pStyle w:val="FirstParagraph"/>
      </w:pPr>
      <w:r>
        <w:t>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w:t>
      </w:r>
      <w:del w:id="76" w:author="Comparison" w:date="2026-04-24T13:01:00Z" w16du:dateUtc="2026-04-24T04:01:00Z">
        <w:r>
          <w:delText>48,</w:delText>
        </w:r>
      </w:del>
      <w:r>
        <w:t>49</w:t>
      </w:r>
      <w:ins w:id="77" w:author="Comparison" w:date="2026-04-24T13:01:00Z" w16du:dateUtc="2026-04-24T04:01:00Z">
        <w:r>
          <w:t>,50</w:t>
        </w:r>
      </w:ins>
      <w:r>
        <w:t>]. In this study, the results of the quantitative and qualitative analyses were 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018252F6" w14:textId="77777777" w:rsidR="00CB099B" w:rsidRDefault="00C1400D">
      <w:pPr>
        <w:pStyle w:val="Heading3"/>
      </w:pPr>
      <w:bookmarkStart w:id="78" w:name="ethical-considerations"/>
      <w:bookmarkEnd w:id="75"/>
      <w:r>
        <w:t>Ethical considerations</w:t>
      </w:r>
    </w:p>
    <w:p w14:paraId="7FB54975" w14:textId="77777777" w:rsidR="00CB099B" w:rsidRDefault="00C1400D">
      <w:pPr>
        <w:pStyle w:val="FirstParagraph"/>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w:t>
      </w:r>
      <w:r>
        <w:t>, figures, or supplementary materials.</w:t>
      </w:r>
    </w:p>
    <w:p w14:paraId="68D00025" w14:textId="77777777" w:rsidR="00CB099B" w:rsidRDefault="00C1400D">
      <w:pPr>
        <w:pStyle w:val="Heading2"/>
      </w:pPr>
      <w:bookmarkStart w:id="79" w:name="results"/>
      <w:bookmarkEnd w:id="8"/>
      <w:bookmarkEnd w:id="78"/>
      <w:r>
        <w:t>Results</w:t>
      </w:r>
    </w:p>
    <w:p w14:paraId="0EA26D60" w14:textId="77777777" w:rsidR="00CB099B" w:rsidRDefault="00C1400D">
      <w:pPr>
        <w:pStyle w:val="FirstParagraph"/>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The weekly clerkship logs varied considerably in length (mean 675.2 characters, SD 459.8; median 551; range 51–2,342). The number of datasets, students, and supervisors by department is shown in </w:t>
      </w:r>
      <w:hyperlink w:anchor="tbl-dataset_summary">
        <w:r>
          <w:rPr>
            <w:rStyle w:val="Hyperlink"/>
          </w:rPr>
          <w:t>Table 1</w:t>
        </w:r>
      </w:hyperlink>
      <w:r>
        <w:t>.</w:t>
      </w:r>
    </w:p>
    <w:tbl>
      <w:tblPr>
        <w:tblStyle w:val="Table"/>
        <w:tblW w:w="5000" w:type="pct"/>
        <w:tblLayout w:type="fixed"/>
        <w:tblLook w:val="0000" w:firstRow="0" w:lastRow="0" w:firstColumn="0" w:lastColumn="0" w:noHBand="0" w:noVBand="0"/>
      </w:tblPr>
      <w:tblGrid>
        <w:gridCol w:w="9054"/>
      </w:tblGrid>
      <w:tr w:rsidR="00CB099B" w14:paraId="11DAD489" w14:textId="77777777">
        <w:tc>
          <w:tcPr>
            <w:tcW w:w="7920" w:type="dxa"/>
          </w:tcPr>
          <w:p w14:paraId="084ABEDD" w14:textId="77777777" w:rsidR="00CB099B" w:rsidRDefault="00C1400D">
            <w:pPr>
              <w:pStyle w:val="ImageCaption"/>
              <w:spacing w:before="200"/>
            </w:pPr>
            <w:bookmarkStart w:id="80" w:name="tbl-dataset_summary"/>
            <w:r>
              <w:t>Table 1: Dataset Summary. Convergent mixed-methods study comparing AI-generated and supervisor feedback on clinical clerkship logs, Nagoya University, Japan, 2024.</w:t>
            </w:r>
          </w:p>
          <w:tbl>
            <w:tblPr>
              <w:tblStyle w:val="Table"/>
              <w:tblW w:w="5000" w:type="pct"/>
              <w:jc w:val="center"/>
              <w:tblLayout w:type="fixed"/>
              <w:tblLook w:val="0420" w:firstRow="1" w:lastRow="0" w:firstColumn="0" w:lastColumn="0" w:noHBand="0" w:noVBand="1"/>
            </w:tblPr>
            <w:tblGrid>
              <w:gridCol w:w="2209"/>
              <w:gridCol w:w="2209"/>
              <w:gridCol w:w="2210"/>
              <w:gridCol w:w="2210"/>
            </w:tblGrid>
            <w:tr w:rsidR="00CB099B" w14:paraId="77227CF5"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8E699" w14:textId="77777777" w:rsidR="00CB099B" w:rsidRDefault="00C1400D">
                  <w:pP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034BE8" w14:textId="77777777" w:rsidR="00CB099B" w:rsidRDefault="00C1400D">
                  <w:pPr>
                    <w:jc w:val="right"/>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Number of Datasets</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83D255" w14:textId="77777777" w:rsidR="00CB099B" w:rsidRDefault="00C1400D">
                  <w:pPr>
                    <w:jc w:val="right"/>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Number of Students†</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28D28E" w14:textId="77777777" w:rsidR="00CB099B" w:rsidRDefault="00C1400D">
                  <w:pPr>
                    <w:jc w:val="right"/>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Number of Supervisors‡</w:t>
                  </w:r>
                </w:p>
              </w:tc>
            </w:tr>
            <w:tr w:rsidR="00CB099B" w14:paraId="4F64693C" w14:textId="77777777" w:rsidTr="00CB099B">
              <w:trPr>
                <w:jc w:val="center"/>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0A803"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DA28D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13</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CC2E"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11</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CBC57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10</w:t>
                  </w:r>
                </w:p>
              </w:tc>
            </w:tr>
            <w:tr w:rsidR="00CB099B" w14:paraId="7DCDC45A"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26034E"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599F60"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7</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41020"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6</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2B64FB"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7</w:t>
                  </w:r>
                </w:p>
              </w:tc>
            </w:tr>
            <w:tr w:rsidR="00CB099B" w14:paraId="51CC5F17"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2A25C"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4B9264"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3BE08C"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2202A6"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3</w:t>
                  </w:r>
                </w:p>
              </w:tc>
            </w:tr>
            <w:tr w:rsidR="00CB099B" w14:paraId="1AD5368D"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68C575"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6BD3A6"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9</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A35F59"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8</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8D9D37"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9</w:t>
                  </w:r>
                </w:p>
              </w:tc>
            </w:tr>
            <w:tr w:rsidR="00CB099B" w14:paraId="62738CB1"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9A9013"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95DC01"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25E78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12C0B"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5</w:t>
                  </w:r>
                </w:p>
              </w:tc>
            </w:tr>
            <w:tr w:rsidR="00CB099B" w14:paraId="748B9011"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E95552"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7AD74B"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16</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A25466"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12</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8CCC6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10</w:t>
                  </w:r>
                </w:p>
              </w:tc>
            </w:tr>
            <w:tr w:rsidR="00CB099B" w14:paraId="58571265"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22E2E6"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75BC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11</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9EE44"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7666EC"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10</w:t>
                  </w:r>
                </w:p>
              </w:tc>
            </w:tr>
            <w:tr w:rsidR="00CB099B" w14:paraId="3154D0FF"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69A268"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8830F8"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16</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CB74FC"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12</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53A7A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15</w:t>
                  </w:r>
                </w:p>
              </w:tc>
            </w:tr>
            <w:tr w:rsidR="00CB099B" w14:paraId="4463BD4E"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E29A2F"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41C4DC"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32</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29DFDA"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22</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5CF3"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19</w:t>
                  </w:r>
                </w:p>
              </w:tc>
            </w:tr>
            <w:tr w:rsidR="00CB099B" w14:paraId="7BAE084F"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6229CF"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EAC72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9</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E83FDF"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7</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E73A23"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8</w:t>
                  </w:r>
                </w:p>
              </w:tc>
            </w:tr>
            <w:tr w:rsidR="00CB099B" w14:paraId="75546078" w14:textId="77777777" w:rsidTr="00CB099B">
              <w:trPr>
                <w:jc w:val="center"/>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1B65C"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3DDB56"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23</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144C02"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18</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B4B36D"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17</w:t>
                  </w:r>
                </w:p>
              </w:tc>
            </w:tr>
            <w:tr w:rsidR="00CB099B" w14:paraId="6FD18968" w14:textId="77777777" w:rsidTr="00CB099B">
              <w:trPr>
                <w:jc w:val="center"/>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05CFCF"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02078D"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16</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E86D69"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12</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BA3008"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14</w:t>
                  </w:r>
                </w:p>
              </w:tc>
            </w:tr>
            <w:tr w:rsidR="00CB099B" w14:paraId="6465696F" w14:textId="77777777" w:rsidTr="00CB099B">
              <w:trPr>
                <w:jc w:val="center"/>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4914734" w14:textId="77777777" w:rsidR="00CB099B" w:rsidRDefault="00C1400D">
                  <w:pPr>
                    <w:rPr>
                      <w:rFonts w:ascii="DejaVu Sans" w:eastAsia="DejaVu Sans" w:hAnsi="DejaVu Sans" w:cs="DejaVu Sans"/>
                      <w:i/>
                      <w:color w:val="000000"/>
                      <w:sz w:val="18"/>
                      <w:szCs w:val="18"/>
                    </w:rPr>
                  </w:pPr>
                  <w:r>
                    <w:rPr>
                      <w:rFonts w:ascii="DejaVu Sans" w:eastAsia="DejaVu Sans" w:hAnsi="DejaVu Sans" w:cs="DejaVu Sans"/>
                      <w:i/>
                      <w:color w:val="000000"/>
                      <w:sz w:val="18"/>
                      <w:szCs w:val="18"/>
                    </w:rPr>
                    <w:t>*Except for A, B, and C Community Hospital, all departments are affiliated with Nagoya University.</w:t>
                  </w:r>
                </w:p>
              </w:tc>
            </w:tr>
            <w:tr w:rsidR="00CB099B" w14:paraId="616096E1" w14:textId="77777777" w:rsidTr="00CB099B">
              <w:trPr>
                <w:jc w:val="center"/>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18AB579" w14:textId="77777777" w:rsidR="00CB099B" w:rsidRDefault="00C1400D">
                  <w:pPr>
                    <w:rPr>
                      <w:rFonts w:ascii="DejaVu Sans" w:eastAsia="DejaVu Sans" w:hAnsi="DejaVu Sans" w:cs="DejaVu Sans"/>
                      <w:i/>
                      <w:color w:val="000000"/>
                      <w:sz w:val="18"/>
                      <w:szCs w:val="18"/>
                    </w:rPr>
                  </w:pPr>
                  <w:r>
                    <w:rPr>
                      <w:rFonts w:ascii="DejaVu Sans" w:eastAsia="DejaVu Sans" w:hAnsi="DejaVu Sans" w:cs="DejaVu Sans"/>
                      <w:i/>
                      <w:color w:val="000000"/>
                      <w:sz w:val="18"/>
                      <w:szCs w:val="18"/>
                    </w:rPr>
                    <w:t>†The total number of students exceeds 47 because some students rotated through multiple departments.</w:t>
                  </w:r>
                </w:p>
              </w:tc>
            </w:tr>
            <w:tr w:rsidR="00CB099B" w14:paraId="1732185F" w14:textId="77777777" w:rsidTr="00CB099B">
              <w:trPr>
                <w:jc w:val="center"/>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1893138" w14:textId="77777777" w:rsidR="00CB099B" w:rsidRDefault="00C1400D">
                  <w:pPr>
                    <w:rPr>
                      <w:rFonts w:ascii="DejaVu Sans" w:eastAsia="DejaVu Sans" w:hAnsi="DejaVu Sans" w:cs="DejaVu Sans"/>
                      <w:i/>
                      <w:color w:val="000000"/>
                      <w:sz w:val="18"/>
                      <w:szCs w:val="18"/>
                    </w:rPr>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77DDC4FB" w14:textId="77777777" w:rsidR="00CB099B" w:rsidRDefault="00CB099B"/>
        </w:tc>
        <w:bookmarkEnd w:id="80"/>
      </w:tr>
    </w:tbl>
    <w:p w14:paraId="13184F48" w14:textId="77777777" w:rsidR="00CB099B" w:rsidRDefault="00C1400D">
      <w:pPr>
        <w:pStyle w:val="BodyText"/>
      </w:pPr>
      <w:r>
        <w:t xml:space="preserve">From October 2024 to January 2025, 10 medical students and 10 faculty who were not involved in the creation of the above student clerkship logs or feedback evaluated the AI and supervisor feedback. No missing data were identified; all 161 records contained complete rubric scores from both assessors across all five items, yielding 3,220 observations with 100% data completeness. </w:t>
      </w:r>
      <w:ins w:id="81" w:author="Comparison" w:date="2026-04-24T13:01:00Z" w16du:dateUtc="2026-04-24T04:01:00Z">
        <w:r>
          <w:t xml:space="preserve">Because the dataset was complete, we did not perform a missingness test (such as Little’s MCAR test) or apply multiple imputation. </w:t>
        </w:r>
      </w:ins>
      <w:r>
        <w:t xml:space="preserve">The flow of participants through each stage of the study is shown in </w:t>
      </w:r>
      <w:hyperlink w:anchor="fig-participant-flowchart">
        <w:r>
          <w:rPr>
            <w:rStyle w:val="Hyperlink"/>
          </w:rPr>
          <w:t>Figure 2</w:t>
        </w:r>
      </w:hyperlink>
      <w:r>
        <w:t>.</w:t>
      </w:r>
    </w:p>
    <w:tbl>
      <w:tblPr>
        <w:tblStyle w:val="Table"/>
        <w:tblW w:w="5000" w:type="pct"/>
        <w:tblLayout w:type="fixed"/>
        <w:tblLook w:val="0000" w:firstRow="0" w:lastRow="0" w:firstColumn="0" w:lastColumn="0" w:noHBand="0" w:noVBand="0"/>
      </w:tblPr>
      <w:tblGrid>
        <w:gridCol w:w="9054"/>
      </w:tblGrid>
      <w:tr w:rsidR="00CB099B" w14:paraId="7DC7BB38" w14:textId="77777777">
        <w:tc>
          <w:tcPr>
            <w:tcW w:w="7920" w:type="dxa"/>
          </w:tcPr>
          <w:p w14:paraId="7E17310B" w14:textId="77777777" w:rsidR="008F57ED" w:rsidRDefault="00C1400D">
            <w:pPr>
              <w:pStyle w:val="Compact"/>
              <w:jc w:val="center"/>
              <w:rPr>
                <w:del w:id="82" w:author="Comparison" w:date="2026-04-24T13:01:00Z" w16du:dateUtc="2026-04-24T04:01:00Z"/>
              </w:rPr>
            </w:pPr>
            <w:bookmarkStart w:id="83" w:name="fig-participant-flowchart"/>
            <w:del w:id="84" w:author="Comparison" w:date="2026-04-24T13:01:00Z" w16du:dateUtc="2026-04-24T04:01:00Z">
              <w:r>
                <w:rPr>
                  <w:noProof/>
                </w:rPr>
                <w:drawing>
                  <wp:inline distT="0" distB="0" distL="0" distR="0">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122094"/>
                            </a:xfrm>
                            <a:prstGeom prst="rect">
                              <a:avLst/>
                            </a:prstGeom>
                            <a:noFill/>
                            <a:ln w="9525">
                              <a:noFill/>
                              <a:headEnd/>
                              <a:tailEnd/>
                            </a:ln>
                          </pic:spPr>
                        </pic:pic>
                      </a:graphicData>
                    </a:graphic>
                  </wp:inline>
                </w:drawing>
              </w:r>
            </w:del>
          </w:p>
          <w:p w14:paraId="26A649E2" w14:textId="77777777" w:rsidR="00CB099B" w:rsidRDefault="00C1400D">
            <w:pPr>
              <w:pStyle w:val="Compact"/>
              <w:jc w:val="center"/>
              <w:rPr>
                <w:ins w:id="85" w:author="Comparison" w:date="2026-04-24T13:01:00Z" w16du:dateUtc="2026-04-24T04:01:00Z"/>
              </w:rPr>
            </w:pPr>
            <w:ins w:id="86" w:author="Comparison" w:date="2026-04-24T13:01:00Z" w16du:dateUtc="2026-04-24T04:01:00Z">
              <w:r>
                <w:rPr>
                  <w:noProof/>
                </w:rPr>
                <w:drawing>
                  <wp:inline distT="0" distB="0" distL="0" distR="0" wp14:anchorId="162CB026" wp14:editId="4B6E6371">
                    <wp:extent cx="5334000" cy="4122094"/>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rc/assets/JARS_flowchart/jars-quant-participant-flowchart.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546D3CF1" w14:textId="77777777" w:rsidR="00CB099B" w:rsidRDefault="00C1400D">
            <w:pPr>
              <w:pStyle w:val="ImageCaption"/>
              <w:spacing w:before="200"/>
            </w:pPr>
            <w:r>
              <w:t>Figure 2: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 evaluators, to quantitative (3,220 observa</w:t>
            </w:r>
            <w:r>
              <w:t>tions) and qualitative analyses.</w:t>
            </w:r>
          </w:p>
        </w:tc>
        <w:bookmarkEnd w:id="83"/>
      </w:tr>
    </w:tbl>
    <w:p w14:paraId="72665318" w14:textId="77777777" w:rsidR="00CB099B" w:rsidRDefault="00C1400D">
      <w:pPr>
        <w:pStyle w:val="Heading3"/>
      </w:pPr>
      <w:bookmarkStart w:id="87" w:name="quantitative-analysis-1"/>
      <w:r>
        <w:t>Quantitative analysis</w:t>
      </w:r>
    </w:p>
    <w:p w14:paraId="5A8EB461" w14:textId="77777777" w:rsidR="00CB099B" w:rsidRDefault="00C1400D">
      <w:pPr>
        <w:pStyle w:val="Heading4"/>
      </w:pPr>
      <w:bookmarkStart w:id="88" w:name="Xba8190d6eb4dba86e04165cd34ad4975da570f1"/>
      <w:r>
        <w:t>Distribution Assessment and Sensitivity Analysis</w:t>
      </w:r>
    </w:p>
    <w:p w14:paraId="2FAAE666" w14:textId="77777777" w:rsidR="00CB099B" w:rsidRDefault="00C1400D">
      <w:pPr>
        <w:pStyle w:val="FirstParagraph"/>
      </w:pPr>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w:t>
      </w:r>
      <w:ins w:id="89" w:author="Comparison" w:date="2026-04-24T13:01:00Z" w16du:dateUtc="2026-04-24T04:01:00Z">
        <w:r>
          <w:t>-effects</w:t>
        </w:r>
      </w:ins>
      <w:r>
        <w:t xml:space="preserve"> models (see below), which do not assume normality of the outcome distribution.</w:t>
      </w:r>
    </w:p>
    <w:p w14:paraId="4A55A5E1" w14:textId="77777777" w:rsidR="00CB099B" w:rsidRDefault="00C1400D">
      <w:pPr>
        <w:pStyle w:val="Heading4"/>
      </w:pPr>
      <w:bookmarkStart w:id="90" w:name="difference-between-feedback-length"/>
      <w:bookmarkEnd w:id="88"/>
      <w:r>
        <w:t>Difference Between Feedback Length</w:t>
      </w:r>
    </w:p>
    <w:p w14:paraId="52C985E0" w14:textId="77777777" w:rsidR="00CB099B" w:rsidRDefault="00C1400D">
      <w:pPr>
        <w:pStyle w:val="FirstParagraph"/>
      </w:pPr>
      <w:r>
        <w:t xml:space="preserve">The length of the feedback was compared between AI and supervisor feedback. Mean lengths were 382.02 (95% CI 369.29-394.76) characters for AI and 97.87 (95% CI 86.4-109.33) characters for supervisors. The distribution of the lengths of supervisor feedback and AI feedback is shown in </w:t>
      </w:r>
      <w:hyperlink w:anchor="fig-length_distribution">
        <w:r>
          <w:rPr>
            <w:rStyle w:val="Hyperlink"/>
          </w:rPr>
          <w:t>Figure 3</w:t>
        </w:r>
      </w:hyperlink>
      <w:r>
        <w:t xml:space="preserve">. Paired t-test results indicated that the mean character count of AI feedback was significantly higher than that of supervisor feedback (mean difference 284.16 characters; 95% CI 268.6-299.71; </w:t>
      </w:r>
      <w:r>
        <w:rPr>
          <w:i/>
          <w:iCs/>
        </w:rPr>
        <w:t>P</w:t>
      </w:r>
      <w:r>
        <w:t xml:space="preserve">&lt;.001; Cohen </w:t>
      </w:r>
      <w:r>
        <w:rPr>
          <w:i/>
          <w:iCs/>
        </w:rPr>
        <w:t>d</w:t>
      </w:r>
      <w:r>
        <w:t>=2.84, 95% CI 2.50–3.19).</w:t>
      </w:r>
    </w:p>
    <w:tbl>
      <w:tblPr>
        <w:tblStyle w:val="Table"/>
        <w:tblW w:w="5000" w:type="pct"/>
        <w:tblLayout w:type="fixed"/>
        <w:tblLook w:val="0000" w:firstRow="0" w:lastRow="0" w:firstColumn="0" w:lastColumn="0" w:noHBand="0" w:noVBand="0"/>
      </w:tblPr>
      <w:tblGrid>
        <w:gridCol w:w="9054"/>
      </w:tblGrid>
      <w:tr w:rsidR="00CB099B" w14:paraId="033A316B" w14:textId="77777777">
        <w:tc>
          <w:tcPr>
            <w:tcW w:w="7920" w:type="dxa"/>
          </w:tcPr>
          <w:p w14:paraId="60B69B48" w14:textId="77777777" w:rsidR="008F57ED" w:rsidRDefault="00C1400D">
            <w:pPr>
              <w:pStyle w:val="Compact"/>
              <w:jc w:val="center"/>
              <w:rPr>
                <w:del w:id="91" w:author="Comparison" w:date="2026-04-24T13:01:00Z" w16du:dateUtc="2026-04-24T04:01:00Z"/>
              </w:rPr>
            </w:pPr>
            <w:bookmarkStart w:id="92" w:name="fig-length_distribution"/>
            <w:del w:id="93" w:author="Comparison" w:date="2026-04-24T13:01:00Z" w16du:dateUtc="2026-04-24T04:01:00Z">
              <w:r>
                <w:rPr>
                  <w:noProof/>
                </w:rPr>
                <w:drawing>
                  <wp:inline distT="0" distB="0" distL="0" distR="0">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3200400"/>
                            </a:xfrm>
                            <a:prstGeom prst="rect">
                              <a:avLst/>
                            </a:prstGeom>
                            <a:noFill/>
                            <a:ln w="9525">
                              <a:noFill/>
                              <a:headEnd/>
                              <a:tailEnd/>
                            </a:ln>
                          </pic:spPr>
                        </pic:pic>
                      </a:graphicData>
                    </a:graphic>
                  </wp:inline>
                </w:drawing>
              </w:r>
            </w:del>
          </w:p>
          <w:p w14:paraId="1821B3C0" w14:textId="77777777" w:rsidR="00CB099B" w:rsidRDefault="00C1400D">
            <w:pPr>
              <w:pStyle w:val="Compact"/>
              <w:jc w:val="center"/>
              <w:rPr>
                <w:ins w:id="94" w:author="Comparison" w:date="2026-04-24T13:01:00Z" w16du:dateUtc="2026-04-24T04:01:00Z"/>
              </w:rPr>
            </w:pPr>
            <w:ins w:id="95" w:author="Comparison" w:date="2026-04-24T13:01:00Z" w16du:dateUtc="2026-04-24T04:01:00Z">
              <w:r>
                <w:rPr>
                  <w:noProof/>
                </w:rPr>
                <w:drawing>
                  <wp:inline distT="0" distB="0" distL="0" distR="0" wp14:anchorId="64E9C462" wp14:editId="771FD7BD">
                    <wp:extent cx="5334000" cy="3200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result/quantitative/fig_length_distribution.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5FF98A44" w14:textId="77777777" w:rsidR="00CB099B" w:rsidRDefault="00C1400D">
            <w:pPr>
              <w:pStyle w:val="ImageCaption"/>
              <w:spacing w:before="200"/>
            </w:pPr>
            <w:r>
              <w:t>Figure 3: Distribution of AI-generated and supervisor feedback lengths by character count for 161 clinical clerkship logs from 47 medical students, Nagoya University, Japan, 2024.</w:t>
            </w:r>
          </w:p>
        </w:tc>
        <w:bookmarkEnd w:id="92"/>
      </w:tr>
    </w:tbl>
    <w:p w14:paraId="6A8679C2" w14:textId="77777777" w:rsidR="00CB099B" w:rsidRDefault="00C1400D">
      <w:pPr>
        <w:pStyle w:val="Heading4"/>
      </w:pPr>
      <w:bookmarkStart w:id="96" w:name="comparison-of-scores"/>
      <w:bookmarkEnd w:id="90"/>
      <w:r>
        <w:t>Comparison of Scores</w:t>
      </w:r>
    </w:p>
    <w:p w14:paraId="43FA07E8" w14:textId="77777777" w:rsidR="00CB099B" w:rsidRDefault="00C1400D">
      <w:pPr>
        <w:pStyle w:val="FirstParagraph"/>
      </w:pPr>
      <w:r>
        <w:t xml:space="preserve">The scores assigned by the evaluators to the AI and supervisor feedback were compared. </w:t>
      </w:r>
      <w:hyperlink w:anchor="fig-diff-ai-vs-supervisor">
        <w:r>
          <w:rPr>
            <w:rStyle w:val="Hyperlink"/>
          </w:rPr>
          <w:t>Figure 4</w:t>
        </w:r>
      </w:hyperlink>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
      <w:tblGrid>
        <w:gridCol w:w="9054"/>
      </w:tblGrid>
      <w:tr w:rsidR="00CB099B" w14:paraId="44CF3F0A" w14:textId="77777777">
        <w:tc>
          <w:tcPr>
            <w:tcW w:w="7920" w:type="dxa"/>
          </w:tcPr>
          <w:p w14:paraId="09BBB3D2" w14:textId="77777777" w:rsidR="008F57ED" w:rsidRDefault="00C1400D">
            <w:pPr>
              <w:pStyle w:val="Compact"/>
              <w:jc w:val="center"/>
              <w:rPr>
                <w:del w:id="97" w:author="Comparison" w:date="2026-04-24T13:01:00Z" w16du:dateUtc="2026-04-24T04:01:00Z"/>
              </w:rPr>
            </w:pPr>
            <w:bookmarkStart w:id="98" w:name="fig-diff-ai-vs-supervisor"/>
            <w:del w:id="99" w:author="Comparison" w:date="2026-04-24T13:01:00Z" w16du:dateUtc="2026-04-24T04:01:00Z">
              <w:r>
                <w:rPr>
                  <w:noProof/>
                </w:rPr>
                <w:drawing>
                  <wp:inline distT="0" distB="0" distL="0" distR="0">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del>
          </w:p>
          <w:p w14:paraId="6A0E267F" w14:textId="77777777" w:rsidR="00CB099B" w:rsidRDefault="00C1400D">
            <w:pPr>
              <w:pStyle w:val="Compact"/>
              <w:jc w:val="center"/>
              <w:rPr>
                <w:ins w:id="100" w:author="Comparison" w:date="2026-04-24T13:01:00Z" w16du:dateUtc="2026-04-24T04:01:00Z"/>
              </w:rPr>
            </w:pPr>
            <w:ins w:id="101" w:author="Comparison" w:date="2026-04-24T13:01:00Z" w16du:dateUtc="2026-04-24T04:01:00Z">
              <w:r>
                <w:rPr>
                  <w:noProof/>
                </w:rPr>
                <w:drawing>
                  <wp:inline distT="0" distB="0" distL="0" distR="0" wp14:anchorId="1BA45C55" wp14:editId="0B76E74C">
                    <wp:extent cx="5334000" cy="32004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result/quantitative/fig_diff_ai_vs_supervisor.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3BE7C076" w14:textId="77777777" w:rsidR="00CB099B" w:rsidRDefault="00C1400D">
            <w:pPr>
              <w:pStyle w:val="ImageCaption"/>
              <w:spacing w:before="200"/>
            </w:pPr>
            <w:r>
              <w:t>Figure 4: Distribution of score differences between AI-generated and supervisor feedback for each rubric category, evaluated by 10 faculty and 10 student assessors. Positive values indicate higher AI scores. Convergent mixed-methods study, Nagoya University, Japan, 2024.</w:t>
            </w:r>
          </w:p>
        </w:tc>
        <w:bookmarkEnd w:id="98"/>
      </w:tr>
    </w:tbl>
    <w:p w14:paraId="5DB24A1B" w14:textId="77777777" w:rsidR="00CB099B" w:rsidRDefault="00C1400D">
      <w:pPr>
        <w:pStyle w:val="BodyText"/>
      </w:pPr>
      <w:r>
        <w:t xml:space="preserve">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 after Bonferroni correction: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 xml:space="preserve">=.011). Details </w:t>
      </w:r>
      <w:del w:id="102" w:author="Comparison" w:date="2026-04-24T13:01:00Z" w16du:dateUtc="2026-04-24T04:01:00Z">
        <w:r>
          <w:delText>including</w:delText>
        </w:r>
      </w:del>
      <w:ins w:id="103" w:author="Comparison" w:date="2026-04-24T13:01:00Z" w16du:dateUtc="2026-04-24T04:01:00Z">
        <w:r>
          <w:t xml:space="preserve">are shown in </w:t>
        </w:r>
        <w:r>
          <w:fldChar w:fldCharType="begin"/>
        </w:r>
        <w:r>
          <w:instrText>HYPERLINK \l "tbl-paired_ttest_results" \h</w:instrText>
        </w:r>
        <w:r>
          <w:fldChar w:fldCharType="separate"/>
        </w:r>
        <w:r>
          <w:rPr>
            <w:rStyle w:val="Hyperlink"/>
          </w:rPr>
          <w:t>Table 2</w:t>
        </w:r>
        <w:r>
          <w:fldChar w:fldCharType="end"/>
        </w:r>
        <w:r>
          <w:t>; mean differences and</w:t>
        </w:r>
      </w:ins>
      <w:r>
        <w:t xml:space="preserve"> uncorrected </w:t>
      </w:r>
      <w:del w:id="104" w:author="Comparison" w:date="2026-04-24T13:01:00Z" w16du:dateUtc="2026-04-24T04:01:00Z">
        <w:r>
          <w:delText>p-</w:delText>
        </w:r>
      </w:del>
      <w:ins w:id="105" w:author="Comparison" w:date="2026-04-24T13:01:00Z" w16du:dateUtc="2026-04-24T04:01:00Z">
        <w:r>
          <w:rPr>
            <w:i/>
            <w:iCs/>
          </w:rPr>
          <w:t>P</w:t>
        </w:r>
        <w:r>
          <w:t xml:space="preserve"> </w:t>
        </w:r>
      </w:ins>
      <w:r>
        <w:t xml:space="preserve">values are </w:t>
      </w:r>
      <w:del w:id="106" w:author="Comparison" w:date="2026-04-24T13:01:00Z" w16du:dateUtc="2026-04-24T04:01:00Z">
        <w:r>
          <w:delText xml:space="preserve">shown in </w:delText>
        </w:r>
        <w:r>
          <w:fldChar w:fldCharType="begin"/>
        </w:r>
        <w:r>
          <w:delInstrText>HYPERLINK \l "tbl-paired_ttest_results" \h</w:delInstrText>
        </w:r>
        <w:r>
          <w:fldChar w:fldCharType="separate"/>
        </w:r>
        <w:r>
          <w:rPr>
            <w:rStyle w:val="Hyperlink"/>
          </w:rPr>
          <w:delText>Table 2</w:delText>
        </w:r>
        <w:r>
          <w:fldChar w:fldCharType="end"/>
        </w:r>
        <w:r>
          <w:delText>.</w:delText>
        </w:r>
      </w:del>
      <w:ins w:id="107" w:author="Comparison" w:date="2026-04-24T13:01:00Z" w16du:dateUtc="2026-04-24T04:01:00Z">
        <w:r>
          <w:t>provided in Multimedia Appendix 4.</w:t>
        </w:r>
      </w:ins>
    </w:p>
    <w:tbl>
      <w:tblPr>
        <w:tblStyle w:val="Table"/>
        <w:tblW w:w="5000" w:type="pct"/>
        <w:tblLayout w:type="fixed"/>
        <w:tblLook w:val="0000" w:firstRow="0" w:lastRow="0" w:firstColumn="0" w:lastColumn="0" w:noHBand="0" w:noVBand="0"/>
      </w:tblPr>
      <w:tblGrid>
        <w:gridCol w:w="9054"/>
      </w:tblGrid>
      <w:tr w:rsidR="00CB099B" w14:paraId="71EAA125" w14:textId="77777777">
        <w:tc>
          <w:tcPr>
            <w:tcW w:w="7920" w:type="dxa"/>
          </w:tcPr>
          <w:p w14:paraId="1BD1E818" w14:textId="77777777" w:rsidR="00CB099B" w:rsidRDefault="00C1400D">
            <w:pPr>
              <w:pStyle w:val="ImageCaption"/>
              <w:spacing w:before="200"/>
            </w:pPr>
            <w:bookmarkStart w:id="108" w:name="tbl-paired_ttest_results"/>
            <w:r>
              <w:t>Table 2: Paired T-test Results Comparing AI and Supervisor Feedback Scores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id="109" w:author="Comparison" w:date="2026-04-24T13:01:00Z" w16du:dateUtc="2026-04-24T04:01:00Z">
              <w:r>
                <w:t xml:space="preserve"> Mean differences and uncorrected P values are reported in Multimedia Appendix 4.</w:t>
              </w:r>
            </w:ins>
          </w:p>
          <w:tbl>
            <w:tblPr>
              <w:tblStyle w:val="Table"/>
              <w:tblW w:w="5000" w:type="pct"/>
              <w:jc w:val="center"/>
              <w:tblLayout w:type="fixed"/>
              <w:tblLook w:val="0420" w:firstRow="1" w:lastRow="0" w:firstColumn="0" w:lastColumn="0" w:noHBand="0" w:noVBand="1"/>
              <w:tblPrChange w:id="110" w:author="Comparison" w:date="2026-04-24T13:01:00Z" w16du:dateUtc="2026-04-24T04:01:00Z">
                <w:tblPr>
                  <w:tblStyle w:val="Table"/>
                  <w:tblW w:w="5000" w:type="pct"/>
                  <w:jc w:val="center"/>
                  <w:tblLayout w:type="fixed"/>
                  <w:tblLook w:val="0420" w:firstRow="1" w:lastRow="0" w:firstColumn="0" w:lastColumn="0" w:noHBand="0" w:noVBand="1"/>
                </w:tblPr>
              </w:tblPrChange>
            </w:tblPr>
            <w:tblGrid>
              <w:gridCol w:w="1209"/>
              <w:gridCol w:w="931"/>
              <w:gridCol w:w="1209"/>
              <w:gridCol w:w="1209"/>
              <w:gridCol w:w="1209"/>
              <w:gridCol w:w="931"/>
              <w:gridCol w:w="1209"/>
              <w:gridCol w:w="931"/>
              <w:tblGridChange w:id="111">
                <w:tblGrid>
                  <w:gridCol w:w="1209"/>
                  <w:gridCol w:w="53"/>
                  <w:gridCol w:w="878"/>
                  <w:gridCol w:w="384"/>
                  <w:gridCol w:w="825"/>
                  <w:gridCol w:w="437"/>
                  <w:gridCol w:w="772"/>
                  <w:gridCol w:w="491"/>
                  <w:gridCol w:w="718"/>
                  <w:gridCol w:w="545"/>
                  <w:gridCol w:w="386"/>
                  <w:gridCol w:w="877"/>
                  <w:gridCol w:w="1263"/>
                </w:tblGrid>
              </w:tblGridChange>
            </w:tblGrid>
            <w:tr w:rsidR="00CB099B" w14:paraId="04DD6A57" w14:textId="77777777" w:rsidTr="00CB099B">
              <w:trPr>
                <w:cnfStyle w:val="100000000000" w:firstRow="1" w:lastRow="0" w:firstColumn="0" w:lastColumn="0" w:oddVBand="0" w:evenVBand="0" w:oddHBand="0" w:evenHBand="0" w:firstRowFirstColumn="0" w:firstRowLastColumn="0" w:lastRowFirstColumn="0" w:lastRowLastColumn="0"/>
                <w:tblHeader/>
                <w:jc w:val="center"/>
                <w:trPrChange w:id="112" w:author="Comparison" w:date="2026-04-24T13:01:00Z" w16du:dateUtc="2026-04-24T04:01:00Z">
                  <w:trPr>
                    <w:tblHeader/>
                    <w:jc w:val="center"/>
                  </w:trPr>
                </w:trPrChange>
              </w:trPr>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3"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EC1A4FA" w14:textId="77777777" w:rsidR="00CB099B"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cellDel w:id="114" w:author="Comparison" w:date="2026-04-24T13:01:00Z"/>
                  <w:tcPrChange w:id="115"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Del w:id="116" w:author="Comparison" w:date="2026-04-24T13:01:00Z"/>
                    </w:tcPr>
                  </w:tcPrChange>
                </w:tcPr>
                <w:p w14:paraId="0C57AD26" w14:textId="77777777" w:rsidR="00C1400D"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del w:id="117" w:author="Comparison" w:date="2026-04-24T13:01:00Z" w16du:dateUtc="2026-04-24T04:01:00Z">
                    <w:r>
                      <w:rPr>
                        <w:rFonts w:ascii="DejaVu Sans" w:eastAsia="DejaVu Sans" w:hAnsi="DejaVu Sans" w:cs="DejaVu Sans"/>
                        <w:b/>
                        <w:color w:val="000000"/>
                        <w:sz w:val="16"/>
                        <w:szCs w:val="16"/>
                      </w:rPr>
                      <w:delText>Mean Difference (95% CI)</w:delText>
                    </w:r>
                  </w:del>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5E2F6DE" w14:textId="3A2667A3" w:rsidR="00CB099B"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AI Mean Score (95% CI)</w:t>
                  </w:r>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9"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F2579A4" w14:textId="77777777" w:rsidR="00CB099B"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Supervisor Mean Score (95% CI)</w:t>
                  </w:r>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0"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B85DFF" w14:textId="77777777" w:rsidR="00CB099B"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Cohen d</w:t>
                  </w:r>
                  <w:r>
                    <w:rPr>
                      <w:rFonts w:ascii="DejaVu Sans" w:eastAsia="DejaVu Sans" w:hAnsi="DejaVu Sans" w:cs="DejaVu Sans"/>
                      <w:b/>
                      <w:color w:val="000000"/>
                      <w:sz w:val="16"/>
                      <w:szCs w:val="16"/>
                    </w:rPr>
                    <w:br/>
                    <w:t>(95%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cellDel w:id="121" w:author="Comparison" w:date="2026-04-24T13:01:00Z"/>
                  <w:tcPrChange w:id="122" w:author="Comparison" w:date="2026-04-24T13:01:00Z" w16du:dateUtc="2026-04-24T04:01:00Z">
                    <w:tcPr>
                      <w:tcW w:w="12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Del w:id="123" w:author="Comparison" w:date="2026-04-24T13:01:00Z"/>
                    </w:tcPr>
                  </w:tcPrChange>
                </w:tcPr>
                <w:p w14:paraId="56480E9A" w14:textId="77777777" w:rsidR="00C1400D"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del w:id="124" w:author="Comparison" w:date="2026-04-24T13:01:00Z" w16du:dateUtc="2026-04-24T04:01:00Z">
                    <w:r>
                      <w:rPr>
                        <w:rFonts w:ascii="DejaVu Sans" w:eastAsia="DejaVu Sans" w:hAnsi="DejaVu Sans" w:cs="DejaVu Sans"/>
                        <w:b/>
                        <w:color w:val="000000"/>
                        <w:sz w:val="16"/>
                        <w:szCs w:val="16"/>
                      </w:rPr>
                      <w:delText>P value</w:delText>
                    </w:r>
                  </w:del>
                </w:p>
              </w:tc>
              <w:tc>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 w:author="Comparison" w:date="2026-04-24T13:01:00Z" w16du:dateUtc="2026-04-24T04:01:00Z">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AFADC2B" w14:textId="6915432B" w:rsidR="00CB099B" w:rsidRDefault="00C1400D">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Corrected</w:t>
                  </w:r>
                  <w:r>
                    <w:rPr>
                      <w:rFonts w:ascii="DejaVu Sans" w:eastAsia="DejaVu Sans" w:hAnsi="DejaVu Sans" w:cs="DejaVu Sans"/>
                      <w:b/>
                      <w:color w:val="000000"/>
                      <w:sz w:val="16"/>
                      <w:szCs w:val="16"/>
                    </w:rPr>
                    <w:br/>
                    <w:t>P value</w:t>
                  </w:r>
                </w:p>
              </w:tc>
            </w:tr>
            <w:tr w:rsidR="00CB099B" w14:paraId="3FA18189" w14:textId="4D9D3437" w:rsidTr="00CB099B">
              <w:trPr>
                <w:jc w:val="center"/>
                <w:trPrChange w:id="126" w:author="Comparison" w:date="2026-04-24T13:01:00Z" w16du:dateUtc="2026-04-24T04:01:00Z">
                  <w:trP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4543E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 Criteria Based</w:t>
                  </w:r>
                </w:p>
              </w:tc>
              <w:tc>
                <w:tcPr>
                  <w:tcW w:w="1234" w:type="dxa"/>
                  <w:tcBorders>
                    <w:top w:val="single" w:sz="12" w:space="0" w:color="666666"/>
                    <w:left w:val="none" w:sz="0" w:space="0" w:color="000000"/>
                    <w:bottom w:val="single" w:sz="6" w:space="0" w:color="666666"/>
                    <w:right w:val="none" w:sz="0" w:space="0" w:color="000000"/>
                  </w:tcBorders>
                  <w:shd w:val="clear" w:color="auto" w:fill="FFFFFF"/>
                  <w:cellDel w:id="128" w:author="Comparison" w:date="2026-04-24T13:01:00Z"/>
                  <w:tcPrChange w:id="129"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30" w:author="Comparison" w:date="2026-04-24T13:01:00Z"/>
                    </w:tcPr>
                  </w:tcPrChange>
                </w:tcPr>
                <w:p w14:paraId="57F9BBC7" w14:textId="77777777" w:rsidR="00C1400D" w:rsidRDefault="00C1400D">
                  <w:pPr>
                    <w:rPr>
                      <w:rFonts w:ascii="DejaVu Sans" w:eastAsia="DejaVu Sans" w:hAnsi="DejaVu Sans" w:cs="DejaVu Sans"/>
                      <w:color w:val="000000"/>
                      <w:sz w:val="16"/>
                      <w:szCs w:val="16"/>
                    </w:rPr>
                  </w:pPr>
                  <w:del w:id="131" w:author="Comparison" w:date="2026-04-24T13:01:00Z" w16du:dateUtc="2026-04-24T04:01:00Z">
                    <w:r>
                      <w:rPr>
                        <w:rFonts w:ascii="DejaVu Sans" w:eastAsia="DejaVu Sans" w:hAnsi="DejaVu Sans" w:cs="DejaVu Sans"/>
                        <w:color w:val="000000"/>
                        <w:sz w:val="16"/>
                        <w:szCs w:val="16"/>
                      </w:rPr>
                      <w:delText>1.7 (1.5- 1.9)</w:delText>
                    </w:r>
                  </w:del>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49D207" w14:textId="446A754F"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4.43 (4.34-4.52)</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0B0E5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2.73 (2.56-2.9)</w:t>
                  </w:r>
                </w:p>
              </w:tc>
              <w:tc>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32EBF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0.93 (0.79 to 1.06)</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 w:author="Comparison" w:date="2026-04-24T13:01:00Z" w16du:dateUtc="2026-04-24T04:01:00Z">
                    <w:tcPr>
                      <w:tcW w:w="1234"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94197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cellDel w:id="136" w:author="Comparison" w:date="2026-04-24T13:01:00Z"/>
                  <w:tcPrChange w:id="137" w:author="Comparison" w:date="2026-04-24T13:01:00Z" w16du:dateUtc="2026-04-24T04:01:00Z">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38" w:author="Comparison" w:date="2026-04-24T13:01:00Z"/>
                    </w:tcPr>
                  </w:tcPrChange>
                </w:tcPr>
                <w:p w14:paraId="4A692A8D" w14:textId="77777777" w:rsidR="00C1400D" w:rsidRDefault="00C1400D">
                  <w:pPr>
                    <w:rPr>
                      <w:rFonts w:ascii="DejaVu Sans" w:eastAsia="DejaVu Sans" w:hAnsi="DejaVu Sans" w:cs="DejaVu Sans"/>
                      <w:color w:val="000000"/>
                      <w:sz w:val="16"/>
                      <w:szCs w:val="16"/>
                    </w:rPr>
                  </w:pPr>
                  <w:del w:id="139" w:author="Comparison" w:date="2026-04-24T13:01:00Z" w16du:dateUtc="2026-04-24T04:01:00Z">
                    <w:r>
                      <w:rPr>
                        <w:rFonts w:ascii="DejaVu Sans" w:eastAsia="DejaVu Sans" w:hAnsi="DejaVu Sans" w:cs="DejaVu Sans"/>
                        <w:color w:val="000000"/>
                        <w:sz w:val="16"/>
                        <w:szCs w:val="16"/>
                      </w:rPr>
                      <w:delText>&lt;0.001</w:delText>
                    </w:r>
                  </w:del>
                </w:p>
              </w:tc>
            </w:tr>
            <w:tr w:rsidR="00CB099B" w14:paraId="175024B8" w14:textId="2E701017" w:rsidTr="00CB099B">
              <w:trPr>
                <w:jc w:val="center"/>
                <w:trPrChange w:id="140" w:author="Comparison" w:date="2026-04-24T13:01:00Z" w16du:dateUtc="2026-04-24T04:01:00Z">
                  <w:trPr>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41"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F32B0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(B) 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42" w:author="Comparison" w:date="2026-04-24T13:01:00Z"/>
                  <w:tcPrChange w:id="143"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44" w:author="Comparison" w:date="2026-04-24T13:01:00Z"/>
                    </w:tcPr>
                  </w:tcPrChange>
                </w:tcPr>
                <w:p w14:paraId="1402A497" w14:textId="77777777" w:rsidR="00C1400D" w:rsidRDefault="00C1400D">
                  <w:pPr>
                    <w:rPr>
                      <w:rFonts w:ascii="DejaVu Sans" w:eastAsia="DejaVu Sans" w:hAnsi="DejaVu Sans" w:cs="DejaVu Sans"/>
                      <w:color w:val="000000"/>
                      <w:sz w:val="16"/>
                      <w:szCs w:val="16"/>
                    </w:rPr>
                  </w:pPr>
                  <w:del w:id="145" w:author="Comparison" w:date="2026-04-24T13:01:00Z" w16du:dateUtc="2026-04-24T04:01:00Z">
                    <w:r>
                      <w:rPr>
                        <w:rFonts w:ascii="DejaVu Sans" w:eastAsia="DejaVu Sans" w:hAnsi="DejaVu Sans" w:cs="DejaVu Sans"/>
                        <w:color w:val="000000"/>
                        <w:sz w:val="16"/>
                        <w:szCs w:val="16"/>
                      </w:rPr>
                      <w:delText>1.39 (1.18- 1.59)</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46"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C77A19" w14:textId="42B2AB03"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4.36 (4.26-4.46)</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47"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A3EBE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2.98 (2.81-3.14)</w:t>
                  </w:r>
                </w:p>
              </w:tc>
              <w:tc>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48"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9D8FB9"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0.73 (0.61 to 0.86)</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49"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9F9CD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50" w:author="Comparison" w:date="2026-04-24T13:01:00Z"/>
                  <w:tcPrChange w:id="151" w:author="Comparison" w:date="2026-04-24T13:01:00Z" w16du:dateUtc="2026-04-24T04:01:00Z">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52" w:author="Comparison" w:date="2026-04-24T13:01:00Z"/>
                    </w:tcPr>
                  </w:tcPrChange>
                </w:tcPr>
                <w:p w14:paraId="1D9CFE7C" w14:textId="77777777" w:rsidR="00C1400D" w:rsidRDefault="00C1400D">
                  <w:pPr>
                    <w:rPr>
                      <w:rFonts w:ascii="DejaVu Sans" w:eastAsia="DejaVu Sans" w:hAnsi="DejaVu Sans" w:cs="DejaVu Sans"/>
                      <w:color w:val="000000"/>
                      <w:sz w:val="16"/>
                      <w:szCs w:val="16"/>
                    </w:rPr>
                  </w:pPr>
                  <w:del w:id="153" w:author="Comparison" w:date="2026-04-24T13:01:00Z" w16du:dateUtc="2026-04-24T04:01:00Z">
                    <w:r>
                      <w:rPr>
                        <w:rFonts w:ascii="DejaVu Sans" w:eastAsia="DejaVu Sans" w:hAnsi="DejaVu Sans" w:cs="DejaVu Sans"/>
                        <w:color w:val="000000"/>
                        <w:sz w:val="16"/>
                        <w:szCs w:val="16"/>
                      </w:rPr>
                      <w:delText>&lt;0.001</w:delText>
                    </w:r>
                  </w:del>
                </w:p>
              </w:tc>
            </w:tr>
            <w:tr w:rsidR="00CB099B" w14:paraId="5F06F8C1" w14:textId="452CA835" w:rsidTr="00CB099B">
              <w:trPr>
                <w:jc w:val="center"/>
                <w:trPrChange w:id="154" w:author="Comparison" w:date="2026-04-24T13:01:00Z" w16du:dateUtc="2026-04-24T04:01:00Z">
                  <w:trPr>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9D670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 Accurate</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56" w:author="Comparison" w:date="2026-04-24T13:01:00Z"/>
                  <w:tcPrChange w:id="157"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58" w:author="Comparison" w:date="2026-04-24T13:01:00Z"/>
                    </w:tcPr>
                  </w:tcPrChange>
                </w:tcPr>
                <w:p w14:paraId="05C8CF62" w14:textId="77777777" w:rsidR="00C1400D" w:rsidRDefault="00C1400D">
                  <w:pPr>
                    <w:rPr>
                      <w:rFonts w:ascii="DejaVu Sans" w:eastAsia="DejaVu Sans" w:hAnsi="DejaVu Sans" w:cs="DejaVu Sans"/>
                      <w:color w:val="000000"/>
                      <w:sz w:val="16"/>
                      <w:szCs w:val="16"/>
                    </w:rPr>
                  </w:pPr>
                  <w:del w:id="159" w:author="Comparison" w:date="2026-04-24T13:01:00Z" w16du:dateUtc="2026-04-24T04:01:00Z">
                    <w:r>
                      <w:rPr>
                        <w:rFonts w:ascii="DejaVu Sans" w:eastAsia="DejaVu Sans" w:hAnsi="DejaVu Sans" w:cs="DejaVu Sans"/>
                        <w:color w:val="000000"/>
                        <w:sz w:val="16"/>
                        <w:szCs w:val="16"/>
                      </w:rPr>
                      <w:delText>0.38 (0.19- 0.56)</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0"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87777A" w14:textId="517922DE"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4.18 (4.07-4.28)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CFF52A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3.8 (3.64-3.96)</w:t>
                  </w:r>
                </w:p>
              </w:tc>
              <w:tc>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1351AD"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0.22 (0.11 to 0.33)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3"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2310E8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64" w:author="Comparison" w:date="2026-04-24T13:01:00Z"/>
                  <w:tcPrChange w:id="165" w:author="Comparison" w:date="2026-04-24T13:01:00Z" w16du:dateUtc="2026-04-24T04:01:00Z">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66" w:author="Comparison" w:date="2026-04-24T13:01:00Z"/>
                    </w:tcPr>
                  </w:tcPrChange>
                </w:tcPr>
                <w:p w14:paraId="239B572E" w14:textId="77777777" w:rsidR="00C1400D" w:rsidRDefault="00C1400D">
                  <w:pPr>
                    <w:rPr>
                      <w:rFonts w:ascii="DejaVu Sans" w:eastAsia="DejaVu Sans" w:hAnsi="DejaVu Sans" w:cs="DejaVu Sans"/>
                      <w:color w:val="000000"/>
                      <w:sz w:val="16"/>
                      <w:szCs w:val="16"/>
                    </w:rPr>
                  </w:pPr>
                  <w:del w:id="167" w:author="Comparison" w:date="2026-04-24T13:01:00Z" w16du:dateUtc="2026-04-24T04:01:00Z">
                    <w:r>
                      <w:rPr>
                        <w:rFonts w:ascii="DejaVu Sans" w:eastAsia="DejaVu Sans" w:hAnsi="DejaVu Sans" w:cs="DejaVu Sans"/>
                        <w:color w:val="000000"/>
                        <w:sz w:val="16"/>
                        <w:szCs w:val="16"/>
                      </w:rPr>
                      <w:delText>&lt;0.001</w:delText>
                    </w:r>
                  </w:del>
                </w:p>
              </w:tc>
            </w:tr>
            <w:tr w:rsidR="00CB099B" w14:paraId="7FA3808E" w14:textId="7085497D" w:rsidTr="00CB099B">
              <w:trPr>
                <w:jc w:val="center"/>
                <w:trPrChange w:id="168" w:author="Comparison" w:date="2026-04-24T13:01:00Z" w16du:dateUtc="2026-04-24T04:01:00Z">
                  <w:trPr>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81E87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(D) 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70" w:author="Comparison" w:date="2026-04-24T13:01:00Z"/>
                  <w:tcPrChange w:id="171"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72" w:author="Comparison" w:date="2026-04-24T13:01:00Z"/>
                    </w:tcPr>
                  </w:tcPrChange>
                </w:tcPr>
                <w:p w14:paraId="778B05F8" w14:textId="77777777" w:rsidR="00C1400D" w:rsidRDefault="00C1400D">
                  <w:pPr>
                    <w:rPr>
                      <w:rFonts w:ascii="DejaVu Sans" w:eastAsia="DejaVu Sans" w:hAnsi="DejaVu Sans" w:cs="DejaVu Sans"/>
                      <w:color w:val="000000"/>
                      <w:sz w:val="16"/>
                      <w:szCs w:val="16"/>
                    </w:rPr>
                  </w:pPr>
                  <w:del w:id="173" w:author="Comparison" w:date="2026-04-24T13:01:00Z" w16du:dateUtc="2026-04-24T04:01:00Z">
                    <w:r>
                      <w:rPr>
                        <w:rFonts w:ascii="DejaVu Sans" w:eastAsia="DejaVu Sans" w:hAnsi="DejaVu Sans" w:cs="DejaVu Sans"/>
                        <w:color w:val="000000"/>
                        <w:sz w:val="16"/>
                        <w:szCs w:val="16"/>
                      </w:rPr>
                      <w:delText>0.68 (0.47- 0.88)</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4"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BF1934" w14:textId="0FE80039"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4.05 (3.94-4.16)</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5"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36DE2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3.37 (3.2-3.54)</w:t>
                  </w:r>
                </w:p>
              </w:tc>
              <w:tc>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6"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F50DD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0.36 (0.24 to 0.47)</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7" w:author="Comparison" w:date="2026-04-24T13:01:00Z" w16du:dateUtc="2026-04-24T04:01:00Z">
                    <w:tcPr>
                      <w:tcW w:w="1234"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20568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cellDel w:id="178" w:author="Comparison" w:date="2026-04-24T13:01:00Z"/>
                  <w:tcPrChange w:id="179" w:author="Comparison" w:date="2026-04-24T13:01:00Z" w16du:dateUtc="2026-04-24T04:01:00Z">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Del w:id="180" w:author="Comparison" w:date="2026-04-24T13:01:00Z"/>
                    </w:tcPr>
                  </w:tcPrChange>
                </w:tcPr>
                <w:p w14:paraId="36B26A99" w14:textId="77777777" w:rsidR="00C1400D" w:rsidRDefault="00C1400D">
                  <w:pPr>
                    <w:rPr>
                      <w:rFonts w:ascii="DejaVu Sans" w:eastAsia="DejaVu Sans" w:hAnsi="DejaVu Sans" w:cs="DejaVu Sans"/>
                      <w:color w:val="000000"/>
                      <w:sz w:val="16"/>
                      <w:szCs w:val="16"/>
                    </w:rPr>
                  </w:pPr>
                  <w:del w:id="181" w:author="Comparison" w:date="2026-04-24T13:01:00Z" w16du:dateUtc="2026-04-24T04:01:00Z">
                    <w:r>
                      <w:rPr>
                        <w:rFonts w:ascii="DejaVu Sans" w:eastAsia="DejaVu Sans" w:hAnsi="DejaVu Sans" w:cs="DejaVu Sans"/>
                        <w:color w:val="000000"/>
                        <w:sz w:val="16"/>
                        <w:szCs w:val="16"/>
                      </w:rPr>
                      <w:delText>&lt;0.001</w:delText>
                    </w:r>
                  </w:del>
                </w:p>
              </w:tc>
            </w:tr>
            <w:tr w:rsidR="00CB099B" w14:paraId="204A59C7" w14:textId="77777777" w:rsidTr="00CB099B">
              <w:trPr>
                <w:jc w:val="center"/>
                <w:trPrChange w:id="182" w:author="Comparison" w:date="2026-04-24T13:01:00Z" w16du:dateUtc="2026-04-24T04:01:00Z">
                  <w:trP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83"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E87C4C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(E) 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cellDel w:id="184" w:author="Comparison" w:date="2026-04-24T13:01:00Z"/>
                  <w:tcPrChange w:id="185"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Del w:id="186" w:author="Comparison" w:date="2026-04-24T13:01:00Z"/>
                    </w:tcPr>
                  </w:tcPrChange>
                </w:tcPr>
                <w:p w14:paraId="648734A2" w14:textId="77777777" w:rsidR="00C1400D" w:rsidRDefault="00C1400D">
                  <w:pPr>
                    <w:rPr>
                      <w:rFonts w:ascii="DejaVu Sans" w:eastAsia="DejaVu Sans" w:hAnsi="DejaVu Sans" w:cs="DejaVu Sans"/>
                      <w:color w:val="000000"/>
                      <w:sz w:val="16"/>
                      <w:szCs w:val="16"/>
                    </w:rPr>
                  </w:pPr>
                  <w:del w:id="187" w:author="Comparison" w:date="2026-04-24T13:01:00Z" w16du:dateUtc="2026-04-24T04:01:00Z">
                    <w:r>
                      <w:rPr>
                        <w:rFonts w:ascii="DejaVu Sans" w:eastAsia="DejaVu Sans" w:hAnsi="DejaVu Sans" w:cs="DejaVu Sans"/>
                        <w:color w:val="000000"/>
                        <w:sz w:val="16"/>
                        <w:szCs w:val="16"/>
                      </w:rPr>
                      <w:delText>0.23 (0.08- 0.38)</w:delText>
                    </w:r>
                  </w:del>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88"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995674D" w14:textId="207EA9BD"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4.56 (4.47-4.65)</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89"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3A8E0B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4.33 (4.21-4.45)</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90"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0C1D47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0.17 (0.06 to 0.28)</w:t>
                  </w:r>
                </w:p>
              </w:tc>
              <w:tc>
                <w:tcPr>
                  <w:tcW w:w="1234" w:type="dxa"/>
                  <w:tcBorders>
                    <w:top w:val="single" w:sz="6" w:space="0" w:color="666666"/>
                    <w:left w:val="none" w:sz="0" w:space="0" w:color="000000"/>
                    <w:bottom w:val="single" w:sz="12" w:space="0" w:color="666666"/>
                    <w:right w:val="none" w:sz="0" w:space="0" w:color="000000"/>
                  </w:tcBorders>
                  <w:shd w:val="clear" w:color="auto" w:fill="FFFFFF"/>
                  <w:cellDel w:id="191" w:author="Comparison" w:date="2026-04-24T13:01:00Z"/>
                  <w:tcPrChange w:id="192" w:author="Comparison" w:date="2026-04-24T13:01:00Z" w16du:dateUtc="2026-04-24T04:01:00Z">
                    <w:tcPr>
                      <w:tcW w:w="1234"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Del w:id="193" w:author="Comparison" w:date="2026-04-24T13:01:00Z"/>
                    </w:tcPr>
                  </w:tcPrChange>
                </w:tcPr>
                <w:p w14:paraId="45AEA59F" w14:textId="77777777" w:rsidR="00C1400D" w:rsidRDefault="00C1400D">
                  <w:pPr>
                    <w:rPr>
                      <w:rFonts w:ascii="DejaVu Sans" w:eastAsia="DejaVu Sans" w:hAnsi="DejaVu Sans" w:cs="DejaVu Sans"/>
                      <w:color w:val="000000"/>
                      <w:sz w:val="16"/>
                      <w:szCs w:val="16"/>
                    </w:rPr>
                  </w:pPr>
                  <w:del w:id="194" w:author="Comparison" w:date="2026-04-24T13:01:00Z" w16du:dateUtc="2026-04-24T04:01:00Z">
                    <w:r>
                      <w:rPr>
                        <w:rFonts w:ascii="DejaVu Sans" w:eastAsia="DejaVu Sans" w:hAnsi="DejaVu Sans" w:cs="DejaVu Sans"/>
                        <w:color w:val="000000"/>
                        <w:sz w:val="16"/>
                        <w:szCs w:val="16"/>
                      </w:rPr>
                      <w:delText>0.002</w:delText>
                    </w:r>
                  </w:del>
                </w:p>
              </w:tc>
              <w:tc>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95" w:author="Comparison" w:date="2026-04-24T13:01:00Z" w16du:dateUtc="2026-04-24T04:01:00Z">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70119E0" w14:textId="61CF1C4A"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0.011</w:t>
                  </w:r>
                </w:p>
              </w:tc>
            </w:tr>
          </w:tbl>
          <w:p w14:paraId="5F62F1FF" w14:textId="77777777" w:rsidR="00CB099B" w:rsidRDefault="00CB099B"/>
        </w:tc>
        <w:bookmarkEnd w:id="108"/>
      </w:tr>
    </w:tbl>
    <w:p w14:paraId="5134FCA8" w14:textId="77777777" w:rsidR="00CB099B" w:rsidRDefault="00C1400D">
      <w:pPr>
        <w:pStyle w:val="BodyText"/>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hyperlink w:anchor="tbl-ordinal-regression-clmm">
        <w:r>
          <w:rPr>
            <w:rStyle w:val="Hyperlink"/>
          </w:rPr>
          <w:t>Table 3</w:t>
        </w:r>
      </w:hyperlink>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iCs/>
        </w:rPr>
        <w:t>P</w:t>
      </w:r>
      <w:r>
        <w:t xml:space="preserve"> values are Bonferroni-corrected for comparisons across 15 items. The results indicated that, for the items criteria-based and clear direction, AI feedback received significantly higher scores than supervisor feedback (OR=11.81 [95% CI: 7.64–18.27], </w:t>
      </w:r>
      <w:r>
        <w:rPr>
          <w:i/>
          <w:iCs/>
        </w:rPr>
        <w:t>P</w:t>
      </w:r>
      <w:r>
        <w:t xml:space="preserve">&lt;.001; OR=6.61 [95% CI: 4.35–10.06], </w:t>
      </w:r>
      <w:r>
        <w:rPr>
          <w:i/>
          <w:iCs/>
        </w:rPr>
        <w:t>P</w:t>
      </w:r>
      <w:r>
        <w:t>&lt;.001) (OR, odds ratio; values larger than 1 indicate higher scores for AI than for supervisors). For accurate, prioritization, and supportive, AI also tended to receive higher scores</w:t>
      </w:r>
      <w:r>
        <w:t xml:space="preserve">, but the differences between AI and supervisors were not significant (OR=1.35 [95% CI: 0.91–2.00], </w:t>
      </w:r>
      <w:r>
        <w:rPr>
          <w:i/>
          <w:iCs/>
        </w:rPr>
        <w:t>P</w:t>
      </w:r>
      <w:r>
        <w:t xml:space="preserve">&gt;.99; OR=1.70 [95% CI: 1.16–2.50], </w:t>
      </w:r>
      <w:r>
        <w:rPr>
          <w:i/>
          <w:iCs/>
        </w:rPr>
        <w:t>P</w:t>
      </w:r>
      <w:r>
        <w:t xml:space="preserve">=.098; OR=1.34 [95% CI: 0.87–2.06], </w:t>
      </w:r>
      <w:r>
        <w:rPr>
          <w:i/>
          <w:iCs/>
        </w:rPr>
        <w:t>P</w:t>
      </w:r>
      <w:r>
        <w:t>&gt;.99).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
      <w:tblGrid>
        <w:gridCol w:w="9054"/>
      </w:tblGrid>
      <w:tr w:rsidR="00CB099B" w14:paraId="02298C2F" w14:textId="77777777">
        <w:tc>
          <w:tcPr>
            <w:tcW w:w="7920" w:type="dxa"/>
          </w:tcPr>
          <w:p w14:paraId="78CD8861" w14:textId="77777777" w:rsidR="00CB099B" w:rsidRDefault="00C1400D">
            <w:pPr>
              <w:pStyle w:val="ImageCaption"/>
              <w:spacing w:before="200"/>
            </w:pPr>
            <w:bookmarkStart w:id="196" w:name="tbl-ordinal-regression-clmm"/>
            <w:r>
              <w:t>Table 3: Cumulative Link Mixed</w:t>
            </w:r>
            <w:ins w:id="197" w:author="Comparison" w:date="2026-04-24T13:01:00Z" w16du:dateUtc="2026-04-24T04:01:00Z">
              <w:r>
                <w:t>-Effects</w:t>
              </w:r>
            </w:ins>
            <w:r>
              <w:t xml:space="preserve"> Models Results Comparing AI and Supervisor Feedback Scores on the Steiss et al. Five-Item Analytic Rubric. Convergent mixed-methods study, Nagoya University medical students, Japan, 2024. See Table 2 for rubric item descriptions and measurement scope.</w:t>
            </w:r>
          </w:p>
          <w:tbl>
            <w:tblPr>
              <w:tblStyle w:val="Table"/>
              <w:tblW w:w="5000" w:type="pct"/>
              <w:jc w:val="center"/>
              <w:tblLayout w:type="fixed"/>
              <w:tblLook w:val="0420" w:firstRow="1" w:lastRow="0" w:firstColumn="0" w:lastColumn="0" w:noHBand="0" w:noVBand="1"/>
            </w:tblPr>
            <w:tblGrid>
              <w:gridCol w:w="1473"/>
              <w:gridCol w:w="3241"/>
              <w:gridCol w:w="2062"/>
              <w:gridCol w:w="1031"/>
              <w:gridCol w:w="1031"/>
            </w:tblGrid>
            <w:tr w:rsidR="00CB099B" w14:paraId="424B84CE"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F5D8C9"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8A986C"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063564"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3ADBBF"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P value</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0D24D9"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Corrected P value</w:t>
                  </w:r>
                </w:p>
              </w:tc>
            </w:tr>
            <w:tr w:rsidR="00CB099B" w14:paraId="37BCE354" w14:textId="77777777" w:rsidTr="00CB099B">
              <w:trPr>
                <w:jc w:val="center"/>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32A2E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 Criteria Based</w:t>
                  </w:r>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A18B5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6B13E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11.81 (7.64–18.27)</w:t>
                  </w:r>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E8089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9F84F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r>
            <w:tr w:rsidR="00CB099B" w14:paraId="329A041C"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69E10F"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BEA9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93A38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1.60 (1.07–2.39)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F4875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0.022</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F921F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0.328</w:t>
                  </w:r>
                </w:p>
              </w:tc>
            </w:tr>
            <w:tr w:rsidR="00CB099B" w14:paraId="6711A5DA"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8328"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607F5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01A5A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0.88 (0.49–1.59)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3C3C2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0.684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DD5BA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3909342F" w14:textId="77777777" w:rsidTr="00CB099B">
              <w:trPr>
                <w:jc w:val="center"/>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147F0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(B) 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9F96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C281D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FB2A1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8B3F5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&lt;0.001</w:t>
                  </w:r>
                </w:p>
              </w:tc>
            </w:tr>
            <w:tr w:rsidR="00CB099B" w14:paraId="2204DBE1"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23D188"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2A1BC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79A00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FCFF7D"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0.120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E23B2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2B3DE2A9"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7418DC"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A8CC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26CA5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2D399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0.780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07CC8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2E373812" w14:textId="77777777" w:rsidTr="00CB099B">
              <w:trPr>
                <w:jc w:val="center"/>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D26C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 Accurate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5F27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A3AC5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1.35 (0.91–2.00)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16E65D"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0.142</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903B1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78E3A4BB"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6EE13C"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3745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31AA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1.77 (1.16–2.72)</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150F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0.008</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FC736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0.125</w:t>
                  </w:r>
                </w:p>
              </w:tc>
            </w:tr>
            <w:tr w:rsidR="00CB099B" w14:paraId="6AE7F869"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339F3B"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7079A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F869C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0.98 (0.55–1.76)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FF4DF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0.956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5EBF9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0BF3D875" w14:textId="77777777" w:rsidTr="00CB099B">
              <w:trPr>
                <w:jc w:val="center"/>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1D31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(D) 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7B4E59"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79B359"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E269D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0.007</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028D4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0.098</w:t>
                  </w:r>
                </w:p>
              </w:tc>
            </w:tr>
            <w:tr w:rsidR="00CB099B" w14:paraId="329BD382"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C24B"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017D2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2B2D1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6CAE3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0.281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64EB1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67420701" w14:textId="77777777" w:rsidTr="00CB099B">
              <w:trPr>
                <w:jc w:val="center"/>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0DE943"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A6A4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8D30A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90CD3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0.097</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1C85B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45557FDD" w14:textId="77777777" w:rsidTr="00CB099B">
              <w:trPr>
                <w:jc w:val="center"/>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13AF8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(E) 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423CD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24D9C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C265E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C2FE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r w:rsidR="00CB099B" w14:paraId="6560DF37" w14:textId="77777777" w:rsidTr="00CB099B">
              <w:trPr>
                <w:jc w:val="center"/>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1712CE"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95AA8"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578F3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DDC97"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0.056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A45BC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0.833</w:t>
                  </w:r>
                </w:p>
              </w:tc>
            </w:tr>
            <w:tr w:rsidR="00CB099B" w14:paraId="302CE93C" w14:textId="77777777" w:rsidTr="00CB099B">
              <w:trPr>
                <w:jc w:val="center"/>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603498" w14:textId="77777777" w:rsidR="00CB099B" w:rsidRDefault="00CB099B">
                  <w:pPr>
                    <w:rPr>
                      <w:rFonts w:ascii="DejaVu Sans" w:eastAsia="DejaVu Sans" w:hAnsi="DejaVu Sans" w:cs="DejaVu Sans"/>
                      <w:color w:val="000000"/>
                      <w:sz w:val="16"/>
                      <w:szCs w:val="16"/>
                    </w:rPr>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CE8F7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62F02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A3977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0.603</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6191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1.000</w:t>
                  </w:r>
                </w:p>
              </w:tc>
            </w:tr>
          </w:tbl>
          <w:p w14:paraId="45FC7BE3" w14:textId="77777777" w:rsidR="00CB099B" w:rsidRDefault="00CB099B"/>
        </w:tc>
        <w:bookmarkEnd w:id="196"/>
      </w:tr>
    </w:tbl>
    <w:p w14:paraId="0EF39CF3" w14:textId="77777777" w:rsidR="00CB099B" w:rsidRDefault="00C1400D">
      <w:pPr>
        <w:pStyle w:val="BodyText"/>
      </w:pPr>
      <w:r>
        <w:t>These rubric-based findings should be interpreted in light of the asymmetric design described in the Methods</w:t>
      </w:r>
      <w:del w:id="198" w:author="Comparison" w:date="2026-04-24T13:01:00Z" w16du:dateUtc="2026-04-24T04:01:00Z">
        <w:r>
          <w:delText xml:space="preserve"> section: AI feedback was generated with</w:delText>
        </w:r>
      </w:del>
      <w:ins w:id="199" w:author="Comparison" w:date="2026-04-24T13:01:00Z" w16du:dateUtc="2026-04-24T04:01:00Z">
        <w:r>
          <w:t>:</w:t>
        </w:r>
      </w:ins>
      <w:r>
        <w:t xml:space="preserve"> the rubric criteria </w:t>
      </w:r>
      <w:ins w:id="200" w:author="Comparison" w:date="2026-04-24T13:01:00Z" w16du:dateUtc="2026-04-24T04:01:00Z">
        <w:r>
          <w:t xml:space="preserve">were </w:t>
        </w:r>
      </w:ins>
      <w:r>
        <w:t xml:space="preserve">explicitly embedded in the </w:t>
      </w:r>
      <w:ins w:id="201" w:author="Comparison" w:date="2026-04-24T13:01:00Z" w16du:dateUtc="2026-04-24T04:01:00Z">
        <w:r>
          <w:t xml:space="preserve">AI </w:t>
        </w:r>
      </w:ins>
      <w:r>
        <w:t>prompt</w:t>
      </w:r>
      <w:del w:id="202" w:author="Comparison" w:date="2026-04-24T13:01:00Z" w16du:dateUtc="2026-04-24T04:01:00Z">
        <w:r>
          <w:delText>, whereas supervisor feedback was produced under routine clinical conditions without rubric guidance.</w:delText>
        </w:r>
      </w:del>
      <w:ins w:id="203" w:author="Comparison" w:date="2026-04-24T13:01:00Z" w16du:dateUtc="2026-04-24T04:01:00Z">
        <w:r>
          <w:t xml:space="preserve"> but not given to supervisors.</w:t>
        </w:r>
      </w:ins>
      <w:r>
        <w:t xml:space="preserve"> The observed score differences therefore reflect</w:t>
      </w:r>
      <w:del w:id="204" w:author="Comparison" w:date="2026-04-24T13:01:00Z" w16du:dateUtc="2026-04-24T04:01:00Z">
        <w:r>
          <w:delText>, at least in part, the degree to which each feedback type adheres</w:delText>
        </w:r>
      </w:del>
      <w:ins w:id="205" w:author="Comparison" w:date="2026-04-24T13:01:00Z" w16du:dateUtc="2026-04-24T04:01:00Z">
        <w:r>
          <w:t xml:space="preserve"> adherence</w:t>
        </w:r>
      </w:ins>
      <w:r>
        <w:t xml:space="preserve"> to </w:t>
      </w:r>
      <w:del w:id="206" w:author="Comparison" w:date="2026-04-24T13:01:00Z" w16du:dateUtc="2026-04-24T04:01:00Z">
        <w:r>
          <w:delText>the</w:delText>
        </w:r>
      </w:del>
      <w:ins w:id="207" w:author="Comparison" w:date="2026-04-24T13:01:00Z" w16du:dateUtc="2026-04-24T04:01:00Z">
        <w:r>
          <w:t>these</w:t>
        </w:r>
      </w:ins>
      <w:r>
        <w:t xml:space="preserve"> specific structural dimensions</w:t>
      </w:r>
      <w:del w:id="208" w:author="Comparison" w:date="2026-04-24T13:01:00Z" w16du:dateUtc="2026-04-24T04:01:00Z">
        <w:r>
          <w:delText xml:space="preserve"> assessed by this instrument</w:delText>
        </w:r>
      </w:del>
      <w:r>
        <w:t xml:space="preserve"> rather than overall educational quality. The qualitative findings, particularly the themes of Perspective as a clinician and Continuity with practice, provide complementary evidence of the clinical value that supervisors contribute and that this rubric does not capture.</w:t>
      </w:r>
    </w:p>
    <w:p w14:paraId="32D8E0C2" w14:textId="77777777" w:rsidR="00CB099B" w:rsidRDefault="00C1400D">
      <w:pPr>
        <w:pStyle w:val="Heading4"/>
      </w:pPr>
      <w:bookmarkStart w:id="209" w:name="consistency-of-rubric-scores"/>
      <w:bookmarkEnd w:id="96"/>
      <w:r>
        <w:t xml:space="preserve">Consistency of </w:t>
      </w:r>
      <w:del w:id="210" w:author="Comparison" w:date="2026-04-24T13:01:00Z" w16du:dateUtc="2026-04-24T04:01:00Z">
        <w:r>
          <w:delText>Feedback Quality</w:delText>
        </w:r>
      </w:del>
      <w:ins w:id="211" w:author="Comparison" w:date="2026-04-24T13:01:00Z" w16du:dateUtc="2026-04-24T04:01:00Z">
        <w:r>
          <w:t>Rubric Scores</w:t>
        </w:r>
      </w:ins>
    </w:p>
    <w:p w14:paraId="45335216" w14:textId="77777777" w:rsidR="00CB099B" w:rsidRDefault="00C1400D">
      <w:pPr>
        <w:pStyle w:val="FirstParagraph"/>
      </w:pPr>
      <w:r>
        <w:t xml:space="preserve">To compare the consistency of </w:t>
      </w:r>
      <w:del w:id="212" w:author="Comparison" w:date="2026-04-24T13:01:00Z" w16du:dateUtc="2026-04-24T04:01:00Z">
        <w:r>
          <w:delText>feedback quality</w:delText>
        </w:r>
      </w:del>
      <w:ins w:id="213" w:author="Comparison" w:date="2026-04-24T13:01:00Z" w16du:dateUtc="2026-04-24T04:01:00Z">
        <w:r>
          <w:t>rubric scores</w:t>
        </w:r>
      </w:ins>
      <w:r>
        <w:t xml:space="preserve"> between AI and supervisors, we plotted the distribution of per-clinical clerkship log mean scores (see </w:t>
      </w:r>
      <w:hyperlink w:anchor="fig-mean-score-per-record">
        <w:r>
          <w:rPr>
            <w:rStyle w:val="Hyperlink"/>
          </w:rPr>
          <w:t>Figure 5</w:t>
        </w:r>
      </w:hyperlink>
      <w:r>
        <w:t xml:space="preserve">). AI exhibited smaller score dispersion, suggesting higher consistency in </w:t>
      </w:r>
      <w:del w:id="214" w:author="Comparison" w:date="2026-04-24T13:01:00Z" w16du:dateUtc="2026-04-24T04:01:00Z">
        <w:r>
          <w:delText>feedback quality.</w:delText>
        </w:r>
      </w:del>
      <w:ins w:id="215" w:author="Comparison" w:date="2026-04-24T13:01:00Z" w16du:dateUtc="2026-04-24T04:01:00Z">
        <w:r>
          <w:t>rubric scores.</w:t>
        </w:r>
      </w:ins>
      <w:r>
        <w:t xml:space="preserve"> We further tested whether the variance of per-clinical clerkship log mean scores differs between AI and supervisors. The variance of per-clinical clerkship log mean scores was significantly larger for supervisors (Var=1.011, SD=1.005) than for AI (Var=0.262, SD=0.512) (Levene: </w:t>
      </w:r>
      <w:r>
        <w:rPr>
          <w:i/>
          <w:iCs/>
        </w:rPr>
        <w:t>F</w:t>
      </w:r>
      <w:r>
        <w:t xml:space="preserve">(1, 320)=73.203, </w:t>
      </w:r>
      <w:r>
        <w:rPr>
          <w:i/>
          <w:iCs/>
        </w:rPr>
        <w:t>P</w:t>
      </w:r>
      <w:r>
        <w:t xml:space="preserve">&lt;.001; </w:t>
      </w:r>
      <w:r>
        <w:rPr>
          <w:i/>
          <w:iCs/>
        </w:rPr>
        <w:t>F</w:t>
      </w:r>
      <w:r>
        <w:t xml:space="preserve">-test: </w:t>
      </w:r>
      <w:r>
        <w:rPr>
          <w:i/>
          <w:iCs/>
        </w:rPr>
        <w:t>F</w:t>
      </w:r>
      <w:r>
        <w:t xml:space="preserve">(160, 160)=0.259, </w:t>
      </w:r>
      <w:r>
        <w:rPr>
          <w:i/>
          <w:iCs/>
        </w:rPr>
        <w:t>P</w:t>
      </w:r>
      <w:r>
        <w:t xml:space="preserve">&lt;.001). The supervisor variance was about 3.9 times that of AI, suggesting that AI feedback </w:t>
      </w:r>
      <w:del w:id="216" w:author="Comparison" w:date="2026-04-24T13:01:00Z" w16du:dateUtc="2026-04-24T04:01:00Z">
        <w:r>
          <w:delText>quality is</w:delText>
        </w:r>
      </w:del>
      <w:ins w:id="217" w:author="Comparison" w:date="2026-04-24T13:01:00Z" w16du:dateUtc="2026-04-24T04:01:00Z">
        <w:r>
          <w:t>received</w:t>
        </w:r>
      </w:ins>
      <w:r>
        <w:t xml:space="preserve"> more consistent</w:t>
      </w:r>
      <w:ins w:id="218" w:author="Comparison" w:date="2026-04-24T13:01:00Z" w16du:dateUtc="2026-04-24T04:01:00Z">
        <w:r>
          <w:t xml:space="preserve"> rubric scores</w:t>
        </w:r>
      </w:ins>
      <w:r>
        <w:t xml:space="preserve">, whereas supervisor feedback </w:t>
      </w:r>
      <w:del w:id="219" w:author="Comparison" w:date="2026-04-24T13:01:00Z" w16du:dateUtc="2026-04-24T04:01:00Z">
        <w:r>
          <w:delText>quality is</w:delText>
        </w:r>
      </w:del>
      <w:ins w:id="220" w:author="Comparison" w:date="2026-04-24T13:01:00Z" w16du:dateUtc="2026-04-24T04:01:00Z">
        <w:r>
          <w:t>received</w:t>
        </w:r>
      </w:ins>
      <w:r>
        <w:t xml:space="preserve"> more variable</w:t>
      </w:r>
      <w:ins w:id="221" w:author="Comparison" w:date="2026-04-24T13:01:00Z" w16du:dateUtc="2026-04-24T04:01:00Z">
        <w:r>
          <w:t xml:space="preserve"> ones</w:t>
        </w:r>
      </w:ins>
      <w:r>
        <w:t>.</w:t>
      </w:r>
    </w:p>
    <w:tbl>
      <w:tblPr>
        <w:tblStyle w:val="Table"/>
        <w:tblW w:w="5000" w:type="pct"/>
        <w:tblLayout w:type="fixed"/>
        <w:tblLook w:val="0000" w:firstRow="0" w:lastRow="0" w:firstColumn="0" w:lastColumn="0" w:noHBand="0" w:noVBand="0"/>
      </w:tblPr>
      <w:tblGrid>
        <w:gridCol w:w="9054"/>
      </w:tblGrid>
      <w:tr w:rsidR="00CB099B" w14:paraId="748420CB" w14:textId="77777777">
        <w:tc>
          <w:tcPr>
            <w:tcW w:w="7920" w:type="dxa"/>
          </w:tcPr>
          <w:p w14:paraId="30F662A8" w14:textId="77777777" w:rsidR="008F57ED" w:rsidRDefault="00C1400D">
            <w:pPr>
              <w:pStyle w:val="Compact"/>
              <w:jc w:val="center"/>
              <w:rPr>
                <w:del w:id="222" w:author="Comparison" w:date="2026-04-24T13:01:00Z" w16du:dateUtc="2026-04-24T04:01:00Z"/>
              </w:rPr>
            </w:pPr>
            <w:bookmarkStart w:id="223" w:name="fig-mean-score-per-record"/>
            <w:del w:id="224" w:author="Comparison" w:date="2026-04-24T13:01:00Z" w16du:dateUtc="2026-04-24T04:01:00Z">
              <w:r>
                <w:rPr>
                  <w:noProof/>
                </w:rPr>
                <w:drawing>
                  <wp:inline distT="0" distB="0" distL="0" distR="0">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200400"/>
                            </a:xfrm>
                            <a:prstGeom prst="rect">
                              <a:avLst/>
                            </a:prstGeom>
                            <a:noFill/>
                            <a:ln w="9525">
                              <a:noFill/>
                              <a:headEnd/>
                              <a:tailEnd/>
                            </a:ln>
                          </pic:spPr>
                        </pic:pic>
                      </a:graphicData>
                    </a:graphic>
                  </wp:inline>
                </w:drawing>
              </w:r>
            </w:del>
          </w:p>
          <w:p w14:paraId="5CE0E723" w14:textId="77777777" w:rsidR="00CB099B" w:rsidRDefault="00C1400D">
            <w:pPr>
              <w:pStyle w:val="Compact"/>
              <w:jc w:val="center"/>
              <w:rPr>
                <w:ins w:id="225" w:author="Comparison" w:date="2026-04-24T13:01:00Z" w16du:dateUtc="2026-04-24T04:01:00Z"/>
              </w:rPr>
            </w:pPr>
            <w:ins w:id="226" w:author="Comparison" w:date="2026-04-24T13:01:00Z" w16du:dateUtc="2026-04-24T04:01:00Z">
              <w:r>
                <w:rPr>
                  <w:noProof/>
                </w:rPr>
                <w:drawing>
                  <wp:inline distT="0" distB="0" distL="0" distR="0" wp14:anchorId="6B940DD9" wp14:editId="29E4235D">
                    <wp:extent cx="5334000" cy="32004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result/quantitative/fig_mean_score_per_record.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3B101F0E" w14:textId="77777777" w:rsidR="00CB099B" w:rsidRDefault="00C1400D">
            <w:pPr>
              <w:pStyle w:val="ImageCaption"/>
              <w:spacing w:before="200"/>
            </w:pPr>
            <w:r>
              <w:t>Figure 5: Distribution of per-record mean rubric scores for AI-generated and supervisor feedback on 161 clinical clerkship logs, Nagoya University, Japan, 2024. AI feedback shows smaller dispersion, indicating higher consistency.</w:t>
            </w:r>
          </w:p>
        </w:tc>
        <w:bookmarkEnd w:id="223"/>
      </w:tr>
    </w:tbl>
    <w:p w14:paraId="0BEAFB3E" w14:textId="77777777" w:rsidR="00CB099B" w:rsidRDefault="00C1400D">
      <w:pPr>
        <w:pStyle w:val="Heading4"/>
      </w:pPr>
      <w:bookmarkStart w:id="227" w:name="Xab7d2b16f0485721e4a7a33cad2fa2130bd3877"/>
      <w:bookmarkEnd w:id="209"/>
      <w:r>
        <w:t>Correlation between feedback length and score</w:t>
      </w:r>
    </w:p>
    <w:p w14:paraId="50B537CA" w14:textId="77777777" w:rsidR="00CB099B" w:rsidRDefault="00C1400D">
      <w:pPr>
        <w:pStyle w:val="FirstParagraph"/>
      </w:pPr>
      <w:r>
        <w:t xml:space="preserve">To investigate whether the character count of feedback is correlated with the scores given by evaluators, we calculated the Spearman’s rank correlation coefficient for each feedback provider. The results are summarized in </w:t>
      </w:r>
      <w:hyperlink w:anchor="Xfd729f81f31c49b3e1a6a80b6107c0be4986fdd">
        <w:r>
          <w:rPr>
            <w:rStyle w:val="Hyperlink"/>
          </w:rPr>
          <w:t>Table 4</w:t>
        </w:r>
      </w:hyperlink>
      <w:r>
        <w:t xml:space="preserve">. </w:t>
      </w:r>
      <w:r>
        <w:rPr>
          <w:i/>
          <w:iCs/>
        </w:rPr>
        <w:t>P</w:t>
      </w:r>
      <w:r>
        <w:t xml:space="preserve"> 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
      <w:tblGrid>
        <w:gridCol w:w="9054"/>
      </w:tblGrid>
      <w:tr w:rsidR="00CB099B" w14:paraId="7369B28A" w14:textId="77777777">
        <w:tc>
          <w:tcPr>
            <w:tcW w:w="7920" w:type="dxa"/>
          </w:tcPr>
          <w:p w14:paraId="532A180C" w14:textId="77777777" w:rsidR="00CB099B" w:rsidRDefault="00C1400D">
            <w:pPr>
              <w:pStyle w:val="ImageCaption"/>
              <w:spacing w:before="200"/>
            </w:pPr>
            <w:bookmarkStart w:id="228" w:name="Xfd729f81f31c49b3e1a6a80b6107c0be4986fdd"/>
            <w:r>
              <w:t>Table 4: Spearman Rank Correlation Between Feedback Character Count and Rubric Score by Feedback Provider. Convergent mixed-methods study, Nagoya University medical students, Japan, 2024. P values are Bonferroni-corrected for 10 comparisons.</w:t>
            </w:r>
          </w:p>
          <w:tbl>
            <w:tblPr>
              <w:tblStyle w:val="Table"/>
              <w:tblW w:w="5000" w:type="pct"/>
              <w:jc w:val="center"/>
              <w:tblLayout w:type="fixed"/>
              <w:tblLook w:val="0420" w:firstRow="1" w:lastRow="0" w:firstColumn="0" w:lastColumn="0" w:noHBand="0" w:noVBand="1"/>
            </w:tblPr>
            <w:tblGrid>
              <w:gridCol w:w="1767"/>
              <w:gridCol w:w="1767"/>
              <w:gridCol w:w="1768"/>
              <w:gridCol w:w="1768"/>
              <w:gridCol w:w="1768"/>
            </w:tblGrid>
            <w:tr w:rsidR="00CB099B" w14:paraId="71A84088"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97222" w14:textId="77777777" w:rsidR="00CB099B" w:rsidRDefault="00CB099B">
                  <w:pPr>
                    <w:jc w:val="center"/>
                    <w:rPr>
                      <w:rFonts w:ascii="DejaVu Sans" w:eastAsia="DejaVu Sans" w:hAnsi="DejaVu Sans" w:cs="DejaVu Sans"/>
                      <w:b/>
                      <w:color w:val="000000"/>
                      <w:sz w:val="18"/>
                      <w:szCs w:val="18"/>
                    </w:rPr>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CC39CC"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Spearman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D230D5"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Corrected</w:t>
                  </w:r>
                  <w:r>
                    <w:rPr>
                      <w:rFonts w:ascii="DejaVu Sans" w:eastAsia="DejaVu Sans" w:hAnsi="DejaVu Sans" w:cs="DejaVu Sans"/>
                      <w:b/>
                      <w:color w:val="000000"/>
                      <w:sz w:val="18"/>
                      <w:szCs w:val="18"/>
                    </w:rPr>
                    <w:br/>
                    <w:t>P value</w:t>
                  </w:r>
                </w:p>
              </w:tc>
            </w:tr>
            <w:tr w:rsidR="00CB099B" w14:paraId="5673E98E"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C0837C"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812369"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38342E"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36BC06"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D820ED" w14:textId="77777777" w:rsidR="00CB099B" w:rsidRDefault="00C1400D">
                  <w:pPr>
                    <w:jc w:val="cente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Supervisor</w:t>
                  </w:r>
                </w:p>
              </w:tc>
            </w:tr>
            <w:tr w:rsidR="00CB099B" w14:paraId="431DAAAC" w14:textId="77777777" w:rsidTr="00CB099B">
              <w:trPr>
                <w:jc w:val="center"/>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D3D509"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Accurate</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09C0D"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0.04</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F7A23"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0.50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4D5B46"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1.000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B335A4"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&lt;0.001</w:t>
                  </w:r>
                </w:p>
              </w:tc>
            </w:tr>
            <w:tr w:rsidR="00CB099B" w14:paraId="2EFC58D8" w14:textId="77777777" w:rsidTr="00CB099B">
              <w:trPr>
                <w:jc w:val="center"/>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95702"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FBCF5B"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4E918C"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2B09B"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ADF0D1"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&lt;0.001</w:t>
                  </w:r>
                </w:p>
              </w:tc>
            </w:tr>
            <w:tr w:rsidR="00CB099B" w14:paraId="69B1F85C" w14:textId="77777777" w:rsidTr="00CB099B">
              <w:trPr>
                <w:jc w:val="center"/>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E924EC"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3A2C08"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0.08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B7EE85"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64653"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04A81B"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&lt;0.001</w:t>
                  </w:r>
                </w:p>
              </w:tc>
            </w:tr>
            <w:tr w:rsidR="00CB099B" w14:paraId="0F1F738C" w14:textId="77777777" w:rsidTr="00CB099B">
              <w:trPr>
                <w:jc w:val="center"/>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91D87B"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AD893"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-0.02</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35CD6"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CD6AFD"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E3F4D"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&lt;0.001</w:t>
                  </w:r>
                </w:p>
              </w:tc>
            </w:tr>
            <w:tr w:rsidR="00CB099B" w14:paraId="20DE0EC5" w14:textId="77777777" w:rsidTr="00CB099B">
              <w:trPr>
                <w:jc w:val="center"/>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A07E07"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FA6E9"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8326B6"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710DCD"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2B4AB7" w14:textId="77777777" w:rsidR="00CB099B" w:rsidRDefault="00C1400D">
                  <w:pPr>
                    <w:jc w:val="center"/>
                    <w:rPr>
                      <w:rFonts w:ascii="DejaVu Sans" w:eastAsia="DejaVu Sans" w:hAnsi="DejaVu Sans" w:cs="DejaVu Sans"/>
                      <w:color w:val="000000"/>
                      <w:sz w:val="18"/>
                      <w:szCs w:val="18"/>
                    </w:rPr>
                  </w:pPr>
                  <w:r>
                    <w:rPr>
                      <w:rFonts w:ascii="DejaVu Sans" w:eastAsia="DejaVu Sans" w:hAnsi="DejaVu Sans" w:cs="DejaVu Sans"/>
                      <w:color w:val="000000"/>
                      <w:sz w:val="18"/>
                      <w:szCs w:val="18"/>
                    </w:rPr>
                    <w:t>&lt;0.001</w:t>
                  </w:r>
                </w:p>
              </w:tc>
            </w:tr>
          </w:tbl>
          <w:p w14:paraId="01E96F91" w14:textId="77777777" w:rsidR="00CB099B" w:rsidRDefault="00CB099B"/>
        </w:tc>
        <w:bookmarkEnd w:id="228"/>
      </w:tr>
    </w:tbl>
    <w:p w14:paraId="38F34010" w14:textId="77777777" w:rsidR="00CB099B" w:rsidRDefault="00C1400D">
      <w:pPr>
        <w:pStyle w:val="Heading4"/>
      </w:pPr>
      <w:bookmarkStart w:id="229" w:name="X2274c5648a659b767e085ca42b68a59629a3fc5"/>
      <w:bookmarkEnd w:id="227"/>
      <w:r>
        <w:t>Relationship Between Student Log Length and Feedback Scores</w:t>
      </w:r>
    </w:p>
    <w:p w14:paraId="66ED6DD1" w14:textId="77777777" w:rsidR="00CB099B" w:rsidRDefault="00C1400D">
      <w:pPr>
        <w:pStyle w:val="FirstParagraph"/>
      </w:pPr>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p>
    <w:p w14:paraId="3D9ADA1F" w14:textId="77777777" w:rsidR="00CB099B" w:rsidRDefault="00C1400D">
      <w:pPr>
        <w:pStyle w:val="Heading4"/>
      </w:pPr>
      <w:bookmarkStart w:id="230" w:name="inter-rater-reliability"/>
      <w:bookmarkEnd w:id="229"/>
      <w:r>
        <w:t>Inter-Rater Reliability</w:t>
      </w:r>
    </w:p>
    <w:p w14:paraId="78AEA004" w14:textId="77777777" w:rsidR="00CB099B" w:rsidRDefault="00C1400D">
      <w:pPr>
        <w:pStyle w:val="FirstParagraph"/>
      </w:pPr>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hyperlink w:anchor="tbl-inter-rater-reliability">
        <w:r>
          <w:rPr>
            <w:rStyle w:val="Hyperlink"/>
          </w:rPr>
          <w:t>Table 5</w:t>
        </w:r>
      </w:hyperlink>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p>
    <w:tbl>
      <w:tblPr>
        <w:tblStyle w:val="Table"/>
        <w:tblW w:w="5000" w:type="pct"/>
        <w:tblLayout w:type="fixed"/>
        <w:tblLook w:val="0000" w:firstRow="0" w:lastRow="0" w:firstColumn="0" w:lastColumn="0" w:noHBand="0" w:noVBand="0"/>
      </w:tblPr>
      <w:tblGrid>
        <w:gridCol w:w="9054"/>
      </w:tblGrid>
      <w:tr w:rsidR="00CB099B" w14:paraId="6BAE0FE2" w14:textId="77777777">
        <w:tc>
          <w:tcPr>
            <w:tcW w:w="7920" w:type="dxa"/>
          </w:tcPr>
          <w:p w14:paraId="5E3DA19A" w14:textId="77777777" w:rsidR="00CB099B" w:rsidRDefault="00C1400D">
            <w:pPr>
              <w:pStyle w:val="ImageCaption"/>
              <w:spacing w:before="200"/>
            </w:pPr>
            <w:bookmarkStart w:id="231" w:name="tbl-inter-rater-reliability"/>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p>
          <w:tbl>
            <w:tblPr>
              <w:tblStyle w:val="Table"/>
              <w:tblW w:w="5000" w:type="pct"/>
              <w:jc w:val="center"/>
              <w:tblLayout w:type="fixed"/>
              <w:tblLook w:val="0420" w:firstRow="1" w:lastRow="0" w:firstColumn="0" w:lastColumn="0" w:noHBand="0" w:noVBand="1"/>
            </w:tblPr>
            <w:tblGrid>
              <w:gridCol w:w="1523"/>
              <w:gridCol w:w="1219"/>
              <w:gridCol w:w="610"/>
              <w:gridCol w:w="1067"/>
              <w:gridCol w:w="1067"/>
              <w:gridCol w:w="914"/>
              <w:gridCol w:w="1524"/>
              <w:gridCol w:w="914"/>
            </w:tblGrid>
            <w:tr w:rsidR="00CB099B" w14:paraId="7163E5E9"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6D7D5D"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Item</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6F529E"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Feedback</w:t>
                  </w:r>
                  <w:r>
                    <w:rPr>
                      <w:rFonts w:ascii="DejaVu Sans" w:eastAsia="DejaVu Sans" w:hAnsi="DejaVu Sans" w:cs="DejaVu Sans"/>
                      <w:b/>
                      <w:color w:val="000000"/>
                      <w:sz w:val="16"/>
                      <w:szCs w:val="16"/>
                    </w:rPr>
                    <w:br/>
                    <w:t>Type</w:t>
                  </w:r>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15EBA" w14:textId="77777777" w:rsidR="00CB099B" w:rsidRDefault="00C1400D">
                  <w:pPr>
                    <w:jc w:val="right"/>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N</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5BCBA0" w14:textId="77777777" w:rsidR="00CB099B" w:rsidRDefault="00C1400D">
                  <w:pPr>
                    <w:jc w:val="right"/>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w:t>
                  </w:r>
                  <w:r>
                    <w:rPr>
                      <w:rFonts w:ascii="DejaVu Sans" w:eastAsia="DejaVu Sans" w:hAnsi="DejaVu Sans" w:cs="DejaVu Sans"/>
                      <w:b/>
                      <w:color w:val="000000"/>
                      <w:sz w:val="16"/>
                      <w:szCs w:val="16"/>
                    </w:rPr>
                    <w:br/>
                    <w:t>Agreement</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9FB2F5" w14:textId="77777777" w:rsidR="00CB099B" w:rsidRDefault="00C1400D">
                  <w:pPr>
                    <w:jc w:val="right"/>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Weighted</w:t>
                  </w:r>
                  <w:r>
                    <w:rPr>
                      <w:rFonts w:ascii="DejaVu Sans" w:eastAsia="DejaVu Sans" w:hAnsi="DejaVu Sans" w:cs="DejaVu Sans"/>
                      <w:b/>
                      <w:color w:val="000000"/>
                      <w:sz w:val="16"/>
                      <w:szCs w:val="16"/>
                    </w:rPr>
                    <w:br/>
                    <w:t>κ</w:t>
                  </w:r>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A1482F"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κ</w:t>
                  </w:r>
                  <w:r>
                    <w:rPr>
                      <w:rFonts w:ascii="DejaVu Sans" w:eastAsia="DejaVu Sans" w:hAnsi="DejaVu Sans" w:cs="DejaVu Sans"/>
                      <w:b/>
                      <w:color w:val="000000"/>
                      <w:sz w:val="16"/>
                      <w:szCs w:val="16"/>
                    </w:rPr>
                    <w:br/>
                    <w:t>P value</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5AEB1F"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(95% CI)</w:t>
                  </w:r>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FAD901" w14:textId="77777777" w:rsidR="00CB099B" w:rsidRDefault="00C1400D">
                  <w:pPr>
                    <w:rPr>
                      <w:rFonts w:ascii="DejaVu Sans" w:eastAsia="DejaVu Sans" w:hAnsi="DejaVu Sans" w:cs="DejaVu Sans"/>
                      <w:b/>
                      <w:color w:val="000000"/>
                      <w:sz w:val="16"/>
                      <w:szCs w:val="16"/>
                    </w:rPr>
                  </w:pPr>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P value</w:t>
                  </w:r>
                </w:p>
              </w:tc>
            </w:tr>
            <w:tr w:rsidR="00CB099B" w14:paraId="7E371A01" w14:textId="77777777" w:rsidTr="00CB099B">
              <w:trPr>
                <w:jc w:val="center"/>
              </w:trPr>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7800B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Accurate</w:t>
                  </w:r>
                </w:p>
              </w:tc>
              <w:tc>
                <w:tcPr>
                  <w:tcW w:w="115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0946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AI</w:t>
                  </w:r>
                </w:p>
              </w:tc>
              <w:tc>
                <w:tcPr>
                  <w:tcW w:w="57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09C2B5"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F4F54"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36.0</w:t>
                  </w:r>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31E7C"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0.062</w:t>
                  </w:r>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5542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0.412</w:t>
                  </w:r>
                </w:p>
              </w:tc>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F99B6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0.062 (-0.087-0.210)</w:t>
                  </w:r>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CCA73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0.207</w:t>
                  </w:r>
                </w:p>
              </w:tc>
            </w:tr>
            <w:tr w:rsidR="00CB099B" w14:paraId="5F344709"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ED875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Accurate</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6DA22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Supervisor</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F320BD"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3BD9B0"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41.0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1B0569"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0.383</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AB6A2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135DC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0.384 (0.246-0.508)</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1D42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r>
            <w:tr w:rsidR="00CB099B" w14:paraId="49F07792"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961BED"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Clear Direction</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BA565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AI</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905D57"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59C2DA"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44.7</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4DC6C"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0.150</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D8C9B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0.047</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BE567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0.151 (-0.004-0.298)</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078119"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0.028</w:t>
                  </w:r>
                </w:p>
              </w:tc>
            </w:tr>
            <w:tr w:rsidR="00CB099B" w14:paraId="38052973"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28049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Clear Direction</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43F10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Supervisor</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3CA1A"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ED38D1"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37.9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A956A9"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0.535</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6E55B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DBB39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0.536 (0.417-0.638)</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5547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r>
            <w:tr w:rsidR="00CB099B" w14:paraId="2BC4AF3F"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13F5A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Criteria Based</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C4999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AI</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45AC26"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E9E34E"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44.1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C1F557"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0.076</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EDC17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0.313</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23577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0.076 (-0.080-0.229)</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DFF4F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0.169</w:t>
                  </w:r>
                </w:p>
              </w:tc>
            </w:tr>
            <w:tr w:rsidR="00CB099B" w14:paraId="64343E7C"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83DAB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Criteria Based</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6AFF6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Supervisor</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D56A49"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B581F"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31.1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082CA"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0.427</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B65DF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3EC93C"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0.428 (0.293-0.547)</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BABEB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r>
            <w:tr w:rsidR="00CB099B" w14:paraId="0E76C93F"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E157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Prioritization</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9AE1E2"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AI</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D8588B"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C9A43D"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24.2</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AE868A"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0.042</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C0F7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0.565</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99E59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0.042 (-0.107-0.191)</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0A269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0.291</w:t>
                  </w:r>
                </w:p>
              </w:tc>
            </w:tr>
            <w:tr w:rsidR="00CB099B" w14:paraId="53A7DB6D"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3225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Prioritization</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18729D"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Supervisor</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1CE2C"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7F3F5C"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32.9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E69F0"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0.379</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22FAE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002ACF"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0.381 (0.241-0.505)</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773E9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r>
            <w:tr w:rsidR="00CB099B" w14:paraId="574FF634" w14:textId="77777777" w:rsidTr="00CB099B">
              <w:trPr>
                <w:jc w:val="center"/>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99B884"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Supportive</w:t>
                  </w:r>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488A9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AI</w:t>
                  </w:r>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91572"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8B3C5"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49.7</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D56210"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0.073</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FBCF5"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0.304</w:t>
                  </w:r>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A0BEE0"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0.073 (-0.083-0.226)</w:t>
                  </w:r>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C74FDE"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0.178</w:t>
                  </w:r>
                </w:p>
              </w:tc>
            </w:tr>
            <w:tr w:rsidR="00CB099B" w14:paraId="62AB1D75" w14:textId="77777777" w:rsidTr="00CB099B">
              <w:trPr>
                <w:jc w:val="center"/>
              </w:trPr>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A4FACA"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Supportive</w:t>
                  </w:r>
                </w:p>
              </w:tc>
              <w:tc>
                <w:tcPr>
                  <w:tcW w:w="115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35DF51"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Supervisor</w:t>
                  </w:r>
                </w:p>
              </w:tc>
              <w:tc>
                <w:tcPr>
                  <w:tcW w:w="57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C4E84A"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161</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102BC2"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55.9</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6B9941" w14:textId="77777777" w:rsidR="00CB099B" w:rsidRDefault="00C1400D">
                  <w:pPr>
                    <w:jc w:val="right"/>
                    <w:rPr>
                      <w:rFonts w:ascii="DejaVu Sans" w:eastAsia="DejaVu Sans" w:hAnsi="DejaVu Sans" w:cs="DejaVu Sans"/>
                      <w:color w:val="000000"/>
                      <w:sz w:val="16"/>
                      <w:szCs w:val="16"/>
                    </w:rPr>
                  </w:pPr>
                  <w:r>
                    <w:rPr>
                      <w:rFonts w:ascii="DejaVu Sans" w:eastAsia="DejaVu Sans" w:hAnsi="DejaVu Sans" w:cs="DejaVu Sans"/>
                      <w:color w:val="000000"/>
                      <w:sz w:val="16"/>
                      <w:szCs w:val="16"/>
                    </w:rPr>
                    <w:t>0.365</w:t>
                  </w:r>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31C0B"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B7AC23"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0.367 (0.226-0.492)</w:t>
                  </w:r>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5381E6" w14:textId="77777777" w:rsidR="00CB099B" w:rsidRDefault="00C1400D">
                  <w:pPr>
                    <w:rPr>
                      <w:rFonts w:ascii="DejaVu Sans" w:eastAsia="DejaVu Sans" w:hAnsi="DejaVu Sans" w:cs="DejaVu Sans"/>
                      <w:color w:val="000000"/>
                      <w:sz w:val="16"/>
                      <w:szCs w:val="16"/>
                    </w:rPr>
                  </w:pPr>
                  <w:r>
                    <w:rPr>
                      <w:rFonts w:ascii="DejaVu Sans" w:eastAsia="DejaVu Sans" w:hAnsi="DejaVu Sans" w:cs="DejaVu Sans"/>
                      <w:color w:val="000000"/>
                      <w:sz w:val="16"/>
                      <w:szCs w:val="16"/>
                    </w:rPr>
                    <w:t>&lt;.001</w:t>
                  </w:r>
                </w:p>
              </w:tc>
            </w:tr>
          </w:tbl>
          <w:p w14:paraId="59960797" w14:textId="77777777" w:rsidR="00CB099B" w:rsidRDefault="00CB099B"/>
        </w:tc>
        <w:bookmarkEnd w:id="231"/>
      </w:tr>
    </w:tbl>
    <w:p w14:paraId="0FA43DC0" w14:textId="77777777" w:rsidR="00CB099B" w:rsidRDefault="00C1400D">
      <w:pPr>
        <w:pStyle w:val="Heading4"/>
      </w:pPr>
      <w:bookmarkStart w:id="232" w:name="identification-of-feedback-source"/>
      <w:bookmarkEnd w:id="230"/>
      <w:r>
        <w:t>Identification of Feedback Source</w:t>
      </w:r>
    </w:p>
    <w:p w14:paraId="2AE1B0EA" w14:textId="77777777" w:rsidR="00CB099B" w:rsidRDefault="00C1400D">
      <w:pPr>
        <w:pStyle w:val="FirstParagraph"/>
      </w:pPr>
      <w:r>
        <w:t>After completing all rubric scoring and free-text comments, evaluators were asked whether they could identify the source of the feedback, specifically whether it was generated by a human or an AI. Despite the blinding procedures (randomized presentation order and removal of source labels), all students and supervisors correctly identified the source for every item (100% detection accuracy).</w:t>
      </w:r>
    </w:p>
    <w:p w14:paraId="2F4CC365" w14:textId="77777777" w:rsidR="00CB099B" w:rsidRDefault="00C1400D">
      <w:pPr>
        <w:pStyle w:val="Heading3"/>
      </w:pPr>
      <w:bookmarkStart w:id="233" w:name="qualitative-analysis-1"/>
      <w:bookmarkEnd w:id="87"/>
      <w:bookmarkEnd w:id="232"/>
      <w:r>
        <w:t>Qualitative analysis</w:t>
      </w:r>
    </w:p>
    <w:p w14:paraId="2EF0D0FC" w14:textId="77777777" w:rsidR="00CB099B" w:rsidRDefault="00C1400D">
      <w:pPr>
        <w:pStyle w:val="FirstParagraph"/>
      </w:pPr>
      <w:r>
        <w:t xml:space="preserve">The qualitative analysis of the free-text comments provided by the evaluators revealed several themes regarding the differences between AI and supervisor feedback. </w:t>
      </w:r>
      <w:del w:id="234" w:author="Comparison" w:date="2026-04-24T13:01:00Z" w16du:dateUtc="2026-04-24T04:01:00Z">
        <w:r>
          <w:delText xml:space="preserve">The themes are shown in </w:delText>
        </w:r>
        <w:r>
          <w:fldChar w:fldCharType="begin"/>
        </w:r>
        <w:r>
          <w:delInstrText>HYPERLINK \l "tbl-themes" \h</w:delInstrText>
        </w:r>
        <w:r>
          <w:fldChar w:fldCharType="separate"/>
        </w:r>
        <w:r>
          <w:rPr>
            <w:rStyle w:val="Hyperlink"/>
          </w:rPr>
          <w:delText>Table 6</w:delText>
        </w:r>
        <w:r>
          <w:fldChar w:fldCharType="end"/>
        </w:r>
        <w:r>
          <w:delText>.</w:delText>
        </w:r>
      </w:del>
      <w:ins w:id="235" w:author="Comparison" w:date="2026-04-24T13:01:00Z" w16du:dateUtc="2026-04-24T04:01:00Z">
        <w:r>
          <w:t xml:space="preserve">Following the thematic-map guidance of [51], the thematic map in </w:t>
        </w:r>
        <w:r>
          <w:fldChar w:fldCharType="begin"/>
        </w:r>
        <w:r>
          <w:instrText>HYPERLINK \l "fig-thematic_map" \h</w:instrText>
        </w:r>
        <w:r>
          <w:fldChar w:fldCharType="separate"/>
        </w:r>
        <w:r>
          <w:rPr>
            <w:rStyle w:val="Hyperlink"/>
          </w:rPr>
          <w:t>Figure 6</w:t>
        </w:r>
        <w:r>
          <w:fldChar w:fldCharType="end"/>
        </w:r>
        <w:r>
          <w:t xml:space="preserve"> visualizes the research question, the five themes, and their sub-themes arranged by feedback provider.</w:t>
        </w:r>
      </w:ins>
    </w:p>
    <w:tbl>
      <w:tblPr>
        <w:tblStyle w:val="Table"/>
        <w:tblW w:w="5000" w:type="pct"/>
        <w:tblLayout w:type="fixed"/>
        <w:tblLook w:val="0000" w:firstRow="0" w:lastRow="0" w:firstColumn="0" w:lastColumn="0" w:noHBand="0" w:noVBand="0"/>
      </w:tblPr>
      <w:tblGrid>
        <w:gridCol w:w="9054"/>
      </w:tblGrid>
      <w:tr w:rsidR="00CB099B" w14:paraId="2F18F65D" w14:textId="77777777">
        <w:tc>
          <w:tcPr>
            <w:tcW w:w="7920" w:type="dxa"/>
          </w:tcPr>
          <w:p w14:paraId="678E1E79" w14:textId="77777777" w:rsidR="00CB099B" w:rsidRDefault="00C1400D">
            <w:pPr>
              <w:pStyle w:val="Compact"/>
              <w:jc w:val="center"/>
              <w:rPr>
                <w:ins w:id="236" w:author="Comparison" w:date="2026-04-24T13:01:00Z" w16du:dateUtc="2026-04-24T04:01:00Z"/>
              </w:rPr>
            </w:pPr>
            <w:bookmarkStart w:id="237" w:name="fig-thematic_map"/>
            <w:del w:id="238" w:author="Comparison" w:date="2026-04-24T13:01:00Z" w16du:dateUtc="2026-04-24T04:01:00Z">
              <w:r>
                <w:delText>Table</w:delText>
              </w:r>
            </w:del>
            <w:ins w:id="239" w:author="Comparison" w:date="2026-04-24T13:01:00Z" w16du:dateUtc="2026-04-24T04:01:00Z">
              <w:r>
                <w:rPr>
                  <w:noProof/>
                </w:rPr>
                <w:drawing>
                  <wp:inline distT="0" distB="0" distL="0" distR="0" wp14:anchorId="302D5F0F" wp14:editId="57A485BC">
                    <wp:extent cx="5334000" cy="4534166"/>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src/assets/thematic_map/thematic_map.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4534166"/>
                            </a:xfrm>
                            <a:prstGeom prst="rect">
                              <a:avLst/>
                            </a:prstGeom>
                            <a:noFill/>
                            <a:ln w="9525">
                              <a:noFill/>
                              <a:headEnd/>
                              <a:tailEnd/>
                            </a:ln>
                          </pic:spPr>
                        </pic:pic>
                      </a:graphicData>
                    </a:graphic>
                  </wp:inline>
                </w:drawing>
              </w:r>
            </w:ins>
          </w:p>
          <w:p w14:paraId="35A9ACA3" w14:textId="77777777" w:rsidR="008F57ED" w:rsidRDefault="00C1400D">
            <w:pPr>
              <w:pStyle w:val="ImageCaption"/>
              <w:spacing w:before="200"/>
              <w:rPr>
                <w:del w:id="240" w:author="Comparison" w:date="2026-04-24T13:01:00Z" w16du:dateUtc="2026-04-24T04:01:00Z"/>
              </w:rPr>
            </w:pPr>
            <w:ins w:id="241" w:author="Comparison" w:date="2026-04-24T13:01:00Z" w16du:dateUtc="2026-04-24T04:01:00Z">
              <w:r>
                <w:t>Figure</w:t>
              </w:r>
            </w:ins>
            <w:r>
              <w:t xml:space="preserve"> 6: </w:t>
            </w:r>
            <w:del w:id="242" w:author="Comparison" w:date="2026-04-24T13:01:00Z" w16du:dateUtc="2026-04-24T04:01:00Z">
              <w:r>
                <w:delText>Themes Identified in Qualitative Analysis</w:delText>
              </w:r>
            </w:del>
            <w:ins w:id="243" w:author="Comparison" w:date="2026-04-24T13:01:00Z" w16du:dateUtc="2026-04-24T04:01:00Z">
              <w:r>
                <w:t>Thematic map</w:t>
              </w:r>
            </w:ins>
            <w:r>
              <w:t xml:space="preserve"> of </w:t>
            </w:r>
            <w:del w:id="244" w:author="Comparison" w:date="2026-04-24T13:01:00Z" w16du:dateUtc="2026-04-24T04:01:00Z">
              <w:r>
                <w:delText xml:space="preserve">Evaluator Comments on </w:delText>
              </w:r>
            </w:del>
            <w:ins w:id="245" w:author="Comparison" w:date="2026-04-24T13:01:00Z" w16du:dateUtc="2026-04-24T04:01:00Z">
              <w:r>
                <w:t xml:space="preserve">differences between </w:t>
              </w:r>
            </w:ins>
            <w:r>
              <w:t>AI-</w:t>
            </w:r>
            <w:del w:id="246" w:author="Comparison" w:date="2026-04-24T13:01:00Z" w16du:dateUtc="2026-04-24T04:01:00Z">
              <w:r>
                <w:delText>Generated</w:delText>
              </w:r>
            </w:del>
            <w:ins w:id="247" w:author="Comparison" w:date="2026-04-24T13:01:00Z" w16du:dateUtc="2026-04-24T04:01:00Z">
              <w:r>
                <w:t>generated</w:t>
              </w:r>
            </w:ins>
            <w:r>
              <w:t xml:space="preserve"> and </w:t>
            </w:r>
            <w:del w:id="248" w:author="Comparison" w:date="2026-04-24T13:01:00Z" w16du:dateUtc="2026-04-24T04:01:00Z">
              <w:r>
                <w:delText>Supervisor Feedback.</w:delText>
              </w:r>
            </w:del>
            <w:ins w:id="249" w:author="Comparison" w:date="2026-04-24T13:01:00Z" w16du:dateUtc="2026-04-24T04:01:00Z">
              <w:r>
                <w:t>supervisor feedback on medical students’ clinical clerkship logs. The research question is presented at the top, the two feedback modes are shown as contrasting poles, and each of the five themes is displayed with its AI and supervisor sub-themes arranged on the left and right, respectively.</w:t>
              </w:r>
            </w:ins>
            <w:r>
              <w:t xml:space="preserve"> Convergent mixed-methods study, 161 clinical clerkship logs, Nagoya University, Japan, 2024.</w:t>
            </w:r>
          </w:p>
          <w:tbl>
            <w:tblPr>
              <w:tblStyle w:val="Table"/>
              <w:tblW w:w="5000" w:type="pct"/>
              <w:jc w:val="center"/>
              <w:tblLayout w:type="fixed"/>
              <w:tblLook w:val="0420" w:firstRow="1" w:lastRow="0" w:firstColumn="0" w:lastColumn="0" w:noHBand="0" w:noVBand="1"/>
            </w:tblPr>
            <w:tblGrid>
              <w:gridCol w:w="2946"/>
              <w:gridCol w:w="2946"/>
              <w:gridCol w:w="2946"/>
            </w:tblGrid>
            <w:tr w:rsidR="008F57ED" w14:paraId="1A412839" w14:textId="77777777" w:rsidTr="008F57ED">
              <w:trPr>
                <w:cnfStyle w:val="100000000000" w:firstRow="1" w:lastRow="0" w:firstColumn="0" w:lastColumn="0" w:oddVBand="0" w:evenVBand="0" w:oddHBand="0" w:evenHBand="0" w:firstRowFirstColumn="0" w:firstRowLastColumn="0" w:lastRowFirstColumn="0" w:lastRowLastColumn="0"/>
                <w:tblHeader/>
                <w:jc w:val="center"/>
                <w:del w:id="250" w:author="Comparison" w:date="2026-04-24T13:01:00Z" w16du:dateUtc="2026-04-24T04:01:00Z"/>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50BC29" w14:textId="77777777" w:rsidR="008F57ED" w:rsidRDefault="00C1400D">
                  <w:pPr>
                    <w:rPr>
                      <w:del w:id="251" w:author="Comparison" w:date="2026-04-24T13:01:00Z" w16du:dateUtc="2026-04-24T04:01:00Z"/>
                      <w:rFonts w:ascii="DejaVu Sans" w:eastAsia="DejaVu Sans" w:hAnsi="DejaVu Sans" w:cs="DejaVu Sans"/>
                      <w:b/>
                      <w:color w:val="000000"/>
                      <w:sz w:val="18"/>
                      <w:szCs w:val="18"/>
                    </w:rPr>
                  </w:pPr>
                  <w:del w:id="252" w:author="Comparison" w:date="2026-04-24T13:01:00Z" w16du:dateUtc="2026-04-24T04:01:00Z">
                    <w:r>
                      <w:rPr>
                        <w:rFonts w:ascii="DejaVu Sans" w:eastAsia="DejaVu Sans" w:hAnsi="DejaVu Sans" w:cs="DejaVu Sans"/>
                        <w:b/>
                        <w:color w:val="000000"/>
                        <w:sz w:val="18"/>
                        <w:szCs w:val="18"/>
                      </w:rPr>
                      <w:delText>Theme</w:delText>
                    </w:r>
                  </w:del>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4F4DA8" w14:textId="77777777" w:rsidR="008F57ED" w:rsidRDefault="00C1400D">
                  <w:pPr>
                    <w:rPr>
                      <w:del w:id="253" w:author="Comparison" w:date="2026-04-24T13:01:00Z" w16du:dateUtc="2026-04-24T04:01:00Z"/>
                      <w:rFonts w:ascii="DejaVu Sans" w:eastAsia="DejaVu Sans" w:hAnsi="DejaVu Sans" w:cs="DejaVu Sans"/>
                      <w:b/>
                      <w:color w:val="000000"/>
                      <w:sz w:val="18"/>
                      <w:szCs w:val="18"/>
                    </w:rPr>
                  </w:pPr>
                  <w:del w:id="254" w:author="Comparison" w:date="2026-04-24T13:01:00Z" w16du:dateUtc="2026-04-24T04:01:00Z">
                    <w:r>
                      <w:rPr>
                        <w:rFonts w:ascii="DejaVu Sans" w:eastAsia="DejaVu Sans" w:hAnsi="DejaVu Sans" w:cs="DejaVu Sans"/>
                        <w:b/>
                        <w:color w:val="000000"/>
                        <w:sz w:val="18"/>
                        <w:szCs w:val="18"/>
                      </w:rPr>
                      <w:delText>Sub themes for AI</w:delText>
                    </w:r>
                  </w:del>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62FAED" w14:textId="77777777" w:rsidR="008F57ED" w:rsidRDefault="00C1400D">
                  <w:pPr>
                    <w:rPr>
                      <w:del w:id="255" w:author="Comparison" w:date="2026-04-24T13:01:00Z" w16du:dateUtc="2026-04-24T04:01:00Z"/>
                      <w:rFonts w:ascii="DejaVu Sans" w:eastAsia="DejaVu Sans" w:hAnsi="DejaVu Sans" w:cs="DejaVu Sans"/>
                      <w:b/>
                      <w:color w:val="000000"/>
                      <w:sz w:val="18"/>
                      <w:szCs w:val="18"/>
                    </w:rPr>
                  </w:pPr>
                  <w:del w:id="256" w:author="Comparison" w:date="2026-04-24T13:01:00Z" w16du:dateUtc="2026-04-24T04:01:00Z">
                    <w:r>
                      <w:rPr>
                        <w:rFonts w:ascii="DejaVu Sans" w:eastAsia="DejaVu Sans" w:hAnsi="DejaVu Sans" w:cs="DejaVu Sans"/>
                        <w:b/>
                        <w:color w:val="000000"/>
                        <w:sz w:val="18"/>
                        <w:szCs w:val="18"/>
                      </w:rPr>
                      <w:delText>Sub themes for Supervisor</w:delText>
                    </w:r>
                  </w:del>
                </w:p>
              </w:tc>
            </w:tr>
            <w:tr w:rsidR="008F57ED" w14:paraId="151F5AA2" w14:textId="77777777" w:rsidTr="008F57ED">
              <w:trPr>
                <w:jc w:val="center"/>
                <w:del w:id="257" w:author="Comparison" w:date="2026-04-24T13:01:00Z" w16du:dateUtc="2026-04-24T04:01:00Z"/>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B0C92E" w14:textId="77777777" w:rsidR="008F57ED" w:rsidRDefault="00C1400D">
                  <w:pPr>
                    <w:rPr>
                      <w:del w:id="258" w:author="Comparison" w:date="2026-04-24T13:01:00Z" w16du:dateUtc="2026-04-24T04:01:00Z"/>
                      <w:rFonts w:ascii="DejaVu Sans" w:eastAsia="DejaVu Sans" w:hAnsi="DejaVu Sans" w:cs="DejaVu Sans"/>
                      <w:color w:val="000000"/>
                      <w:sz w:val="18"/>
                      <w:szCs w:val="18"/>
                    </w:rPr>
                  </w:pPr>
                  <w:del w:id="259" w:author="Comparison" w:date="2026-04-24T13:01:00Z" w16du:dateUtc="2026-04-24T04:01:00Z">
                    <w:r>
                      <w:rPr>
                        <w:rFonts w:ascii="DejaVu Sans" w:eastAsia="DejaVu Sans" w:hAnsi="DejaVu Sans" w:cs="DejaVu Sans"/>
                        <w:color w:val="000000"/>
                        <w:sz w:val="18"/>
                        <w:szCs w:val="18"/>
                      </w:rPr>
                      <w:delText>Adherence to the feedback criteria and structure</w:delText>
                    </w:r>
                  </w:del>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22C593" w14:textId="77777777" w:rsidR="008F57ED" w:rsidRDefault="00C1400D">
                  <w:pPr>
                    <w:rPr>
                      <w:del w:id="260" w:author="Comparison" w:date="2026-04-24T13:01:00Z" w16du:dateUtc="2026-04-24T04:01:00Z"/>
                      <w:rFonts w:ascii="DejaVu Sans" w:eastAsia="DejaVu Sans" w:hAnsi="DejaVu Sans" w:cs="DejaVu Sans"/>
                      <w:color w:val="000000"/>
                      <w:sz w:val="18"/>
                      <w:szCs w:val="18"/>
                    </w:rPr>
                  </w:pPr>
                  <w:del w:id="261" w:author="Comparison" w:date="2026-04-24T13:01:00Z" w16du:dateUtc="2026-04-24T04:01:00Z">
                    <w:r>
                      <w:rPr>
                        <w:rFonts w:ascii="DejaVu Sans" w:eastAsia="DejaVu Sans" w:hAnsi="DejaVu Sans" w:cs="DejaVu Sans"/>
                        <w:color w:val="000000"/>
                        <w:sz w:val="18"/>
                        <w:szCs w:val="18"/>
                      </w:rPr>
                      <w:delText>- Mismatch with student preferences</w:delTex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delText>- Well-structured feedback that adheres to principles</w:delText>
                    </w:r>
                  </w:del>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026667" w14:textId="77777777" w:rsidR="008F57ED" w:rsidRDefault="00C1400D">
                  <w:pPr>
                    <w:rPr>
                      <w:del w:id="262" w:author="Comparison" w:date="2026-04-24T13:01:00Z" w16du:dateUtc="2026-04-24T04:01:00Z"/>
                      <w:rFonts w:ascii="DejaVu Sans" w:eastAsia="DejaVu Sans" w:hAnsi="DejaVu Sans" w:cs="DejaVu Sans"/>
                      <w:color w:val="000000"/>
                      <w:sz w:val="18"/>
                      <w:szCs w:val="18"/>
                    </w:rPr>
                  </w:pPr>
                  <w:del w:id="263" w:author="Comparison" w:date="2026-04-24T13:01:00Z" w16du:dateUtc="2026-04-24T04:01:00Z">
                    <w:r>
                      <w:rPr>
                        <w:rFonts w:ascii="DejaVu Sans" w:eastAsia="DejaVu Sans" w:hAnsi="DejaVu Sans" w:cs="DejaVu Sans"/>
                        <w:color w:val="000000"/>
                        <w:sz w:val="18"/>
                        <w:szCs w:val="18"/>
                      </w:rPr>
                      <w:delText>- Entries not complying with feedback principles and standards</w:delText>
                    </w:r>
                  </w:del>
                </w:p>
              </w:tc>
            </w:tr>
            <w:tr w:rsidR="008F57ED" w14:paraId="5E91B4ED" w14:textId="77777777" w:rsidTr="008F57ED">
              <w:trPr>
                <w:jc w:val="center"/>
                <w:del w:id="264" w:author="Comparison" w:date="2026-04-24T13:01:00Z" w16du:dateUtc="2026-04-24T04:01:00Z"/>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E4AAD4" w14:textId="77777777" w:rsidR="008F57ED" w:rsidRDefault="00C1400D">
                  <w:pPr>
                    <w:rPr>
                      <w:del w:id="265" w:author="Comparison" w:date="2026-04-24T13:01:00Z" w16du:dateUtc="2026-04-24T04:01:00Z"/>
                      <w:rFonts w:ascii="DejaVu Sans" w:eastAsia="DejaVu Sans" w:hAnsi="DejaVu Sans" w:cs="DejaVu Sans"/>
                      <w:color w:val="000000"/>
                      <w:sz w:val="18"/>
                      <w:szCs w:val="18"/>
                    </w:rPr>
                  </w:pPr>
                  <w:del w:id="266" w:author="Comparison" w:date="2026-04-24T13:01:00Z" w16du:dateUtc="2026-04-24T04:01:00Z">
                    <w:r>
                      <w:rPr>
                        <w:rFonts w:ascii="DejaVu Sans" w:eastAsia="DejaVu Sans" w:hAnsi="DejaVu Sans" w:cs="DejaVu Sans"/>
                        <w:color w:val="000000"/>
                        <w:sz w:val="18"/>
                        <w:szCs w:val="18"/>
                      </w:rPr>
                      <w:delText>Continuity and consistency</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7A66C6" w14:textId="77777777" w:rsidR="008F57ED" w:rsidRDefault="00C1400D">
                  <w:pPr>
                    <w:rPr>
                      <w:del w:id="267" w:author="Comparison" w:date="2026-04-24T13:01:00Z" w16du:dateUtc="2026-04-24T04:01:00Z"/>
                      <w:rFonts w:ascii="DejaVu Sans" w:eastAsia="DejaVu Sans" w:hAnsi="DejaVu Sans" w:cs="DejaVu Sans"/>
                      <w:color w:val="000000"/>
                      <w:sz w:val="18"/>
                      <w:szCs w:val="18"/>
                    </w:rPr>
                  </w:pPr>
                  <w:del w:id="268" w:author="Comparison" w:date="2026-04-24T13:01:00Z" w16du:dateUtc="2026-04-24T04:01:00Z">
                    <w:r>
                      <w:rPr>
                        <w:rFonts w:ascii="DejaVu Sans" w:eastAsia="DejaVu Sans" w:hAnsi="DejaVu Sans" w:cs="DejaVu Sans"/>
                        <w:color w:val="000000"/>
                        <w:sz w:val="18"/>
                        <w:szCs w:val="18"/>
                      </w:rPr>
                      <w:delText>- Feedback based on a comprehensive review of the recorded content</w:delText>
                    </w:r>
                    <w:r>
                      <w:rPr>
                        <w:rFonts w:ascii="DejaVu Sans" w:eastAsia="DejaVu Sans" w:hAnsi="DejaVu Sans" w:cs="DejaVu Sans"/>
                        <w:color w:val="000000"/>
                        <w:sz w:val="18"/>
                        <w:szCs w:val="18"/>
                      </w:rPr>
                      <w:br/>
                      <w:delText>- Limitations due to lack of understanding of the practicum context</w:delText>
                    </w:r>
                    <w:r>
                      <w:rPr>
                        <w:rFonts w:ascii="DejaVu Sans" w:eastAsia="DejaVu Sans" w:hAnsi="DejaVu Sans" w:cs="DejaVu Sans"/>
                        <w:color w:val="000000"/>
                        <w:sz w:val="18"/>
                        <w:szCs w:val="18"/>
                      </w:rPr>
                      <w:br/>
                      <w:delText>- Support for verbalizing experiences</w:delText>
                    </w:r>
                    <w:r>
                      <w:rPr>
                        <w:rFonts w:ascii="DejaVu Sans" w:eastAsia="DejaVu Sans" w:hAnsi="DejaVu Sans" w:cs="DejaVu Sans"/>
                        <w:color w:val="000000"/>
                        <w:sz w:val="18"/>
                        <w:szCs w:val="18"/>
                      </w:rPr>
                      <w:br/>
                      <w:delText>- Variability in feedback quality depending on the content recorded</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C5992A" w14:textId="77777777" w:rsidR="008F57ED" w:rsidRDefault="00C1400D">
                  <w:pPr>
                    <w:rPr>
                      <w:del w:id="269" w:author="Comparison" w:date="2026-04-24T13:01:00Z" w16du:dateUtc="2026-04-24T04:01:00Z"/>
                      <w:rFonts w:ascii="DejaVu Sans" w:eastAsia="DejaVu Sans" w:hAnsi="DejaVu Sans" w:cs="DejaVu Sans"/>
                      <w:color w:val="000000"/>
                      <w:sz w:val="18"/>
                      <w:szCs w:val="18"/>
                    </w:rPr>
                  </w:pPr>
                  <w:del w:id="270" w:author="Comparison" w:date="2026-04-24T13:01:00Z" w16du:dateUtc="2026-04-24T04:01:00Z">
                    <w:r>
                      <w:rPr>
                        <w:rFonts w:ascii="DejaVu Sans" w:eastAsia="DejaVu Sans" w:hAnsi="DejaVu Sans" w:cs="DejaVu Sans"/>
                        <w:color w:val="000000"/>
                        <w:sz w:val="18"/>
                        <w:szCs w:val="18"/>
                      </w:rPr>
                      <w:delText>- Feedback that does not reflect the content of the report</w:delText>
                    </w:r>
                    <w:r>
                      <w:rPr>
                        <w:rFonts w:ascii="DejaVu Sans" w:eastAsia="DejaVu Sans" w:hAnsi="DejaVu Sans" w:cs="DejaVu Sans"/>
                        <w:color w:val="000000"/>
                        <w:sz w:val="18"/>
                        <w:szCs w:val="18"/>
                      </w:rPr>
                      <w:br/>
                      <w:delText>- Feedback that takes into account the practicum context</w:delText>
                    </w:r>
                    <w:r>
                      <w:rPr>
                        <w:rFonts w:ascii="DejaVu Sans" w:eastAsia="DejaVu Sans" w:hAnsi="DejaVu Sans" w:cs="DejaVu Sans"/>
                        <w:color w:val="000000"/>
                        <w:sz w:val="18"/>
                        <w:szCs w:val="18"/>
                      </w:rPr>
                      <w:br/>
                      <w:delText>- Limitations of feedback within a limited time</w:delText>
                    </w:r>
                  </w:del>
                </w:p>
              </w:tc>
            </w:tr>
            <w:tr w:rsidR="008F57ED" w14:paraId="55733FA5" w14:textId="77777777" w:rsidTr="008F57ED">
              <w:trPr>
                <w:jc w:val="center"/>
                <w:del w:id="271" w:author="Comparison" w:date="2026-04-24T13:01:00Z" w16du:dateUtc="2026-04-24T04:01:00Z"/>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6CBAE" w14:textId="77777777" w:rsidR="008F57ED" w:rsidRDefault="00C1400D">
                  <w:pPr>
                    <w:rPr>
                      <w:del w:id="272" w:author="Comparison" w:date="2026-04-24T13:01:00Z" w16du:dateUtc="2026-04-24T04:01:00Z"/>
                      <w:rFonts w:ascii="DejaVu Sans" w:eastAsia="DejaVu Sans" w:hAnsi="DejaVu Sans" w:cs="DejaVu Sans"/>
                      <w:color w:val="000000"/>
                      <w:sz w:val="18"/>
                      <w:szCs w:val="18"/>
                    </w:rPr>
                  </w:pPr>
                  <w:del w:id="273" w:author="Comparison" w:date="2026-04-24T13:01:00Z" w16du:dateUtc="2026-04-24T04:01:00Z">
                    <w:r>
                      <w:rPr>
                        <w:rFonts w:ascii="DejaVu Sans" w:eastAsia="DejaVu Sans" w:hAnsi="DejaVu Sans" w:cs="DejaVu Sans"/>
                        <w:color w:val="000000"/>
                        <w:sz w:val="18"/>
                        <w:szCs w:val="18"/>
                      </w:rPr>
                      <w:delText>Perspective as a clinician</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0950C" w14:textId="77777777" w:rsidR="008F57ED" w:rsidRDefault="00C1400D">
                  <w:pPr>
                    <w:rPr>
                      <w:del w:id="274" w:author="Comparison" w:date="2026-04-24T13:01:00Z" w16du:dateUtc="2026-04-24T04:01:00Z"/>
                      <w:rFonts w:ascii="DejaVu Sans" w:eastAsia="DejaVu Sans" w:hAnsi="DejaVu Sans" w:cs="DejaVu Sans"/>
                      <w:color w:val="000000"/>
                      <w:sz w:val="18"/>
                      <w:szCs w:val="18"/>
                    </w:rPr>
                  </w:pPr>
                  <w:del w:id="275" w:author="Comparison" w:date="2026-04-24T13:01:00Z" w16du:dateUtc="2026-04-24T04:01:00Z">
                    <w:r>
                      <w:rPr>
                        <w:rFonts w:ascii="DejaVu Sans" w:eastAsia="DejaVu Sans" w:hAnsi="DejaVu Sans" w:cs="DejaVu Sans"/>
                        <w:color w:val="000000"/>
                        <w:sz w:val="18"/>
                        <w:szCs w:val="18"/>
                      </w:rPr>
                      <w:delText>- Lack of expert perspective</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2C819" w14:textId="77777777" w:rsidR="008F57ED" w:rsidRDefault="00C1400D">
                  <w:pPr>
                    <w:rPr>
                      <w:del w:id="276" w:author="Comparison" w:date="2026-04-24T13:01:00Z" w16du:dateUtc="2026-04-24T04:01:00Z"/>
                      <w:rFonts w:ascii="DejaVu Sans" w:eastAsia="DejaVu Sans" w:hAnsi="DejaVu Sans" w:cs="DejaVu Sans"/>
                      <w:color w:val="000000"/>
                      <w:sz w:val="18"/>
                      <w:szCs w:val="18"/>
                    </w:rPr>
                  </w:pPr>
                  <w:del w:id="277" w:author="Comparison" w:date="2026-04-24T13:01:00Z" w16du:dateUtc="2026-04-24T04:01:00Z">
                    <w:r>
                      <w:rPr>
                        <w:rFonts w:ascii="DejaVu Sans" w:eastAsia="DejaVu Sans" w:hAnsi="DejaVu Sans" w:cs="DejaVu Sans"/>
                        <w:color w:val="000000"/>
                        <w:sz w:val="18"/>
                        <w:szCs w:val="18"/>
                      </w:rPr>
                      <w:delText>- Conflict of interest as an educator</w:delText>
                    </w:r>
                    <w:r>
                      <w:rPr>
                        <w:rFonts w:ascii="DejaVu Sans" w:eastAsia="DejaVu Sans" w:hAnsi="DejaVu Sans" w:cs="DejaVu Sans"/>
                        <w:color w:val="000000"/>
                        <w:sz w:val="18"/>
                        <w:szCs w:val="18"/>
                      </w:rPr>
                      <w:br/>
                      <w:delText>- Expert perspective</w:delText>
                    </w:r>
                  </w:del>
                </w:p>
              </w:tc>
            </w:tr>
            <w:tr w:rsidR="008F57ED" w14:paraId="055CF61A" w14:textId="77777777" w:rsidTr="008F57ED">
              <w:trPr>
                <w:jc w:val="center"/>
                <w:del w:id="278" w:author="Comparison" w:date="2026-04-24T13:01:00Z" w16du:dateUtc="2026-04-24T04:01:00Z"/>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5D919B" w14:textId="77777777" w:rsidR="008F57ED" w:rsidRDefault="00C1400D">
                  <w:pPr>
                    <w:rPr>
                      <w:del w:id="279" w:author="Comparison" w:date="2026-04-24T13:01:00Z" w16du:dateUtc="2026-04-24T04:01:00Z"/>
                      <w:rFonts w:ascii="DejaVu Sans" w:eastAsia="DejaVu Sans" w:hAnsi="DejaVu Sans" w:cs="DejaVu Sans"/>
                      <w:color w:val="000000"/>
                      <w:sz w:val="18"/>
                      <w:szCs w:val="18"/>
                    </w:rPr>
                  </w:pPr>
                  <w:del w:id="280" w:author="Comparison" w:date="2026-04-24T13:01:00Z" w16du:dateUtc="2026-04-24T04:01:00Z">
                    <w:r>
                      <w:rPr>
                        <w:rFonts w:ascii="DejaVu Sans" w:eastAsia="DejaVu Sans" w:hAnsi="DejaVu Sans" w:cs="DejaVu Sans"/>
                        <w:color w:val="000000"/>
                        <w:sz w:val="18"/>
                        <w:szCs w:val="18"/>
                      </w:rPr>
                      <w:delText>Quality of the Japanese language</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A7BA08" w14:textId="77777777" w:rsidR="008F57ED" w:rsidRDefault="00C1400D">
                  <w:pPr>
                    <w:rPr>
                      <w:del w:id="281" w:author="Comparison" w:date="2026-04-24T13:01:00Z" w16du:dateUtc="2026-04-24T04:01:00Z"/>
                      <w:rFonts w:ascii="DejaVu Sans" w:eastAsia="DejaVu Sans" w:hAnsi="DejaVu Sans" w:cs="DejaVu Sans"/>
                      <w:color w:val="000000"/>
                      <w:sz w:val="18"/>
                      <w:szCs w:val="18"/>
                    </w:rPr>
                  </w:pPr>
                  <w:del w:id="282" w:author="Comparison" w:date="2026-04-24T13:01:00Z" w16du:dateUtc="2026-04-24T04:01:00Z">
                    <w:r>
                      <w:rPr>
                        <w:rFonts w:ascii="DejaVu Sans" w:eastAsia="DejaVu Sans" w:hAnsi="DejaVu Sans" w:cs="DejaVu Sans"/>
                        <w:color w:val="000000"/>
                        <w:sz w:val="18"/>
                        <w:szCs w:val="18"/>
                      </w:rPr>
                      <w:delText>- Insufficient output quality</w:delText>
                    </w:r>
                  </w:del>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988CC3" w14:textId="77777777" w:rsidR="008F57ED" w:rsidRDefault="00C1400D">
                  <w:pPr>
                    <w:rPr>
                      <w:del w:id="283" w:author="Comparison" w:date="2026-04-24T13:01:00Z" w16du:dateUtc="2026-04-24T04:01:00Z"/>
                      <w:rFonts w:ascii="DejaVu Sans" w:eastAsia="DejaVu Sans" w:hAnsi="DejaVu Sans" w:cs="DejaVu Sans"/>
                      <w:color w:val="000000"/>
                      <w:sz w:val="18"/>
                      <w:szCs w:val="18"/>
                    </w:rPr>
                  </w:pPr>
                  <w:del w:id="284" w:author="Comparison" w:date="2026-04-24T13:01:00Z" w16du:dateUtc="2026-04-24T04:01:00Z">
                    <w:r>
                      <w:rPr>
                        <w:rFonts w:ascii="DejaVu Sans" w:eastAsia="DejaVu Sans" w:hAnsi="DejaVu Sans" w:cs="DejaVu Sans"/>
                        <w:color w:val="000000"/>
                        <w:sz w:val="18"/>
                        <w:szCs w:val="18"/>
                      </w:rPr>
                      <w:delText>- Descriptions that evoke the feeling of being reviewed by a human</w:delText>
                    </w:r>
                    <w:r>
                      <w:rPr>
                        <w:rFonts w:ascii="DejaVu Sans" w:eastAsia="DejaVu Sans" w:hAnsi="DejaVu Sans" w:cs="DejaVu Sans"/>
                        <w:color w:val="000000"/>
                        <w:sz w:val="18"/>
                        <w:szCs w:val="18"/>
                      </w:rPr>
                      <w:br/>
                      <w:delText>- Natural expressions</w:delText>
                    </w:r>
                  </w:del>
                </w:p>
              </w:tc>
            </w:tr>
            <w:tr w:rsidR="008F57ED" w14:paraId="722E7648" w14:textId="77777777" w:rsidTr="008F57ED">
              <w:trPr>
                <w:jc w:val="center"/>
                <w:del w:id="285" w:author="Comparison" w:date="2026-04-24T13:01:00Z" w16du:dateUtc="2026-04-24T04:01:00Z"/>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59EE14" w14:textId="77777777" w:rsidR="008F57ED" w:rsidRDefault="00C1400D">
                  <w:pPr>
                    <w:rPr>
                      <w:del w:id="286" w:author="Comparison" w:date="2026-04-24T13:01:00Z" w16du:dateUtc="2026-04-24T04:01:00Z"/>
                      <w:rFonts w:ascii="DejaVu Sans" w:eastAsia="DejaVu Sans" w:hAnsi="DejaVu Sans" w:cs="DejaVu Sans"/>
                      <w:color w:val="000000"/>
                      <w:sz w:val="18"/>
                      <w:szCs w:val="18"/>
                    </w:rPr>
                  </w:pPr>
                  <w:del w:id="287" w:author="Comparison" w:date="2026-04-24T13:01:00Z" w16du:dateUtc="2026-04-24T04:01:00Z">
                    <w:r>
                      <w:rPr>
                        <w:rFonts w:ascii="DejaVu Sans" w:eastAsia="DejaVu Sans" w:hAnsi="DejaVu Sans" w:cs="DejaVu Sans"/>
                        <w:color w:val="000000"/>
                        <w:sz w:val="18"/>
                        <w:szCs w:val="18"/>
                      </w:rPr>
                      <w:delText>Text length</w:delText>
                    </w:r>
                  </w:del>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0F5CAB" w14:textId="77777777" w:rsidR="008F57ED" w:rsidRDefault="00C1400D">
                  <w:pPr>
                    <w:rPr>
                      <w:del w:id="288" w:author="Comparison" w:date="2026-04-24T13:01:00Z" w16du:dateUtc="2026-04-24T04:01:00Z"/>
                      <w:rFonts w:ascii="DejaVu Sans" w:eastAsia="DejaVu Sans" w:hAnsi="DejaVu Sans" w:cs="DejaVu Sans"/>
                      <w:color w:val="000000"/>
                      <w:sz w:val="18"/>
                      <w:szCs w:val="18"/>
                    </w:rPr>
                  </w:pPr>
                  <w:del w:id="289" w:author="Comparison" w:date="2026-04-24T13:01:00Z" w16du:dateUtc="2026-04-24T04:01:00Z">
                    <w:r>
                      <w:rPr>
                        <w:rFonts w:ascii="DejaVu Sans" w:eastAsia="DejaVu Sans" w:hAnsi="DejaVu Sans" w:cs="DejaVu Sans"/>
                        <w:color w:val="000000"/>
                        <w:sz w:val="18"/>
                        <w:szCs w:val="18"/>
                      </w:rPr>
                      <w:delText>- Overly verbose expressions</w:delText>
                    </w:r>
                  </w:del>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62D913" w14:textId="77777777" w:rsidR="008F57ED" w:rsidRDefault="00C1400D">
                  <w:pPr>
                    <w:rPr>
                      <w:del w:id="290" w:author="Comparison" w:date="2026-04-24T13:01:00Z" w16du:dateUtc="2026-04-24T04:01:00Z"/>
                      <w:rFonts w:ascii="DejaVu Sans" w:eastAsia="DejaVu Sans" w:hAnsi="DejaVu Sans" w:cs="DejaVu Sans"/>
                      <w:color w:val="000000"/>
                      <w:sz w:val="18"/>
                      <w:szCs w:val="18"/>
                    </w:rPr>
                  </w:pPr>
                  <w:del w:id="291" w:author="Comparison" w:date="2026-04-24T13:01:00Z" w16du:dateUtc="2026-04-24T04:01:00Z">
                    <w:r>
                      <w:rPr>
                        <w:rFonts w:ascii="DejaVu Sans" w:eastAsia="DejaVu Sans" w:hAnsi="DejaVu Sans" w:cs="DejaVu Sans"/>
                        <w:color w:val="000000"/>
                        <w:sz w:val="18"/>
                        <w:szCs w:val="18"/>
                      </w:rPr>
                      <w:delText>- Insufficient amount of description</w:delText>
                    </w:r>
                  </w:del>
                </w:p>
              </w:tc>
            </w:tr>
          </w:tbl>
          <w:p w14:paraId="5233FA5F" w14:textId="77777777" w:rsidR="00CB099B" w:rsidRDefault="00CB099B">
            <w:pPr>
              <w:pStyle w:val="ImageCaption"/>
              <w:spacing w:before="200"/>
              <w:pPrChange w:id="292" w:author="Comparison" w:date="2026-04-24T13:01:00Z" w16du:dateUtc="2026-04-24T04:01:00Z">
                <w:pPr/>
              </w:pPrChange>
            </w:pPr>
          </w:p>
        </w:tc>
        <w:bookmarkEnd w:id="237"/>
      </w:tr>
    </w:tbl>
    <w:p w14:paraId="6BB01E2E" w14:textId="77777777" w:rsidR="00CB099B" w:rsidRDefault="00C1400D">
      <w:pPr>
        <w:pStyle w:val="BodyText"/>
      </w:pPr>
      <w:r>
        <w:t>Five themes were identified as differences between AI and supervisor feedback: “Adherence to the feedback criteria and structure”, “Continuity and consistency”, “Perspective as a clinician”, “Quality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w:t>
      </w:r>
      <w:r>
        <w:t>mments by faculty evaluators and “_ST” for comments by student evaluators. The number in the latter half represents the evaluator ID. The final part indicates the dataset ID.</w:t>
      </w:r>
    </w:p>
    <w:p w14:paraId="5E82C717" w14:textId="77777777" w:rsidR="00CB099B" w:rsidRDefault="00C1400D">
      <w:pPr>
        <w:pStyle w:val="Heading4"/>
      </w:pPr>
      <w:bookmarkStart w:id="293" w:name="X47fb754f346a27bb0b9e24337d737e8c4f10bf9"/>
      <w:r>
        <w:t>Adherence to the feedback criteria and structure</w:t>
      </w:r>
    </w:p>
    <w:p w14:paraId="5A1CAB46" w14:textId="77777777" w:rsidR="00CB099B" w:rsidRDefault="00C1400D">
      <w:pPr>
        <w:pStyle w:val="FirstParagraph"/>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18E3882E" w14:textId="77777777" w:rsidR="00CB099B" w:rsidRDefault="00C1400D">
      <w:pPr>
        <w:pStyle w:val="BodyText"/>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6BEC07D4" w14:textId="77777777" w:rsidR="00CB099B" w:rsidRDefault="00C1400D">
      <w:pPr>
        <w:pStyle w:val="Heading4"/>
      </w:pPr>
      <w:bookmarkStart w:id="294" w:name="continuity-and-consistency"/>
      <w:bookmarkEnd w:id="293"/>
      <w:r>
        <w:t>Continuity and consistency</w:t>
      </w:r>
    </w:p>
    <w:p w14:paraId="58F535EB" w14:textId="77777777" w:rsidR="00CB099B" w:rsidRDefault="00C1400D">
      <w:pPr>
        <w:pStyle w:val="FirstParagraph"/>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52225368" w14:textId="77777777" w:rsidR="00CB099B" w:rsidRDefault="00C1400D">
      <w:pPr>
        <w:pStyle w:val="BodyText"/>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were written… just a summary evaluation conclusion” (SU_FA11_119); and “feedback was based on the actual content of the practical training… it would be better if there was more</w:t>
      </w:r>
      <w:r>
        <w:t xml:space="preserv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maintained continuity with what students did, each affording a different, and at times incomplete, alignment with the students’ log.</w:t>
      </w:r>
    </w:p>
    <w:p w14:paraId="09E6B139" w14:textId="77777777" w:rsidR="00CB099B" w:rsidRDefault="00C1400D">
      <w:pPr>
        <w:pStyle w:val="Heading4"/>
      </w:pPr>
      <w:bookmarkStart w:id="295" w:name="perspective-as-a-clinician"/>
      <w:bookmarkEnd w:id="294"/>
      <w:r>
        <w:t>Perspective as a clinician</w:t>
      </w:r>
    </w:p>
    <w:p w14:paraId="72299585" w14:textId="77777777" w:rsidR="00CB099B" w:rsidRDefault="00C1400D">
      <w:pPr>
        <w:pStyle w:val="FirstParagraph"/>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405A09E6" w14:textId="77777777" w:rsidR="00CB099B" w:rsidRDefault="00C1400D">
      <w:pPr>
        <w:pStyle w:val="BodyText"/>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 as exemplified by the following quote: “show the superiority and infallibility of the instructor…makes learners feel an authority gradient” (SU_FA10_108).</w:t>
      </w:r>
    </w:p>
    <w:p w14:paraId="593A9CB0" w14:textId="77777777" w:rsidR="00CB099B" w:rsidRDefault="00C1400D">
      <w:pPr>
        <w:pStyle w:val="Heading4"/>
      </w:pPr>
      <w:bookmarkStart w:id="296" w:name="quality-of-the-japanese-language"/>
      <w:bookmarkEnd w:id="295"/>
      <w:r>
        <w:t>Quality of the Japanese language</w:t>
      </w:r>
    </w:p>
    <w:p w14:paraId="3899E780" w14:textId="77777777" w:rsidR="00CB099B" w:rsidRDefault="00C1400D">
      <w:pPr>
        <w:pStyle w:val="FirstParagraph"/>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0352F1FF" w14:textId="77777777" w:rsidR="00CB099B" w:rsidRDefault="00C1400D">
      <w:pPr>
        <w:pStyle w:val="BodyText"/>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201A649C" w14:textId="77777777" w:rsidR="00CB099B" w:rsidRDefault="00C1400D">
      <w:pPr>
        <w:pStyle w:val="Heading4"/>
      </w:pPr>
      <w:bookmarkStart w:id="297" w:name="text-length"/>
      <w:bookmarkEnd w:id="296"/>
      <w:r>
        <w:t>Text length</w:t>
      </w:r>
    </w:p>
    <w:p w14:paraId="2F926527" w14:textId="77777777" w:rsidR="00CB099B" w:rsidRDefault="00C1400D">
      <w:pPr>
        <w:pStyle w:val="FirstParagraph"/>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1E3F67A8" w14:textId="77777777" w:rsidR="00CB099B" w:rsidRDefault="00C1400D">
      <w:pPr>
        <w:pStyle w:val="BodyText"/>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01784D62" w14:textId="77777777" w:rsidR="00CB099B" w:rsidRDefault="00C1400D">
      <w:pPr>
        <w:pStyle w:val="Heading3"/>
      </w:pPr>
      <w:bookmarkStart w:id="298" w:name="X01bb3417fd4971b816d1200b89fc4d2acf53b02"/>
      <w:bookmarkEnd w:id="233"/>
      <w:bookmarkEnd w:id="297"/>
      <w:r>
        <w:t>Integration of Quantitative and Qualitative Results</w:t>
      </w:r>
    </w:p>
    <w:p w14:paraId="7F3D68A9" w14:textId="77777777" w:rsidR="00CB099B" w:rsidRDefault="00C1400D">
      <w:pPr>
        <w:pStyle w:val="FirstParagraph"/>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299" w:author="Comparison" w:date="2026-04-24T13:01:00Z" w16du:dateUtc="2026-04-24T04:01:00Z">
        <w:r>
          <w:rPr>
            <w:rStyle w:val="Hyperlink"/>
          </w:rPr>
          <w:delText>7</w:delText>
        </w:r>
      </w:del>
      <w:ins w:id="300" w:author="Comparison" w:date="2026-04-24T13:01:00Z" w16du:dateUtc="2026-04-24T04:01:00Z">
        <w:r>
          <w:rPr>
            <w:rStyle w:val="Hyperlink"/>
          </w:rPr>
          <w:t>6</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
      <w:tblGrid>
        <w:gridCol w:w="9054"/>
      </w:tblGrid>
      <w:tr w:rsidR="00CB099B" w14:paraId="558F73EB" w14:textId="77777777">
        <w:tc>
          <w:tcPr>
            <w:tcW w:w="7920" w:type="dxa"/>
          </w:tcPr>
          <w:p w14:paraId="71E52736" w14:textId="77777777" w:rsidR="00CB099B" w:rsidRDefault="00C1400D">
            <w:pPr>
              <w:pStyle w:val="ImageCaption"/>
              <w:spacing w:before="200"/>
            </w:pPr>
            <w:bookmarkStart w:id="301" w:name="tbl-joint_display"/>
            <w:r>
              <w:t>Table </w:t>
            </w:r>
            <w:del w:id="302" w:author="Comparison" w:date="2026-04-24T13:01:00Z" w16du:dateUtc="2026-04-24T04:01:00Z">
              <w:r>
                <w:delText>7</w:delText>
              </w:r>
            </w:del>
            <w:ins w:id="303" w:author="Comparison" w:date="2026-04-24T13:01:00Z" w16du:dateUtc="2026-04-24T04:01:00Z">
              <w:r>
                <w:t>6</w:t>
              </w:r>
            </w:ins>
            <w:r>
              <w:t>: Joint Display Integrating Quantitative and Qualitative Findings From a Convergent Mixed-Methods Study Comparing AI-Generated and Supervisor Feedback on Clinical Clerkship Logs, Nagoya University, Japan, 2024.</w:t>
            </w:r>
          </w:p>
          <w:tbl>
            <w:tblPr>
              <w:tblStyle w:val="Table"/>
              <w:tblW w:w="5000" w:type="pct"/>
              <w:jc w:val="center"/>
              <w:tblLayout w:type="fixed"/>
              <w:tblLook w:val="0420" w:firstRow="1" w:lastRow="0" w:firstColumn="0" w:lastColumn="0" w:noHBand="0" w:noVBand="1"/>
            </w:tblPr>
            <w:tblGrid>
              <w:gridCol w:w="885"/>
              <w:gridCol w:w="2651"/>
              <w:gridCol w:w="2651"/>
              <w:gridCol w:w="2651"/>
            </w:tblGrid>
            <w:tr w:rsidR="00CB099B" w14:paraId="6DF7A910" w14:textId="77777777" w:rsidTr="00CB099B">
              <w:trPr>
                <w:cnfStyle w:val="100000000000" w:firstRow="1" w:lastRow="0" w:firstColumn="0" w:lastColumn="0" w:oddVBand="0" w:evenVBand="0" w:oddHBand="0" w:evenHBand="0" w:firstRowFirstColumn="0" w:firstRowLastColumn="0" w:lastRowFirstColumn="0" w:lastRowLastColumn="0"/>
                <w:tblHeader/>
                <w:jc w:val="center"/>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1E25BE" w14:textId="77777777" w:rsidR="00CB099B" w:rsidRDefault="00C1400D">
                  <w:pPr>
                    <w:jc w:val="right"/>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9AF637" w14:textId="77777777" w:rsidR="00CB099B" w:rsidRDefault="00C1400D">
                  <w:pP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47020" w14:textId="77777777" w:rsidR="00CB099B" w:rsidRDefault="00C1400D">
                  <w:pP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AE54CA" w14:textId="77777777" w:rsidR="00CB099B" w:rsidRDefault="00C1400D">
                  <w:pPr>
                    <w:rPr>
                      <w:rFonts w:ascii="DejaVu Sans" w:eastAsia="DejaVu Sans" w:hAnsi="DejaVu Sans" w:cs="DejaVu Sans"/>
                      <w:b/>
                      <w:color w:val="000000"/>
                      <w:sz w:val="18"/>
                      <w:szCs w:val="18"/>
                    </w:rPr>
                  </w:pPr>
                  <w:r>
                    <w:rPr>
                      <w:rFonts w:ascii="DejaVu Sans" w:eastAsia="DejaVu Sans" w:hAnsi="DejaVu Sans" w:cs="DejaVu Sans"/>
                      <w:b/>
                      <w:color w:val="000000"/>
                      <w:sz w:val="18"/>
                      <w:szCs w:val="18"/>
                    </w:rPr>
                    <w:t>Type of Integration</w:t>
                  </w:r>
                </w:p>
              </w:tc>
            </w:tr>
            <w:tr w:rsidR="00CB099B" w14:paraId="00680F39" w14:textId="77777777" w:rsidTr="00CB099B">
              <w:trPr>
                <w:jc w:val="center"/>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DC94A"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C00D19"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Feedback length difference (AI &gt; supervisor)</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36388"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CE1E2A"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CB099B" w14:paraId="59DEF09E" w14:textId="77777777" w:rsidTr="00CB099B">
              <w:trPr>
                <w:jc w:val="center"/>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1CA8CB"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4383B"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6E1869"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AB3A0E"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Quantitative and qualitative results complement each other</w:t>
                  </w:r>
                </w:p>
              </w:tc>
            </w:tr>
            <w:tr w:rsidR="00CB099B" w14:paraId="3A46BCC5" w14:textId="77777777" w:rsidTr="00CB099B">
              <w:trPr>
                <w:jc w:val="center"/>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C1CCD1"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DB4B97"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Correlation between feedback length and rubric score (significant for supervisors, absent for AI)</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EF9549"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3EB231"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Combination of quantitative and qualitative results leads to new insights</w:t>
                  </w:r>
                </w:p>
              </w:tc>
            </w:tr>
            <w:tr w:rsidR="00CB099B" w14:paraId="09B92B60" w14:textId="77777777" w:rsidTr="00CB099B">
              <w:trPr>
                <w:jc w:val="center"/>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C4B508"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61CEE0"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xml:space="preserve">- Consistency of </w:t>
                  </w:r>
                  <w:del w:id="304" w:author="Comparison" w:date="2026-04-24T13:01:00Z" w16du:dateUtc="2026-04-24T04:01:00Z">
                    <w:r>
                      <w:rPr>
                        <w:rFonts w:ascii="DejaVu Sans" w:eastAsia="DejaVu Sans" w:hAnsi="DejaVu Sans" w:cs="DejaVu Sans"/>
                        <w:color w:val="000000"/>
                        <w:sz w:val="18"/>
                        <w:szCs w:val="18"/>
                      </w:rPr>
                      <w:delText>Feedback Quality</w:delText>
                    </w:r>
                  </w:del>
                  <w:ins w:id="305" w:author="Comparison" w:date="2026-04-24T13:01:00Z" w16du:dateUtc="2026-04-24T04:01:00Z">
                    <w:r>
                      <w:rPr>
                        <w:rFonts w:ascii="DejaVu Sans" w:eastAsia="DejaVu Sans" w:hAnsi="DejaVu Sans" w:cs="DejaVu Sans"/>
                        <w:color w:val="000000"/>
                        <w:sz w:val="18"/>
                        <w:szCs w:val="18"/>
                      </w:rPr>
                      <w:t>Rubric Scores</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4A081E"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64F32"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Quantitative results support qualitative findings</w:t>
                  </w:r>
                </w:p>
              </w:tc>
            </w:tr>
            <w:tr w:rsidR="00CB099B" w14:paraId="29FEC884" w14:textId="77777777" w:rsidTr="00CB099B">
              <w:trPr>
                <w:jc w:val="center"/>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1BF2B"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CF9E6C"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FD9237"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DF20EC"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Qualitative results expand quantitative results</w:t>
                  </w:r>
                </w:p>
              </w:tc>
            </w:tr>
            <w:tr w:rsidR="00CB099B" w14:paraId="6538F3E6" w14:textId="77777777" w:rsidTr="00CB099B">
              <w:trPr>
                <w:jc w:val="center"/>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F2E12" w14:textId="77777777" w:rsidR="00CB099B" w:rsidRDefault="00C1400D">
                  <w:pPr>
                    <w:jc w:val="right"/>
                    <w:rPr>
                      <w:rFonts w:ascii="DejaVu Sans" w:eastAsia="DejaVu Sans" w:hAnsi="DejaVu Sans" w:cs="DejaVu Sans"/>
                      <w:color w:val="000000"/>
                      <w:sz w:val="18"/>
                      <w:szCs w:val="18"/>
                    </w:rPr>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773246"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D050B7"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B5598B" w14:textId="77777777" w:rsidR="00CB099B" w:rsidRDefault="00C1400D">
                  <w:pPr>
                    <w:rPr>
                      <w:rFonts w:ascii="DejaVu Sans" w:eastAsia="DejaVu Sans" w:hAnsi="DejaVu Sans" w:cs="DejaVu Sans"/>
                      <w:color w:val="000000"/>
                      <w:sz w:val="18"/>
                      <w:szCs w:val="18"/>
                    </w:rPr>
                  </w:pPr>
                  <w:r>
                    <w:rPr>
                      <w:rFonts w:ascii="DejaVu Sans" w:eastAsia="DejaVu Sans" w:hAnsi="DejaVu Sans" w:cs="DejaVu Sans"/>
                      <w:color w:val="000000"/>
                      <w:sz w:val="18"/>
                      <w:szCs w:val="18"/>
                    </w:rPr>
                    <w:t>- Qualitative findings explain quantitative results</w:t>
                  </w:r>
                </w:p>
              </w:tc>
            </w:tr>
          </w:tbl>
          <w:p w14:paraId="54F1A68E" w14:textId="77777777" w:rsidR="00CB099B" w:rsidRDefault="00CB099B"/>
        </w:tc>
        <w:bookmarkEnd w:id="301"/>
      </w:tr>
    </w:tbl>
    <w:p w14:paraId="7B5EF282" w14:textId="77777777" w:rsidR="00CB099B" w:rsidRDefault="00C1400D">
      <w:pPr>
        <w:pStyle w:val="Heading4"/>
      </w:pPr>
      <w:bookmarkStart w:id="306" w:name="index-1-text-length-and-feedback-quality"/>
      <w:r>
        <w:t>Index 1: Text Length and Feedback Quality</w:t>
      </w:r>
    </w:p>
    <w:p w14:paraId="048A53E6" w14:textId="77777777" w:rsidR="00CB099B" w:rsidRDefault="00C1400D">
      <w:pPr>
        <w:pStyle w:val="FirstParagraph"/>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49C15CF8" w14:textId="77777777" w:rsidR="00CB099B" w:rsidRDefault="00C1400D">
      <w:pPr>
        <w:pStyle w:val="Heading4"/>
      </w:pPr>
      <w:bookmarkStart w:id="307" w:name="index-2-adherence-to-rubric-criteria"/>
      <w:bookmarkEnd w:id="306"/>
      <w:r>
        <w:t>Index 2: Adherence to Rubric Criteria</w:t>
      </w:r>
    </w:p>
    <w:p w14:paraId="1A187BB3" w14:textId="77777777" w:rsidR="00CB099B" w:rsidRDefault="00C1400D">
      <w:pPr>
        <w:pStyle w:val="FirstParagraph"/>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 xml:space="preserve">rence in feedback length was also demonstrated quantitatively. This complementary integration explains how AI feedback </w:t>
      </w:r>
      <w:del w:id="308" w:author="Comparison" w:date="2026-04-24T13:01:00Z" w16du:dateUtc="2026-04-24T04:01:00Z">
        <w:r>
          <w:delText>meets the elements required by</w:delText>
        </w:r>
      </w:del>
      <w:ins w:id="309" w:author="Comparison" w:date="2026-04-24T13:01:00Z" w16du:dateUtc="2026-04-24T04:01:00Z">
        <w:r>
          <w:t>aligns with</w:t>
        </w:r>
      </w:ins>
      <w:r>
        <w:t xml:space="preserve"> the rubric</w:t>
      </w:r>
      <w:ins w:id="310" w:author="Comparison" w:date="2026-04-24T13:01:00Z" w16du:dateUtc="2026-04-24T04:01:00Z">
        <w:r>
          <w:t>’s structural criteria</w:t>
        </w:r>
      </w:ins>
      <w:r>
        <w:t xml:space="preserve"> through both structural adherence and sufficient length.</w:t>
      </w:r>
    </w:p>
    <w:p w14:paraId="384E4131" w14:textId="77777777" w:rsidR="00CB099B" w:rsidRDefault="00C1400D">
      <w:pPr>
        <w:pStyle w:val="Heading4"/>
      </w:pPr>
      <w:bookmarkStart w:id="311" w:name="X9dcb11b589a50bc126f47419a1e00aacac4fb42"/>
      <w:bookmarkStart w:id="312" w:name="Xd1c650e3ae642ac87bada9194c8acbe62b9c680"/>
      <w:bookmarkEnd w:id="307"/>
      <w:r>
        <w:t>Index 3: Length-</w:t>
      </w:r>
      <w:del w:id="313" w:author="Comparison" w:date="2026-04-24T13:01:00Z" w16du:dateUtc="2026-04-24T04:01:00Z">
        <w:r>
          <w:delText>Quality</w:delText>
        </w:r>
      </w:del>
      <w:ins w:id="314" w:author="Comparison" w:date="2026-04-24T13:01:00Z" w16du:dateUtc="2026-04-24T04:01:00Z">
        <w:r>
          <w:t>Score</w:t>
        </w:r>
      </w:ins>
      <w:r>
        <w:t xml:space="preserve"> Correlation Patterns</w:t>
      </w:r>
    </w:p>
    <w:p w14:paraId="2D27D35D" w14:textId="77777777" w:rsidR="00CB099B" w:rsidRDefault="00C1400D">
      <w:pPr>
        <w:pStyle w:val="FirstParagraph"/>
      </w:pPr>
      <w:r>
        <w:t xml:space="preserve">A particularly illuminating pattern emerged from combining quantitative correlation analysis with qualitative text length observations. Quantitative examination revealed that while there was no correlation between length and </w:t>
      </w:r>
      <w:del w:id="315" w:author="Comparison" w:date="2026-04-24T13:01:00Z" w16du:dateUtc="2026-04-24T04:01:00Z">
        <w:r>
          <w:delText>quality</w:delText>
        </w:r>
      </w:del>
      <w:ins w:id="316" w:author="Comparison" w:date="2026-04-24T13:01:00Z" w16du:dateUtc="2026-04-24T04:01:00Z">
        <w:r>
          <w:t>rubric scores</w:t>
        </w:r>
      </w:ins>
      <w:r>
        <w:t xml:space="preserve"> in AI feedback, longer submissions received higher scores in supervisor feedback. Qualitative examination showed that AI feedback length enables specific examples to be provided, leading to clarity, while potentially resulting in verbose expressions with unclear priorities. Supervisor feedback brevity can lead to missing important elements but can be highly effective when concise and targeted. This suggests that AI </w:t>
      </w:r>
      <w:del w:id="317" w:author="Comparison" w:date="2026-04-24T13:01:00Z" w16du:dateUtc="2026-04-24T04:01:00Z">
        <w:r>
          <w:delText>excels at covering necessary</w:delText>
        </w:r>
      </w:del>
      <w:ins w:id="318" w:author="Comparison" w:date="2026-04-24T13:01:00Z" w16du:dateUtc="2026-04-24T04:01:00Z">
        <w:r>
          <w:t>more systematically covers the</w:t>
        </w:r>
      </w:ins>
      <w:r>
        <w:t xml:space="preserve"> elements</w:t>
      </w:r>
      <w:ins w:id="319" w:author="Comparison" w:date="2026-04-24T13:01:00Z" w16du:dateUtc="2026-04-24T04:01:00Z">
        <w:r>
          <w:t xml:space="preserve"> specified by the rubric</w:t>
        </w:r>
      </w:ins>
      <w:r>
        <w:t>, while supervisors excel at contextual prioritization. Combining these findings reveals that feedback requires sufficient length to include necessary items, while prioritization is also important, and longer is not necessarily better.</w:t>
      </w:r>
    </w:p>
    <w:p w14:paraId="6BE4531A" w14:textId="77777777" w:rsidR="00CB099B" w:rsidRDefault="00C1400D">
      <w:pPr>
        <w:pStyle w:val="Heading4"/>
      </w:pPr>
      <w:bookmarkStart w:id="320" w:name="X457e5ad3d2f4ccee79dad0f94510e074561cf8e"/>
      <w:bookmarkStart w:id="321" w:name="X75c9f45f769c997232980d27b432b05b41cc210"/>
      <w:bookmarkEnd w:id="311"/>
      <w:bookmarkEnd w:id="312"/>
      <w:r>
        <w:t xml:space="preserve">Index 4: </w:t>
      </w:r>
      <w:del w:id="322" w:author="Comparison" w:date="2026-04-24T13:01:00Z" w16du:dateUtc="2026-04-24T04:01:00Z">
        <w:r>
          <w:delText>Quality</w:delText>
        </w:r>
      </w:del>
      <w:ins w:id="323" w:author="Comparison" w:date="2026-04-24T13:01:00Z" w16du:dateUtc="2026-04-24T04:01:00Z">
        <w:r>
          <w:t>Rubric-Score</w:t>
        </w:r>
      </w:ins>
      <w:r>
        <w:t xml:space="preserve"> Consistency and Variability</w:t>
      </w:r>
    </w:p>
    <w:p w14:paraId="3154EEC1" w14:textId="77777777" w:rsidR="00CB099B" w:rsidRDefault="00C1400D">
      <w:pPr>
        <w:pStyle w:val="FirstParagraph"/>
      </w:pPr>
      <w:r>
        <w:t xml:space="preserve">The quantitative finding that AI feedback </w:t>
      </w:r>
      <w:del w:id="324" w:author="Comparison" w:date="2026-04-24T13:01:00Z" w16du:dateUtc="2026-04-24T04:01:00Z">
        <w:r>
          <w:delText>quality was</w:delText>
        </w:r>
      </w:del>
      <w:ins w:id="325" w:author="Comparison" w:date="2026-04-24T13:01:00Z" w16du:dateUtc="2026-04-24T04:01:00Z">
        <w:r>
          <w:t>rubric scores were</w:t>
        </w:r>
      </w:ins>
      <w:r>
        <w:t xml:space="preserve"> more consistent while supervisor feedback </w:t>
      </w:r>
      <w:del w:id="326" w:author="Comparison" w:date="2026-04-24T13:01:00Z" w16du:dateUtc="2026-04-24T04:01:00Z">
        <w:r>
          <w:delText>quality was</w:delText>
        </w:r>
      </w:del>
      <w:ins w:id="327" w:author="Comparison" w:date="2026-04-24T13:01:00Z" w16du:dateUtc="2026-04-24T04:01:00Z">
        <w:r>
          <w:t>rubric scores were</w:t>
        </w:r>
      </w:ins>
      <w:r>
        <w:t xml:space="preserve"> more variable was supported by qualitative observations regarding adherence to feedback criteria and structure. The qualitative analysis described AI feedback as closely following the rubric, leading to more uniform </w:t>
      </w:r>
      <w:del w:id="328" w:author="Comparison" w:date="2026-04-24T13:01:00Z" w16du:dateUtc="2026-04-24T04:01:00Z">
        <w:r>
          <w:delText>quality</w:delText>
        </w:r>
      </w:del>
      <w:ins w:id="329" w:author="Comparison" w:date="2026-04-24T13:01:00Z" w16du:dateUtc="2026-04-24T04:01:00Z">
        <w:r>
          <w:t>rubric scores</w:t>
        </w:r>
      </w:ins>
      <w:r>
        <w:t xml:space="preserve">, whereas supervisors often deviated from the rubric, resulting in variable </w:t>
      </w:r>
      <w:del w:id="330" w:author="Comparison" w:date="2026-04-24T13:01:00Z" w16du:dateUtc="2026-04-24T04:01:00Z">
        <w:r>
          <w:delText>quality</w:delText>
        </w:r>
      </w:del>
      <w:ins w:id="331" w:author="Comparison" w:date="2026-04-24T13:01:00Z" w16du:dateUtc="2026-04-24T04:01:00Z">
        <w:r>
          <w:t>scores</w:t>
        </w:r>
      </w:ins>
      <w:r>
        <w:t xml:space="preserve">. This integration demonstrates how structural consistency in AI feedback translates directly into measurable </w:t>
      </w:r>
      <w:del w:id="332" w:author="Comparison" w:date="2026-04-24T13:01:00Z" w16du:dateUtc="2026-04-24T04:01:00Z">
        <w:r>
          <w:delText>quality</w:delText>
        </w:r>
      </w:del>
      <w:ins w:id="333" w:author="Comparison" w:date="2026-04-24T13:01:00Z" w16du:dateUtc="2026-04-24T04:01:00Z">
        <w:r>
          <w:t>rubric-score</w:t>
        </w:r>
      </w:ins>
      <w:r>
        <w:t xml:space="preserve"> consistency.</w:t>
      </w:r>
    </w:p>
    <w:p w14:paraId="22582194" w14:textId="77777777" w:rsidR="00CB099B" w:rsidRDefault="00C1400D">
      <w:pPr>
        <w:pStyle w:val="Heading4"/>
      </w:pPr>
      <w:bookmarkStart w:id="334" w:name="index-5-clinical-context-and-perspective"/>
      <w:bookmarkEnd w:id="320"/>
      <w:bookmarkEnd w:id="321"/>
      <w:r>
        <w:t>Index 5: Clinical Context and Perspective</w:t>
      </w:r>
    </w:p>
    <w:p w14:paraId="2A0CFED6" w14:textId="77777777" w:rsidR="00CB099B" w:rsidRDefault="00C1400D">
      <w:pPr>
        <w:pStyle w:val="FirstParagraph"/>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4F9929F0" w14:textId="77777777" w:rsidR="00CB099B" w:rsidRDefault="00C1400D">
      <w:pPr>
        <w:pStyle w:val="Heading4"/>
      </w:pPr>
      <w:bookmarkStart w:id="335" w:name="X4da3c695ca00bef982cbcc6bfc184f1b852278a"/>
      <w:bookmarkEnd w:id="334"/>
      <w:r>
        <w:t>Index 6: Distinguishability of Feedback Sources</w:t>
      </w:r>
    </w:p>
    <w:p w14:paraId="41EABFFE" w14:textId="77777777" w:rsidR="00CB099B" w:rsidRDefault="00C1400D">
      <w:pPr>
        <w:pStyle w:val="FirstParagraph"/>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65D44B03" w14:textId="77777777" w:rsidR="00CB099B" w:rsidRDefault="00C1400D">
      <w:pPr>
        <w:pStyle w:val="Heading2"/>
      </w:pPr>
      <w:bookmarkStart w:id="336" w:name="discussion"/>
      <w:bookmarkEnd w:id="79"/>
      <w:bookmarkEnd w:id="298"/>
      <w:bookmarkEnd w:id="335"/>
      <w:r>
        <w:t>Discussion</w:t>
      </w:r>
    </w:p>
    <w:p w14:paraId="1C4EA6D5" w14:textId="77777777" w:rsidR="00CB099B" w:rsidRDefault="00C1400D">
      <w:pPr>
        <w:pStyle w:val="Heading3"/>
      </w:pPr>
      <w:bookmarkStart w:id="337" w:name="principal-findings"/>
      <w:r>
        <w:t>Principal Findings</w:t>
      </w:r>
    </w:p>
    <w:p w14:paraId="1062ECB5" w14:textId="77777777" w:rsidR="00CB099B" w:rsidRDefault="00C1400D">
      <w:pPr>
        <w:pStyle w:val="FirstParagraph"/>
      </w:pPr>
      <w:r>
        <w:t xml:space="preserve">This study compared AI-generated feedback with supervisor-provided feedback on medical student clinical clerkship logs through mixed-methods analysis, integrating results using a Joint Display Analysis. AI feedback was significantly longer and demonstrated </w:t>
      </w:r>
      <w:del w:id="338" w:author="Comparison" w:date="2026-04-24T13:01:00Z" w16du:dateUtc="2026-04-24T04:01:00Z">
        <w:r>
          <w:delText>superior</w:delText>
        </w:r>
      </w:del>
      <w:ins w:id="339" w:author="Comparison" w:date="2026-04-24T13:01:00Z" w16du:dateUtc="2026-04-24T04:01:00Z">
        <w:r>
          <w:t>greater</w:t>
        </w:r>
      </w:ins>
      <w:r>
        <w:t xml:space="preserve"> adherence to rubric-based criteria, particularly in providing criteria-based guidance and clear directions for improvement. While supervisor feedback showed greater variability in </w:t>
      </w:r>
      <w:del w:id="340" w:author="Comparison" w:date="2026-04-24T13:01:00Z" w16du:dateUtc="2026-04-24T04:01:00Z">
        <w:r>
          <w:delText>quality</w:delText>
        </w:r>
      </w:del>
      <w:ins w:id="341" w:author="Comparison" w:date="2026-04-24T13:01:00Z" w16du:dateUtc="2026-04-24T04:01:00Z">
        <w:r>
          <w:t>rubric scores</w:t>
        </w:r>
      </w:ins>
      <w:r>
        <w:t xml:space="preserve">, with length correlating positively with </w:t>
      </w:r>
      <w:del w:id="342" w:author="Comparison" w:date="2026-04-24T13:01:00Z" w16du:dateUtc="2026-04-24T04:01:00Z">
        <w:r>
          <w:delText>perceived quality</w:delText>
        </w:r>
      </w:del>
      <w:ins w:id="343" w:author="Comparison" w:date="2026-04-24T13:01:00Z" w16du:dateUtc="2026-04-24T04:01:00Z">
        <w:r>
          <w:t>those scores</w:t>
        </w:r>
      </w:ins>
      <w:r>
        <w:t xml:space="preserve">, AI feedback maintained consistent </w:t>
      </w:r>
      <w:del w:id="344" w:author="Comparison" w:date="2026-04-24T13:01:00Z" w16du:dateUtc="2026-04-24T04:01:00Z">
        <w:r>
          <w:delText>quality</w:delText>
        </w:r>
      </w:del>
      <w:ins w:id="345" w:author="Comparison" w:date="2026-04-24T13:01:00Z" w16du:dateUtc="2026-04-24T04:01:00Z">
        <w:r>
          <w:t>rubric scores</w:t>
        </w:r>
      </w:ins>
      <w:r>
        <w:t xml:space="preserve"> regardless of length, suggesting systematic coverage of </w:t>
      </w:r>
      <w:del w:id="346" w:author="Comparison" w:date="2026-04-24T13:01:00Z" w16du:dateUtc="2026-04-24T04:01:00Z">
        <w:r>
          <w:delText>necessary</w:delText>
        </w:r>
      </w:del>
      <w:ins w:id="347" w:author="Comparison" w:date="2026-04-24T13:01:00Z" w16du:dateUtc="2026-04-24T04:01:00Z">
        <w:r>
          <w:t>the structural</w:t>
        </w:r>
      </w:ins>
      <w:r>
        <w:t xml:space="preserve"> elements</w:t>
      </w:r>
      <w:ins w:id="348" w:author="Comparison" w:date="2026-04-24T13:01:00Z" w16du:dateUtc="2026-04-24T04:01:00Z">
        <w:r>
          <w:t xml:space="preserve"> captured by the rubric</w:t>
        </w:r>
      </w:ins>
      <w:r>
        <w:t>. Qualitative analysis revealed complementary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w:t>
      </w:r>
      <w:r>
        <w:t>tructure, and content focus.</w:t>
      </w:r>
    </w:p>
    <w:p w14:paraId="3E1F9F7D" w14:textId="77777777" w:rsidR="00CB099B" w:rsidRDefault="00C1400D">
      <w:pPr>
        <w:pStyle w:val="Heading3"/>
      </w:pPr>
      <w:bookmarkStart w:id="349" w:name="comparison-with-the-literature"/>
      <w:bookmarkEnd w:id="337"/>
      <w:r>
        <w:t>Comparison with the Literature</w:t>
      </w:r>
    </w:p>
    <w:p w14:paraId="5E36600A" w14:textId="77777777" w:rsidR="00CB099B" w:rsidRDefault="00C1400D">
      <w:pPr>
        <w:pStyle w:val="FirstParagraph"/>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 xml:space="preserve">re, our results showed no correlation between AI feedback length and </w:t>
      </w:r>
      <w:del w:id="350" w:author="Comparison" w:date="2026-04-24T13:01:00Z" w16du:dateUtc="2026-04-24T04:01:00Z">
        <w:r>
          <w:delText>quality</w:delText>
        </w:r>
      </w:del>
      <w:ins w:id="351" w:author="Comparison" w:date="2026-04-24T13:01:00Z" w16du:dateUtc="2026-04-24T04:01:00Z">
        <w:r>
          <w:t>rubric scores</w:t>
        </w:r>
      </w:ins>
      <w:r>
        <w:t xml:space="preserve">, while supervisor feedback demonstrated a positive correlation between length and </w:t>
      </w:r>
      <w:del w:id="352" w:author="Comparison" w:date="2026-04-24T13:01:00Z" w16du:dateUtc="2026-04-24T04:01:00Z">
        <w:r>
          <w:delText>quality</w:delText>
        </w:r>
      </w:del>
      <w:ins w:id="353" w:author="Comparison" w:date="2026-04-24T13:01:00Z" w16du:dateUtc="2026-04-24T04:01:00Z">
        <w:r>
          <w:t>rubric scores</w:t>
        </w:r>
      </w:ins>
      <w:r>
        <w:t>. Some reports indicate that feedback length does not contribute to quality improvement beyond a certain threshold [</w:t>
      </w:r>
      <w:del w:id="354" w:author="Comparison" w:date="2026-04-24T13:01:00Z" w16du:dateUtc="2026-04-24T04:01:00Z">
        <w:r>
          <w:delText>50</w:delText>
        </w:r>
      </w:del>
      <w:ins w:id="355" w:author="Comparison" w:date="2026-04-24T13:01:00Z" w16du:dateUtc="2026-04-24T04:01:00Z">
        <w:r>
          <w:t>52</w:t>
        </w:r>
      </w:ins>
      <w:r>
        <w:t>]. Considering that AI feedback length was sufficiently longer compared to supervisor feedback, our findings are consistent with these previous studies. Prior research has pointed out that busy physicians tend to provide short feedback, often lacking important elements such as specific examples and future action guidelines [28,</w:t>
      </w:r>
      <w:del w:id="356" w:author="Comparison" w:date="2026-04-24T13:01:00Z" w16du:dateUtc="2026-04-24T04:01:00Z">
        <w:r>
          <w:delText>51</w:delText>
        </w:r>
      </w:del>
      <w:ins w:id="357" w:author="Comparison" w:date="2026-04-24T13:01:00Z" w16du:dateUtc="2026-04-24T04:01:00Z">
        <w:r>
          <w:t>53</w:t>
        </w:r>
      </w:ins>
      <w:r>
        <w:t>]. Our findings suggest that AI-generated feedback may be able to complement elements that tend to be missing in supervisors’ brief feedback.</w:t>
      </w:r>
    </w:p>
    <w:p w14:paraId="670F5378" w14:textId="77777777" w:rsidR="00CB099B" w:rsidRDefault="00C1400D">
      <w:pPr>
        <w:pStyle w:val="BodyText"/>
      </w:pPr>
      <w:r>
        <w:t>Regarding consistency in feedback quality, previous research has shown mixed results about whether AI or human feedback demonstrates greater consistency [25,29–32]. 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w:t>
      </w:r>
      <w:r>
        <w:t>e same model and prompt configuration for every log entry, which constrains the range of possible outputs. This consistency is therefore best understood as a design 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w:t>
      </w:r>
      <w:r>
        <w:t>ch aspects to emphasize based on their professional assessment of each student’s needs, resulting in variable but contextually responsive feedback. Previous research has identified multiple factors that influence feedback quality variability, including feedback length [29], the subject of feedback [30], and whether supervisors have received feedback training [</w:t>
      </w:r>
      <w:del w:id="358" w:author="Comparison" w:date="2026-04-24T13:01:00Z" w16du:dateUtc="2026-04-24T04:01:00Z">
        <w:r>
          <w:delText>52</w:delText>
        </w:r>
      </w:del>
      <w:ins w:id="359" w:author="Comparison" w:date="2026-04-24T13:01:00Z" w16du:dateUtc="2026-04-24T04:01:00Z">
        <w:r>
          <w:t>54</w:t>
        </w:r>
      </w:ins>
      <w:r>
        <w:t>]. Our findings suggest that in busy clinical environments, AI could provide structurally stable feedback that complements the individualized, experience-driven feedback of supervisors.</w:t>
      </w:r>
    </w:p>
    <w:p w14:paraId="52021BC1" w14:textId="77777777" w:rsidR="00CB099B" w:rsidRDefault="00C1400D">
      <w:pPr>
        <w:pStyle w:val="BodyText"/>
      </w:pPr>
      <w:r>
        <w:t>The distinction between text-anchored versus experience-based feedback represents a novel contribution of our study. Most prior comparisons of AI and human feedback have been conducted in classroom or simulation settings [22,24,25,</w:t>
      </w:r>
      <w:del w:id="360" w:author="Comparison" w:date="2026-04-24T13:01:00Z" w16du:dateUtc="2026-04-24T04:01:00Z">
        <w:r>
          <w:delText>53</w:delText>
        </w:r>
      </w:del>
      <w:ins w:id="361" w:author="Comparison" w:date="2026-04-24T13:01:00Z" w16du:dateUtc="2026-04-24T04:01:00Z">
        <w:r>
          <w:t>55</w:t>
        </w:r>
      </w:ins>
      <w:r>
        <w:t>],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brief comments that prioritize what each supervisor judges most important for a given student. Clinical reasoning, situa</w:t>
      </w:r>
      <w:r>
        <w:t>tional awareness, and tacit professional knowledge, which are central to clerkship learning</w:t>
      </w:r>
      <w:del w:id="362" w:author="Comparison" w:date="2026-04-24T13:01:00Z" w16du:dateUtc="2026-04-24T04:01:00Z">
        <w:r>
          <w:delText>,</w:delText>
        </w:r>
      </w:del>
      <w:ins w:id="363" w:author="Comparison" w:date="2026-04-24T13:01:00Z" w16du:dateUtc="2026-04-24T04:01:00Z">
        <w:r>
          <w:t xml:space="preserve"> [56],</w:t>
        </w:r>
      </w:ins>
      <w:r>
        <w:t xml:space="preserve"> are difficult to articulate in written form</w:t>
      </w:r>
      <w:ins w:id="364" w:author="Comparison" w:date="2026-04-24T13:01:00Z" w16du:dateUtc="2026-04-24T04:01:00Z">
        <w:r>
          <w:t xml:space="preserve"> [57]</w:t>
        </w:r>
      </w:ins>
      <w:r>
        <w:t xml:space="preserve"> and largely inaccessible to AI systems that operate solely on the written log text. Previous research has noted that AI feedback tends to provide comprehensive feedback closely tied to the target text [24,25], while human experts in specialized fields provide context-informed feedback which is perceived to be of higher quality [22,</w:t>
      </w:r>
      <w:del w:id="365" w:author="Comparison" w:date="2026-04-24T13:01:00Z" w16du:dateUtc="2026-04-24T04:01:00Z">
        <w:r>
          <w:delText>53</w:delText>
        </w:r>
      </w:del>
      <w:ins w:id="366" w:author="Comparison" w:date="2026-04-24T13:01:00Z" w16du:dateUtc="2026-04-24T04:01:00Z">
        <w:r>
          <w:t>55</w:t>
        </w:r>
      </w:ins>
      <w:r>
        <w:t>]. Our findings confirm and deepen this pattern: AI feedback was more likely to provide text-consistent feedback aligned with students’ written clerkship logs, while supervisor feedback drew on clinical experience, the broader educational relationship, and professional judgment that extends well beyond what is documented in the log. These contextual features of clinical clerkships amplify the qualitative differences between AI and supervisor feedback compared to what has been observed in classroom settings,</w:t>
      </w:r>
      <w:r>
        <w:t xml:space="preserve"> and underscore the importance of studying AI feedback in authentic clinical environments where the complementary nature of each feedback source is most evident.</w:t>
      </w:r>
    </w:p>
    <w:p w14:paraId="35EF89F0" w14:textId="77777777" w:rsidR="00CB099B" w:rsidRDefault="00C1400D">
      <w:pPr>
        <w:pStyle w:val="BodyText"/>
      </w:pPr>
      <w:r>
        <w:t xml:space="preserve">Regarding the ability to distinguish between AI and human feedback, previous studies have reported inconsistent findings [33–35]. In our study, all evaluators correctly identified the source of feedback with 100% accuracy, despite blinding procedures that included randomized presentation order, removal of source labels, and placement of the identification question after all rubric scoring and free-text comments had been completed. The differences we observed in text length, feedback structure, and clinical </w:t>
      </w:r>
      <w:r>
        <w:t>perspective in the busy clinical environment likely served as decisive factors for identification, consistent with all five qualitative themes that highlighted distinct textual characteristics of each feedback type.</w:t>
      </w:r>
    </w:p>
    <w:p w14:paraId="418B9953" w14:textId="77777777" w:rsidR="00CB099B" w:rsidRDefault="00C1400D">
      <w:pPr>
        <w:pStyle w:val="BodyText"/>
        <w:rPr>
          <w:ins w:id="367" w:author="Comparison" w:date="2026-04-24T13:01:00Z" w16du:dateUtc="2026-04-24T04:01:00Z"/>
        </w:rPr>
      </w:pPr>
      <w:r>
        <w:t xml:space="preserve">This perfect detection </w:t>
      </w:r>
      <w:del w:id="368" w:author="Comparison" w:date="2026-04-24T13:01:00Z" w16du:dateUtc="2026-04-24T04:01:00Z">
        <w:r>
          <w:delText>raises two considerations</w:delText>
        </w:r>
      </w:del>
      <w:ins w:id="369" w:author="Comparison" w:date="2026-04-24T13:01:00Z" w16du:dateUtc="2026-04-24T04:01:00Z">
        <w:r>
          <w:t>has implications</w:t>
        </w:r>
      </w:ins>
      <w:r>
        <w:t xml:space="preserve"> that warrant discussion</w:t>
      </w:r>
      <w:del w:id="370" w:author="Comparison" w:date="2026-04-24T13:01:00Z" w16du:dateUtc="2026-04-24T04:01:00Z">
        <w:r>
          <w:delText xml:space="preserve">. On one hand, it suggests that </w:delText>
        </w:r>
      </w:del>
      <w:ins w:id="371" w:author="Comparison" w:date="2026-04-24T13:01:00Z" w16du:dateUtc="2026-04-24T04:01:00Z">
        <w:r>
          <w:t xml:space="preserve"> along two distinct lines. The first concerns the evaluation itself: because </w:t>
        </w:r>
      </w:ins>
      <w:r>
        <w:t xml:space="preserve">evaluators </w:t>
      </w:r>
      <w:ins w:id="372" w:author="Comparison" w:date="2026-04-24T13:01:00Z" w16du:dateUtc="2026-04-24T04:01:00Z">
        <w:r>
          <w:t xml:space="preserve">recognized the feedback source with complete accuracy, they </w:t>
        </w:r>
      </w:ins>
      <w:r>
        <w:t xml:space="preserve">may have formed implicit judgments about </w:t>
      </w:r>
      <w:del w:id="373" w:author="Comparison" w:date="2026-04-24T13:01:00Z" w16du:dateUtc="2026-04-24T04:01:00Z">
        <w:r>
          <w:delText xml:space="preserve">the feedback </w:delText>
        </w:r>
      </w:del>
      <w:r>
        <w:t xml:space="preserve">source during </w:t>
      </w:r>
      <w:del w:id="374" w:author="Comparison" w:date="2026-04-24T13:01:00Z" w16du:dateUtc="2026-04-24T04:01:00Z">
        <w:r>
          <w:delText>the evaluation process,</w:delText>
        </w:r>
      </w:del>
      <w:ins w:id="375" w:author="Comparison" w:date="2026-04-24T13:01:00Z" w16du:dateUtc="2026-04-24T04:01:00Z">
        <w:r>
          <w:t>rubric scoring</w:t>
        </w:r>
      </w:ins>
      <w:r>
        <w:t xml:space="preserve"> even though they were not explicitly informed</w:t>
      </w:r>
      <w:ins w:id="376" w:author="Comparison" w:date="2026-04-24T13:01:00Z" w16du:dateUtc="2026-04-24T04:01:00Z">
        <w:r>
          <w:t xml:space="preserve"> until afterward, and the possibility that such recognition shaped ratings cannot be ruled out</w:t>
        </w:r>
      </w:ins>
      <w:r>
        <w:t xml:space="preserve">. Prior research has demonstrated that knowledge or perception of the feedback provider can influence how feedback is received and evaluated [43,44], and </w:t>
      </w:r>
      <w:del w:id="377" w:author="Comparison" w:date="2026-04-24T13:01:00Z" w16du:dateUtc="2026-04-24T04:01:00Z">
        <w:r>
          <w:delText xml:space="preserve">the possibility that such implicit recognition shaped rubric ratings cannot be ruled out. On the other hand, the perfect detection itself constitutes a substantive finding: the qualitative differences between AI-generated and supervisor-provided feedback were sufficiently pronounced that no evaluator was uncertain about the source. Because </w:delText>
        </w:r>
      </w:del>
      <w:ins w:id="378" w:author="Comparison" w:date="2026-04-24T13:01:00Z" w16du:dateUtc="2026-04-24T04:01:00Z">
        <w:r>
          <w:t xml:space="preserve">a recent controlled-content experiment further showed that source attribution altered learner engagement by a large margin (Cohen </w:t>
        </w:r>
        <w:r>
          <w:rPr>
            <w:i/>
            <w:iCs/>
          </w:rPr>
          <w:t>d</w:t>
        </w:r>
        <w:r>
          <w:t xml:space="preserve">=0.88–1.56) even when the feedback content was held identical [58]. In our study, however, </w:t>
        </w:r>
      </w:ins>
      <w:r>
        <w:t xml:space="preserve">the identification question was administered only after all </w:t>
      </w:r>
      <w:del w:id="379" w:author="Comparison" w:date="2026-04-24T13:01:00Z" w16du:dateUtc="2026-04-24T04:01:00Z">
        <w:r>
          <w:delText>quality ratings</w:delText>
        </w:r>
      </w:del>
      <w:ins w:id="380" w:author="Comparison" w:date="2026-04-24T13:01:00Z" w16du:dateUtc="2026-04-24T04:01:00Z">
        <w:r>
          <w:t>rubric scoring and free-text comments</w:t>
        </w:r>
      </w:ins>
      <w:r>
        <w:t xml:space="preserve"> had been </w:t>
      </w:r>
      <w:del w:id="381" w:author="Comparison" w:date="2026-04-24T13:01:00Z" w16du:dateUtc="2026-04-24T04:01:00Z">
        <w:r>
          <w:delText>recorded,</w:delText>
        </w:r>
      </w:del>
      <w:ins w:id="382" w:author="Comparison" w:date="2026-04-24T13:01:00Z" w16du:dateUtc="2026-04-24T04:01:00Z">
        <w:r>
          <w:t>completed, so</w:t>
        </w:r>
      </w:ins>
      <w:r>
        <w:t xml:space="preserve"> any</w:t>
      </w:r>
      <w:ins w:id="383" w:author="Comparison" w:date="2026-04-24T13:01:00Z" w16du:dateUtc="2026-04-24T04:01:00Z">
        <w:r>
          <w:t xml:space="preserve"> such</w:t>
        </w:r>
      </w:ins>
      <w:r>
        <w:t xml:space="preserve"> influence would have arisen from the textual characteristics of the feedback </w:t>
      </w:r>
      <w:del w:id="384" w:author="Comparison" w:date="2026-04-24T13:01:00Z" w16du:dateUtc="2026-04-24T04:01:00Z">
        <w:r>
          <w:delText xml:space="preserve">itself </w:delText>
        </w:r>
      </w:del>
      <w:r>
        <w:t xml:space="preserve">rather than from </w:t>
      </w:r>
      <w:del w:id="385" w:author="Comparison" w:date="2026-04-24T13:01:00Z" w16du:dateUtc="2026-04-24T04:01:00Z">
        <w:r>
          <w:delText>externally provided</w:delText>
        </w:r>
      </w:del>
      <w:ins w:id="386" w:author="Comparison" w:date="2026-04-24T13:01:00Z" w16du:dateUtc="2026-04-24T04:01:00Z">
        <w:r>
          <w:t>explicit</w:t>
        </w:r>
      </w:ins>
      <w:r>
        <w:t xml:space="preserve"> labels</w:t>
      </w:r>
      <w:del w:id="387" w:author="Comparison" w:date="2026-04-24T13:01:00Z" w16du:dateUtc="2026-04-24T04:01:00Z">
        <w:r>
          <w:delText>. This is fundamentally different from</w:delText>
        </w:r>
      </w:del>
      <w:ins w:id="388" w:author="Comparison" w:date="2026-04-24T13:01:00Z" w16du:dateUtc="2026-04-24T04:01:00Z">
        <w:r>
          <w:t>, unlike</w:t>
        </w:r>
      </w:ins>
      <w:r>
        <w:t xml:space="preserve"> an unblinded evaluation in which the source is known a priori.</w:t>
      </w:r>
      <w:del w:id="389" w:author="Comparison" w:date="2026-04-24T13:01:00Z" w16du:dateUtc="2026-04-24T04:01:00Z">
        <w:r>
          <w:delText xml:space="preserve"> These substantial differences further reinforce the view that AI </w:delText>
        </w:r>
      </w:del>
    </w:p>
    <w:p w14:paraId="2385D687" w14:textId="77777777" w:rsidR="00CB099B" w:rsidRDefault="00C1400D">
      <w:pPr>
        <w:pStyle w:val="BodyText"/>
      </w:pPr>
      <w:ins w:id="390" w:author="Comparison" w:date="2026-04-24T13:01:00Z" w16du:dateUtc="2026-04-24T04:01:00Z">
        <w:r>
          <w:t xml:space="preserve">The perfect detection also constitutes a substantive finding in its own right. The five qualitative themes identified in our analysis (adherence to </w:t>
        </w:r>
      </w:ins>
      <w:r>
        <w:t xml:space="preserve">feedback </w:t>
      </w:r>
      <w:del w:id="391" w:author="Comparison" w:date="2026-04-24T13:01:00Z" w16du:dateUtc="2026-04-24T04:01:00Z">
        <w:r>
          <w:delText>should not replace human</w:delText>
        </w:r>
      </w:del>
      <w:ins w:id="392" w:author="Comparison" w:date="2026-04-24T13:01:00Z" w16du:dateUtc="2026-04-24T04:01:00Z">
        <w:r>
          <w:t>criteria and structure, continuity and consistency, perspective as a clinician, quality of the Japanese language, and text length) collectively describe the lexical, structural, and contextual features that made AI</w:t>
        </w:r>
      </w:ins>
      <w:r>
        <w:t xml:space="preserve"> feedback </w:t>
      </w:r>
      <w:ins w:id="393" w:author="Comparison" w:date="2026-04-24T13:01:00Z" w16du:dateUtc="2026-04-24T04:01:00Z">
        <w:r>
          <w:t xml:space="preserve">identifiable in this Japanese-language clinical context, with language-level cues such as translation-like phrasing, formatting artifacts, and a formulaic register being particularly salient. At the level of interpretation, these differences suggest that AI and supervisor feedback differ not only in structural properties </w:t>
        </w:r>
      </w:ins>
      <w:r>
        <w:t xml:space="preserve">but </w:t>
      </w:r>
      <w:del w:id="394" w:author="Comparison" w:date="2026-04-24T13:01:00Z" w16du:dateUtc="2026-04-24T04:01:00Z">
        <w:r>
          <w:delText xml:space="preserve">rather complement it by leveraging their respective strengths. It should be noted, however, </w:delText>
        </w:r>
      </w:del>
      <w:ins w:id="395" w:author="Comparison" w:date="2026-04-24T13:01:00Z" w16du:dateUtc="2026-04-24T04:01:00Z">
        <w:r>
          <w:t xml:space="preserve">in the epistemic voice they carry: supervisor feedback is grounded in lived clinical encounter, whereas AI feedback operates on textual pattern. Similar tensions around authenticity and voice have been raised in recent medical education writing on AI-assisted reflective work [59]. This voice differential can be read positively as a form of source transparency, since learners and educators are unlikely to mistake one source for the other, but also as an authenticity gap </w:t>
        </w:r>
      </w:ins>
      <w:r>
        <w:t xml:space="preserve">that </w:t>
      </w:r>
      <w:del w:id="396" w:author="Comparison" w:date="2026-04-24T13:01:00Z" w16du:dateUtc="2026-04-24T04:01:00Z">
        <w:r>
          <w:delText>newer</w:delText>
        </w:r>
      </w:del>
      <w:ins w:id="397" w:author="Comparison" w:date="2026-04-24T13:01:00Z" w16du:dateUtc="2026-04-24T04:01:00Z">
        <w:r>
          <w:t>may affect trust and uptake when AI feedback is delivered to learners. Newer</w:t>
        </w:r>
      </w:ins>
      <w:r>
        <w:t xml:space="preserve"> large language models continue to improve in generating natural, human-like text, and future iterations may substantially reduce the detectability of AI-generated feedback, potentially altering both evaluator perceptions and the dynamics of blinded evaluation designs.</w:t>
      </w:r>
    </w:p>
    <w:p w14:paraId="6083B68F" w14:textId="77777777" w:rsidR="00CB099B" w:rsidRDefault="00C1400D">
      <w:pPr>
        <w:pStyle w:val="BodyText"/>
      </w:pPr>
      <w:r>
        <w:t>An important consideration for interpreting our findings is the linguistic and cultural context in which this study was conducted. All feedback was generated and evaluated in Japanese, and LLM performance has been shown to vary substantially across languages. Strasser et al [</w:t>
      </w:r>
      <w:del w:id="398" w:author="Comparison" w:date="2026-04-24T13:01:00Z" w16du:dateUtc="2026-04-24T04:01:00Z">
        <w:r>
          <w:delText>54</w:delText>
        </w:r>
      </w:del>
      <w:ins w:id="399" w:author="Comparison" w:date="2026-04-24T13:01:00Z" w16du:dateUtc="2026-04-24T04:01:00Z">
        <w:r>
          <w:t>60</w:t>
        </w:r>
      </w:ins>
      <w:r>
        <w:t>] demonstrated that LLM accuracy on identical medical examination questions differed significantly by language (64%–87%), with English prompts generally yielding higher performance, although advanced models showed comparable results with language-matched prompts in some languages. Harigai et al [</w:t>
      </w:r>
      <w:del w:id="400" w:author="Comparison" w:date="2026-04-24T13:01:00Z" w16du:dateUtc="2026-04-24T04:01:00Z">
        <w:r>
          <w:delText>55</w:delText>
        </w:r>
      </w:del>
      <w:ins w:id="401" w:author="Comparison" w:date="2026-04-24T13:01:00Z" w16du:dateUtc="2026-04-24T04:01:00Z">
        <w:r>
          <w:t>61</w:t>
        </w:r>
      </w:ins>
      <w:r>
        <w:t>] found that GPT-4 achieved significantly higher accuracy on English-translated radiology questions (median 89 points) than on the original Japanese versions (median 70 points), attributing this gap to the predominance of English in training data and to translation challenges specific to Japanese, including logographic script ambiguity and structural differences. These findings suggest that the quality of AI-generated feedback in our study may be partly shaped by GPT-4o’s language-specific capabilities in J</w:t>
      </w:r>
      <w:r>
        <w:t>apanese, and that the same prompt and model configuration could produce qualitatively different feedback in other languages. Furthermore, the cultural context of Japanese medical education, where deference to senior clinicians is strongly emphasized [</w:t>
      </w:r>
      <w:del w:id="402" w:author="Comparison" w:date="2026-04-24T13:01:00Z" w16du:dateUtc="2026-04-24T04:01:00Z">
        <w:r>
          <w:delText>56</w:delText>
        </w:r>
      </w:del>
      <w:ins w:id="403" w:author="Comparison" w:date="2026-04-24T13:01:00Z" w16du:dateUtc="2026-04-24T04:01:00Z">
        <w:r>
          <w:t>62</w:t>
        </w:r>
      </w:ins>
      <w:r>
        <w:t>], may have influenced evaluators’ perceptions of and receptivity to the two feedback sources. Rather than framing these contextual factors solely as limitations, we note that they underscore the importance of conducting AI feedback research across diverse linguistic and cultural settings, as both AI performance and user reception are likely to be context-dependent.</w:t>
      </w:r>
    </w:p>
    <w:p w14:paraId="37FF6AA9" w14:textId="77777777" w:rsidR="00CB099B" w:rsidRDefault="00C1400D">
      <w:pPr>
        <w:pStyle w:val="Heading3"/>
      </w:pPr>
      <w:bookmarkStart w:id="404" w:name="implications-of-findings"/>
      <w:bookmarkEnd w:id="349"/>
      <w:r>
        <w:t>Implications of Findings</w:t>
      </w:r>
    </w:p>
    <w:p w14:paraId="5CAB9FA6" w14:textId="77777777" w:rsidR="00CB099B" w:rsidRDefault="00C1400D">
      <w:pPr>
        <w:pStyle w:val="FirstParagraph"/>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w:t>
      </w:r>
      <w:del w:id="405" w:author="Comparison" w:date="2026-04-24T13:01:00Z" w16du:dateUtc="2026-04-24T04:01:00Z">
        <w:r>
          <w:delText>57] or conversely, dismissal of AI-generated insights [20].</w:delText>
        </w:r>
      </w:del>
      <w:ins w:id="406" w:author="Comparison" w:date="2026-04-24T13:01:00Z" w16du:dateUtc="2026-04-24T04:01:00Z">
        <w:r>
          <w:t xml:space="preserve">63] or conversely, dismissal of AI-generated insights [20]. Our finding that evaluators recognized feedback source with perfect accuracy suggests that learners in real-world settings would plausibly do the same, and evidence from controlled-content experiments indicates that source attribution can substantially alter learner engagement when feedback is delivered directly (Cohen </w:t>
        </w:r>
        <w:r>
          <w:rPr>
            <w:i/>
            <w:iCs/>
          </w:rPr>
          <w:t>d</w:t>
        </w:r>
        <w:r>
          <w:t>=0.88–1.56) [58]. The rubric-score advantages we observed should therefore not be assumed to translate directly into comparable le</w:t>
        </w:r>
        <w:r>
          <w:t>arner uptake or educational impact when AI feedback is delivered to students who can identify its source.</w:t>
        </w:r>
      </w:ins>
    </w:p>
    <w:p w14:paraId="3F187D5E" w14:textId="77777777" w:rsidR="00CB099B" w:rsidRDefault="00C1400D">
      <w:pPr>
        <w:pStyle w:val="BodyText"/>
      </w:pPr>
      <w:r>
        <w:t>Various hybrid approaches merit exploration, including AI-drafted feedback refined by educators, role-based distribution where AI and supervisors focus on different aspects of student work, or AI enhancement of educator-authored feedback [</w:t>
      </w:r>
      <w:del w:id="407" w:author="Comparison" w:date="2026-04-24T13:01:00Z" w16du:dateUtc="2026-04-24T04:01:00Z">
        <w:r>
          <w:delText>58</w:delText>
        </w:r>
      </w:del>
      <w:ins w:id="408" w:author="Comparison" w:date="2026-04-24T13:01:00Z" w16du:dateUtc="2026-04-24T04:01:00Z">
        <w:r>
          <w:t>34,64</w:t>
        </w:r>
      </w:ins>
      <w:r>
        <w:t>]. However, empirical research on these hybrid models remains limited, particularly in authentic clinical settings.</w:t>
      </w:r>
    </w:p>
    <w:p w14:paraId="298E65BA" w14:textId="77777777" w:rsidR="00CB099B" w:rsidRDefault="00C1400D">
      <w:pPr>
        <w:pStyle w:val="BodyText"/>
        <w:rPr>
          <w:ins w:id="409" w:author="Comparison" w:date="2026-04-24T13:01:00Z" w16du:dateUtc="2026-04-24T04:01:00Z"/>
        </w:rPr>
      </w:pPr>
      <w:ins w:id="410" w:author="Comparison" w:date="2026-04-24T13:01:00Z" w16du:dateUtc="2026-04-24T04:01:00Z">
        <w:r>
          <w:t>Underlying both direct delivery and hybrid configurations is the prompt itself, an object of pedagogical design that shapes what the AI produces in any deployment model. In our case, embedding the rubric criteria directly in the prompt operationalized a particular conception of feedback quality in AI generation. This is analogous to constructive alignment in instructional design [65], where intended outcomes are aligned with the activities producing them. Recent applied guidance in health professions educat</w:t>
        </w:r>
        <w:r>
          <w:t>ion has similarly recommended grounding generative AI prompts in institutional pedagogical and assessment frameworks [66]. The rubric-score consistency we observed for AI feedback is therefore best read not as an inherent property of GPT-4o but as an outcome of this prompt configuration, consistent with experimental evidence that detailed prompts combined with low temperature settings yield near-perfect inter-replicate consistency in LLM rubric grading [67]. The same design lever is available to other educa</w:t>
        </w:r>
        <w:r>
          <w:t>tors and institutions seeking to align AI feedback with their own assessment frameworks.</w:t>
        </w:r>
      </w:ins>
    </w:p>
    <w:p w14:paraId="56E15D98" w14:textId="77777777" w:rsidR="00CB099B" w:rsidRDefault="00C1400D">
      <w:pPr>
        <w:pStyle w:val="BodyText"/>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1ED085EF" w14:textId="77777777" w:rsidR="00CB099B" w:rsidRDefault="00C1400D">
      <w:pPr>
        <w:pStyle w:val="Heading3"/>
      </w:pPr>
      <w:bookmarkStart w:id="411" w:name="limitations"/>
      <w:bookmarkEnd w:id="404"/>
      <w:r>
        <w:t>Limitations</w:t>
      </w:r>
    </w:p>
    <w:p w14:paraId="40AEE303" w14:textId="77777777" w:rsidR="00CB099B" w:rsidRDefault="00C1400D">
      <w:pPr>
        <w:pStyle w:val="FirstParagraph"/>
        <w:rPr>
          <w:ins w:id="412" w:author="Comparison" w:date="2026-04-24T13:01:00Z" w16du:dateUtc="2026-04-24T04:01:00Z"/>
        </w:rPr>
      </w:pPr>
      <w:r>
        <w:t>Several limitations should be acknowledged in this study.</w:t>
      </w:r>
      <w:del w:id="413" w:author="Comparison" w:date="2026-04-24T13:01:00Z" w16du:dateUtc="2026-04-24T04:01:00Z">
        <w:r>
          <w:delText xml:space="preserve"> </w:delText>
        </w:r>
      </w:del>
    </w:p>
    <w:p w14:paraId="1047C4FB" w14:textId="77777777" w:rsidR="00CB099B" w:rsidRDefault="00C1400D">
      <w:pPr>
        <w:pStyle w:val="BodyText"/>
        <w:rPr>
          <w:ins w:id="414" w:author="Comparison" w:date="2026-04-24T13:01:00Z" w16du:dateUtc="2026-04-24T04:01:00Z"/>
        </w:rPr>
      </w:pPr>
      <w:r>
        <w:t>First, as this research was conducted at a single institution in Japan, the generalizability of our findings to other institutions or cultural contexts needs to be confirmed. 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w:t>
      </w:r>
      <w:del w:id="415" w:author="Comparison" w:date="2026-04-24T13:01:00Z" w16du:dateUtc="2026-04-24T04:01:00Z">
        <w:r>
          <w:delText>56</w:delText>
        </w:r>
      </w:del>
      <w:ins w:id="416" w:author="Comparison" w:date="2026-04-24T13:01:00Z" w16du:dateUtc="2026-04-24T04:01:00Z">
        <w:r>
          <w:t>62</w:t>
        </w:r>
      </w:ins>
      <w:r>
        <w:t>], may have contributed to higher regard for supervisor feedback and influenced evaluators’ perceptions of the two feedback sources. The specific characteristics of Nagoya University’s clinical clerkship program may further limit representativeness.</w:t>
      </w:r>
      <w:del w:id="417" w:author="Comparison" w:date="2026-04-24T13:01:00Z" w16du:dateUtc="2026-04-24T04:01:00Z">
        <w:r>
          <w:delText xml:space="preserve"> </w:delText>
        </w:r>
      </w:del>
    </w:p>
    <w:p w14:paraId="2C5C9153" w14:textId="77777777" w:rsidR="00CB099B" w:rsidRDefault="00C1400D">
      <w:pPr>
        <w:pStyle w:val="BodyText"/>
        <w:rPr>
          <w:ins w:id="418" w:author="Comparison" w:date="2026-04-24T13:01:00Z" w16du:dateUtc="2026-04-24T04:01:00Z"/>
        </w:rPr>
      </w:pPr>
      <w:r>
        <w:t>Second, while our evaluators included both faculty and students, their individual backgrounds and experiences may have influenced their feedback evaluations. The relatively small number of evaluators (10 faculty and 10 students) may also limit the robustness of our findings.</w:t>
      </w:r>
      <w:del w:id="419" w:author="Comparison" w:date="2026-04-24T13:01:00Z" w16du:dateUtc="2026-04-24T04:01:00Z">
        <w:r>
          <w:delText xml:space="preserve"> </w:delText>
        </w:r>
      </w:del>
    </w:p>
    <w:p w14:paraId="763FE335" w14:textId="77777777" w:rsidR="00CB099B" w:rsidRDefault="00C1400D">
      <w:pPr>
        <w:pStyle w:val="BodyText"/>
        <w:rPr>
          <w:ins w:id="420" w:author="Comparison" w:date="2026-04-24T13:01:00Z" w16du:dateUtc="2026-04-24T04:01:00Z"/>
        </w:rPr>
      </w:pPr>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w:t>
      </w:r>
      <w:del w:id="421" w:author="Comparison" w:date="2026-04-24T13:01:00Z" w16du:dateUtc="2026-04-24T04:01:00Z">
        <w:r>
          <w:delText xml:space="preserve"> </w:delText>
        </w:r>
      </w:del>
    </w:p>
    <w:p w14:paraId="0BFC6217" w14:textId="77777777" w:rsidR="00CB099B" w:rsidRDefault="00C1400D">
      <w:pPr>
        <w:pStyle w:val="BodyText"/>
        <w:rPr>
          <w:ins w:id="422" w:author="Comparison" w:date="2026-04-24T13:01:00Z" w16du:dateUtc="2026-04-24T04:01:00Z"/>
        </w:rPr>
      </w:pPr>
      <w:r>
        <w:t>Fourth,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w:t>
      </w:r>
      <w:del w:id="423" w:author="Comparison" w:date="2026-04-24T13:01:00Z" w16du:dateUtc="2026-04-24T04:01:00Z">
        <w:r>
          <w:delText xml:space="preserve"> </w:delText>
        </w:r>
      </w:del>
    </w:p>
    <w:p w14:paraId="6C4BCD51" w14:textId="77777777" w:rsidR="00CB099B" w:rsidRDefault="00C1400D">
      <w:pPr>
        <w:pStyle w:val="BodyText"/>
        <w:rPr>
          <w:ins w:id="424" w:author="Comparison" w:date="2026-04-24T13:01:00Z" w16du:dateUtc="2026-04-24T04:01:00Z"/>
        </w:rPr>
      </w:pPr>
      <w:r>
        <w:t>Fifth, the evaluation rubric used to assess feedback quality was originally developed for written academic feedback [18] and emphasizes structural dimensions such as criteria-based guidance, clarity of directions, and text alignment</w:t>
      </w:r>
      <w:del w:id="425" w:author="Comparison" w:date="2026-04-24T13:01:00Z" w16du:dateUtc="2026-04-24T04:01:00Z">
        <w:r>
          <w:delText>, which were also explicitly embedded in the AI prompt.</w:delText>
        </w:r>
      </w:del>
      <w:ins w:id="426" w:author="Comparison" w:date="2026-04-24T13:01:00Z" w16du:dateUtc="2026-04-24T04:01:00Z">
        <w:r>
          <w:t>.</w:t>
        </w:r>
      </w:ins>
      <w:r>
        <w:t xml:space="preserve"> Clinically meaningful attributes of feedback, such as credibility, diagnostic reasoning, situational awareness, and professional judgment, are not directly captured by this instrument. The rubric score differences between AI and supervisor feedback therefore reflect adherence to these specific structural dimensions rather than overall educational quality. The qualitative findings, particularly the themes of Perspective as a clinician and Continuity with practice, provide complementary evidence of the clini</w:t>
      </w:r>
      <w:r>
        <w:t>cal value that supervisors contribute and that the rubric does not score.</w:t>
      </w:r>
      <w:del w:id="427" w:author="Comparison" w:date="2026-04-24T13:01:00Z" w16du:dateUtc="2026-04-24T04:01:00Z">
        <w:r>
          <w:delText xml:space="preserve"> </w:delText>
        </w:r>
      </w:del>
    </w:p>
    <w:p w14:paraId="331088C6" w14:textId="77777777" w:rsidR="00CB099B" w:rsidRDefault="00C1400D">
      <w:pPr>
        <w:pStyle w:val="BodyText"/>
        <w:rPr>
          <w:ins w:id="428" w:author="Comparison" w:date="2026-04-24T13:01:00Z" w16du:dateUtc="2026-04-24T04:01:00Z"/>
        </w:rPr>
      </w:pPr>
      <w:r>
        <w:t xml:space="preserve">Sixth, the absence of a prompt sensitivity analysis limits the interpretability of our findings. It remains unclear whether the observed rubric score advantages for AI feedback reflect inherent properties of GPT-4o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w:t>
      </w:r>
      <w:r>
        <w:t>prompt was developed iteratively through a pilot testing process, and varying it systematically would constitute a separate study design. This remains an important direction for future research.</w:t>
      </w:r>
      <w:del w:id="429" w:author="Comparison" w:date="2026-04-24T13:01:00Z" w16du:dateUtc="2026-04-24T04:01:00Z">
        <w:r>
          <w:delText xml:space="preserve"> </w:delText>
        </w:r>
      </w:del>
    </w:p>
    <w:p w14:paraId="1C5BE095" w14:textId="77777777" w:rsidR="00CB099B" w:rsidRDefault="00C1400D">
      <w:pPr>
        <w:pStyle w:val="BodyText"/>
        <w:rPr>
          <w:ins w:id="430" w:author="Comparison" w:date="2026-04-24T13:01:00Z" w16du:dateUtc="2026-04-24T04:01:00Z"/>
        </w:rPr>
      </w:pPr>
      <w:r>
        <w:t>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limited.</w:t>
      </w:r>
      <w:del w:id="431" w:author="Comparison" w:date="2026-04-24T13:01:00Z" w16du:dateUtc="2026-04-24T04:01:00Z">
        <w:r>
          <w:delText xml:space="preserve"> </w:delText>
        </w:r>
      </w:del>
    </w:p>
    <w:p w14:paraId="0BC38701" w14:textId="77777777" w:rsidR="00CB099B" w:rsidRDefault="00C1400D">
      <w:pPr>
        <w:pStyle w:val="BodyText"/>
        <w:pPrChange w:id="432" w:author="Comparison" w:date="2026-04-24T13:01:00Z" w16du:dateUtc="2026-04-24T04:01:00Z">
          <w:pPr>
            <w:pStyle w:val="FirstParagraph"/>
          </w:pPr>
        </w:pPrChange>
      </w:pPr>
      <w:r>
        <w:t xml:space="preserve">Eighth, our study evaluated the structural quality of feedback as assessed by </w:t>
      </w:r>
      <w:ins w:id="433" w:author="Comparison" w:date="2026-04-24T13:01:00Z" w16du:dateUtc="2026-04-24T04:01:00Z">
        <w:r>
          <w:t xml:space="preserve">third-party evaluators using </w:t>
        </w:r>
      </w:ins>
      <w:r>
        <w:t xml:space="preserve">the rubric, but did not </w:t>
      </w:r>
      <w:del w:id="434" w:author="Comparison" w:date="2026-04-24T13:01:00Z" w16du:dateUtc="2026-04-24T04:01:00Z">
        <w:r>
          <w:delText>investigate</w:delText>
        </w:r>
      </w:del>
      <w:ins w:id="435" w:author="Comparison" w:date="2026-04-24T13:01:00Z" w16du:dateUtc="2026-04-24T04:01:00Z">
        <w:r>
          <w:t>examine</w:t>
        </w:r>
      </w:ins>
      <w:r>
        <w:t xml:space="preserve"> whether AI-generated or supervisor-provided feedback</w:t>
      </w:r>
      <w:del w:id="436" w:author="Comparison" w:date="2026-04-24T13:01:00Z" w16du:dateUtc="2026-04-24T04:01:00Z">
        <w:r>
          <w:delText xml:space="preserve"> led to</w:delText>
        </w:r>
      </w:del>
      <w:ins w:id="437" w:author="Comparison" w:date="2026-04-24T13:01:00Z" w16du:dateUtc="2026-04-24T04:01:00Z">
        <w:r>
          <w:t>, when delivered to students, elicited</w:t>
        </w:r>
      </w:ins>
      <w:r>
        <w:t xml:space="preserve"> different learning behaviors, revisions, </w:t>
      </w:r>
      <w:ins w:id="438" w:author="Comparison" w:date="2026-04-24T13:01:00Z" w16du:dateUtc="2026-04-24T04:01:00Z">
        <w:r>
          <w:t xml:space="preserve">engagement, </w:t>
        </w:r>
      </w:ins>
      <w:r>
        <w:t xml:space="preserve">or clinical improvement. </w:t>
      </w:r>
      <w:ins w:id="439" w:author="Comparison" w:date="2026-04-24T13:01:00Z" w16du:dateUtc="2026-04-24T04:01:00Z">
        <w:r>
          <w:t xml:space="preserve">Because our design measured judgments by evaluators rather than responses by learner recipients, source-attribution effects that may arise when identifiable AI feedback is delivered directly to students [58] fall outside the scope of our data. </w:t>
        </w:r>
      </w:ins>
      <w:r>
        <w:t>The relationship between perceived feedback quality</w:t>
      </w:r>
      <w:ins w:id="440" w:author="Comparison" w:date="2026-04-24T13:01:00Z" w16du:dateUtc="2026-04-24T04:01:00Z">
        <w:r>
          <w:t>, source attribution,</w:t>
        </w:r>
      </w:ins>
      <w:r>
        <w:t xml:space="preserve"> and actual educational outcomes remains an important area for future investigation.</w:t>
      </w:r>
    </w:p>
    <w:p w14:paraId="671EE0CA" w14:textId="77777777" w:rsidR="00CB099B" w:rsidRDefault="00C1400D">
      <w:pPr>
        <w:pStyle w:val="Heading3"/>
      </w:pPr>
      <w:bookmarkStart w:id="441" w:name="conclusions"/>
      <w:bookmarkEnd w:id="411"/>
      <w:r>
        <w:t>Conclusions</w:t>
      </w:r>
    </w:p>
    <w:p w14:paraId="26A2A4C3" w14:textId="77777777" w:rsidR="00CB099B" w:rsidRDefault="00C1400D">
      <w:pPr>
        <w:pStyle w:val="FirstParagraph"/>
      </w:pPr>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p>
    <w:p w14:paraId="48979E96" w14:textId="77777777" w:rsidR="00CB099B" w:rsidRDefault="00C1400D">
      <w:pPr>
        <w:pStyle w:val="Heading2"/>
      </w:pPr>
      <w:bookmarkStart w:id="442" w:name="acknowledgements"/>
      <w:bookmarkEnd w:id="336"/>
      <w:bookmarkEnd w:id="441"/>
      <w:r>
        <w:t>Acknowledgements</w:t>
      </w:r>
    </w:p>
    <w:p w14:paraId="7BABC0D9" w14:textId="77777777" w:rsidR="00CB099B" w:rsidRDefault="00C1400D">
      <w:pPr>
        <w:pStyle w:val="FirstParagraph"/>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0712354E" w14:textId="77777777" w:rsidR="00CB099B" w:rsidRDefault="00C1400D">
      <w:pPr>
        <w:pStyle w:val="BodyText"/>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6093972C" w14:textId="77777777" w:rsidR="00CB099B" w:rsidRDefault="00C1400D">
      <w:pPr>
        <w:pStyle w:val="BodyText"/>
      </w:pPr>
      <w:r>
        <w:t>GitHub Copilot (Ver. 0.35.2, AI models used: Claude Sonnet 4.5/Claude Opus 4.5/GPT-4.1/GPT-5) and Claude Code (Claude Opus 4.5) were used to assist in writing R code for quantitative analysis. The editor’s predictive code-generation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w:t>
      </w:r>
      <w:r>
        <w:t xml:space="preserve"> we prompted the in-editor chat with “translate to english” and used the generated English text as the basis for additions and revisions to the manuscript. All generated text was checked and edited by TK, and reviewed and revised by all authors. For assistance with literature searches, Deep Research by ChatGPT (GPT-4o, GPT-5, GPT-5.1) was used. All selected articles were reviewed by TK, and results from hand searches were also compared and incorporated. According to the Generative AI Delegation Taxonomy (GA</w:t>
      </w:r>
      <w:r>
        <w:t>IDeT</w:t>
      </w:r>
      <w:del w:id="443" w:author="Comparison" w:date="2026-04-24T13:01:00Z" w16du:dateUtc="2026-04-24T04:01:00Z">
        <w:r>
          <w:delText>),</w:delText>
        </w:r>
      </w:del>
      <w:ins w:id="444" w:author="Comparison" w:date="2026-04-24T13:01:00Z" w16du:dateUtc="2026-04-24T04:01:00Z">
        <w:r>
          <w:t>) [68],</w:t>
        </w:r>
      </w:ins>
      <w:r>
        <w:t xml:space="preserve">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p>
    <w:p w14:paraId="191B68C6" w14:textId="77777777" w:rsidR="00CB099B" w:rsidRDefault="00C1400D">
      <w:pPr>
        <w:pStyle w:val="BodyText"/>
      </w:pPr>
      <w:r>
        <w:t>This work was supported by JSPS KAKENHI Grant Number 25K06542. The funder had no role in the study design, data collection, analysis, interpretation of results, or the writing of the manuscript.</w:t>
      </w:r>
    </w:p>
    <w:p w14:paraId="4B8F3C16" w14:textId="77777777" w:rsidR="00CB099B" w:rsidRDefault="00C1400D">
      <w:pPr>
        <w:pStyle w:val="Heading2"/>
      </w:pPr>
      <w:bookmarkStart w:id="445" w:name="data-availability"/>
      <w:bookmarkEnd w:id="442"/>
      <w:r>
        <w:t>Data Availability</w:t>
      </w:r>
    </w:p>
    <w:p w14:paraId="5100EEC2" w14:textId="77777777" w:rsidR="00CB099B" w:rsidRDefault="00C1400D">
      <w:pPr>
        <w:pStyle w:val="FirstParagraph"/>
      </w:pPr>
      <w:r>
        <w:t xml:space="preserve">The anonymized evaluation data, analysis code, and the source code of the AI feedback generation system are publicly available (doi: https://doi.org/10.5281/zenodo.18868578). The AI feedback generation prompt, the evaluation rubric, </w:t>
      </w:r>
      <w:del w:id="446" w:author="Comparison" w:date="2026-04-24T13:01:00Z" w16du:dateUtc="2026-04-24T04:01:00Z">
        <w:r>
          <w:delText xml:space="preserve">and </w:delText>
        </w:r>
      </w:del>
      <w:r>
        <w:t>its translation process</w:t>
      </w:r>
      <w:ins w:id="447" w:author="Comparison" w:date="2026-04-24T13:01:00Z" w16du:dateUtc="2026-04-24T04:01:00Z">
        <w:r>
          <w:t>, and the full paired t-test results table</w:t>
        </w:r>
      </w:ins>
      <w:r>
        <w:t xml:space="preserve"> are provided in Multimedia Appendices 1, 2, </w:t>
      </w:r>
      <w:ins w:id="448" w:author="Comparison" w:date="2026-04-24T13:01:00Z" w16du:dateUtc="2026-04-24T04:01:00Z">
        <w:r>
          <w:t xml:space="preserve">3, </w:t>
        </w:r>
      </w:ins>
      <w:r>
        <w:t xml:space="preserve">and </w:t>
      </w:r>
      <w:del w:id="449" w:author="Comparison" w:date="2026-04-24T13:01:00Z" w16du:dateUtc="2026-04-24T04:01:00Z">
        <w:r>
          <w:delText>3</w:delText>
        </w:r>
      </w:del>
      <w:ins w:id="450" w:author="Comparison" w:date="2026-04-24T13:01:00Z" w16du:dateUtc="2026-04-24T04:01:00Z">
        <w:r>
          <w:t>4</w:t>
        </w:r>
      </w:ins>
      <w:r>
        <w:t>, respectively. The original clinical clerkship logs are not publicly available because some entries may contain personally identifiable information about medical students, and public release of the log texts would exceed the scope of consent obtained through the opt-out procedure approved by the ethics committee.</w:t>
      </w:r>
    </w:p>
    <w:p w14:paraId="2BD46F5B" w14:textId="77777777" w:rsidR="00CB099B" w:rsidRDefault="00C1400D">
      <w:pPr>
        <w:pStyle w:val="Heading2"/>
      </w:pPr>
      <w:bookmarkStart w:id="451" w:name="conflicts-of-interest"/>
      <w:bookmarkEnd w:id="445"/>
      <w:r>
        <w:t>Conflicts of Interest</w:t>
      </w:r>
    </w:p>
    <w:p w14:paraId="0FC0B899" w14:textId="77777777" w:rsidR="00CB099B" w:rsidRDefault="00C1400D">
      <w:pPr>
        <w:pStyle w:val="FirstParagraph"/>
      </w:pPr>
      <w:r>
        <w:t>None declared.</w:t>
      </w:r>
    </w:p>
    <w:p w14:paraId="6F768472" w14:textId="77777777" w:rsidR="00CB099B" w:rsidRDefault="00C1400D">
      <w:pPr>
        <w:pStyle w:val="Heading2"/>
      </w:pPr>
      <w:bookmarkStart w:id="452" w:name="multimedia-appendix-1"/>
      <w:bookmarkEnd w:id="451"/>
      <w:r>
        <w:t>Multimedia Appendix 1</w:t>
      </w:r>
    </w:p>
    <w:p w14:paraId="30C3F277" w14:textId="77777777" w:rsidR="00CB099B" w:rsidRDefault="00C1400D">
      <w:pPr>
        <w:pStyle w:val="FirstParagraph"/>
      </w:pPr>
      <w:r>
        <w:t>This file contains the feedback generation prompt for AI used in this study and its development process.</w:t>
      </w:r>
    </w:p>
    <w:p w14:paraId="68398C2E" w14:textId="77777777" w:rsidR="00CB099B" w:rsidRDefault="00C1400D">
      <w:pPr>
        <w:pStyle w:val="Heading2"/>
      </w:pPr>
      <w:bookmarkStart w:id="453" w:name="multimedia-appendix-2"/>
      <w:bookmarkEnd w:id="452"/>
      <w:r>
        <w:t>Multimedia Appendix 2</w:t>
      </w:r>
    </w:p>
    <w:p w14:paraId="02C3AF76" w14:textId="77777777" w:rsidR="00CB099B" w:rsidRDefault="00C1400D">
      <w:pPr>
        <w:pStyle w:val="FirstParagraph"/>
      </w:pPr>
      <w:r>
        <w:t>This file contains the feedback evaluation rubric used in this study.</w:t>
      </w:r>
    </w:p>
    <w:p w14:paraId="282EE0D0" w14:textId="77777777" w:rsidR="00CB099B" w:rsidRDefault="00C1400D">
      <w:pPr>
        <w:pStyle w:val="Heading2"/>
      </w:pPr>
      <w:bookmarkStart w:id="454" w:name="multimedia-appendix-3"/>
      <w:bookmarkEnd w:id="453"/>
      <w:r>
        <w:t>Multimedia Appendix 3</w:t>
      </w:r>
    </w:p>
    <w:p w14:paraId="29736614" w14:textId="77777777" w:rsidR="00CB099B" w:rsidRDefault="00C1400D">
      <w:pPr>
        <w:pStyle w:val="FirstParagraph"/>
      </w:pPr>
      <w:r>
        <w:t>This file contains the translation process into Japanese for the feedback evaluation rubric used in this study.</w:t>
      </w:r>
    </w:p>
    <w:p w14:paraId="4B1FE7EE" w14:textId="77777777" w:rsidR="00CB099B" w:rsidRDefault="00C1400D">
      <w:pPr>
        <w:pStyle w:val="Heading2"/>
        <w:rPr>
          <w:ins w:id="455" w:author="Comparison" w:date="2026-04-24T13:01:00Z" w16du:dateUtc="2026-04-24T04:01:00Z"/>
        </w:rPr>
      </w:pPr>
      <w:bookmarkStart w:id="456" w:name="multimedia-appendix-4"/>
      <w:bookmarkEnd w:id="454"/>
      <w:ins w:id="457" w:author="Comparison" w:date="2026-04-24T13:01:00Z" w16du:dateUtc="2026-04-24T04:01:00Z">
        <w:r>
          <w:t>Multimedia Appendix 4</w:t>
        </w:r>
      </w:ins>
    </w:p>
    <w:p w14:paraId="2211670F" w14:textId="77777777" w:rsidR="00CB099B" w:rsidRDefault="00C1400D">
      <w:pPr>
        <w:pStyle w:val="FirstParagraph"/>
        <w:rPr>
          <w:ins w:id="458" w:author="Comparison" w:date="2026-04-24T13:01:00Z" w16du:dateUtc="2026-04-24T04:01:00Z"/>
        </w:rPr>
      </w:pPr>
      <w:ins w:id="459" w:author="Comparison" w:date="2026-04-24T13:01:00Z" w16du:dateUtc="2026-04-24T04:01:00Z">
        <w:r>
          <w:t xml:space="preserve">This file contains the full paired t-test results comparing AI and supervisor feedback scores on the Steiss et al. five-item analytic rubric, including mean differences and uncorrected </w:t>
        </w:r>
        <w:r>
          <w:rPr>
            <w:i/>
            <w:iCs/>
          </w:rPr>
          <w:t>P</w:t>
        </w:r>
        <w:r>
          <w:t xml:space="preserve"> values that were omitted from Table 2 for readability.</w:t>
        </w:r>
      </w:ins>
    </w:p>
    <w:p w14:paraId="10AB7CE0" w14:textId="77777777" w:rsidR="00CB099B" w:rsidRDefault="00C1400D">
      <w:pPr>
        <w:pStyle w:val="Heading2"/>
      </w:pPr>
      <w:bookmarkStart w:id="460" w:name="references"/>
      <w:bookmarkEnd w:id="456"/>
      <w:r>
        <w:t>References</w:t>
      </w:r>
    </w:p>
    <w:p w14:paraId="1DE2495C" w14:textId="77777777" w:rsidR="00CB099B" w:rsidRDefault="00C1400D">
      <w:pPr>
        <w:pStyle w:val="Bibliography"/>
      </w:pPr>
      <w:bookmarkStart w:id="461" w:name="ref-Hansen2024-fe"/>
      <w:bookmarkStart w:id="462" w:name="refs"/>
      <w:r>
        <w:t xml:space="preserve">1. </w:t>
      </w:r>
      <w:r>
        <w:tab/>
        <w:t>Hansen A, Klute RM, Yadav M, Bansal S, Bond WF. How do learners receive feedback on note writing? A scoping review. Acad Med Ovid Technologies (Wolters Kluwer Health); 2024 Jun 1;99(6):683–690. PMID:</w:t>
      </w:r>
      <w:hyperlink r:id="rId19">
        <w:r>
          <w:rPr>
            <w:rStyle w:val="Hyperlink"/>
          </w:rPr>
          <w:t>38306581</w:t>
        </w:r>
      </w:hyperlink>
    </w:p>
    <w:p w14:paraId="0D2519CE" w14:textId="77777777" w:rsidR="00CB099B" w:rsidRDefault="00C1400D">
      <w:pPr>
        <w:pStyle w:val="Bibliography"/>
      </w:pPr>
      <w:bookmarkStart w:id="463" w:name="ref-Ende1983-yv"/>
      <w:bookmarkEnd w:id="461"/>
      <w:r>
        <w:t xml:space="preserve">2. </w:t>
      </w:r>
      <w:r>
        <w:tab/>
        <w:t xml:space="preserve">Ende J. Feedback in clinical medical education. JAMA 1983 Aug 12;250(6):777–781. doi: </w:t>
      </w:r>
      <w:hyperlink r:id="rId20">
        <w:r>
          <w:rPr>
            <w:rStyle w:val="Hyperlink"/>
          </w:rPr>
          <w:t>10.1001/jama.1983.03340060055026</w:t>
        </w:r>
      </w:hyperlink>
    </w:p>
    <w:p w14:paraId="635B9CF8" w14:textId="77777777" w:rsidR="00CB099B" w:rsidRDefault="00C1400D">
      <w:pPr>
        <w:pStyle w:val="Bibliography"/>
      </w:pPr>
      <w:bookmarkStart w:id="464" w:name="ref-Norcini2007-dh"/>
      <w:bookmarkEnd w:id="463"/>
      <w:r>
        <w:t xml:space="preserve">3. </w:t>
      </w:r>
      <w:r>
        <w:tab/>
        <w:t>Norcini JJ, Burch V. Workplace-based assessment as an educational tool: AMEE Guide No. 31. Med Teach 2007 Nov;29(9):855–871. PMID:</w:t>
      </w:r>
      <w:hyperlink r:id="rId21">
        <w:r>
          <w:rPr>
            <w:rStyle w:val="Hyperlink"/>
          </w:rPr>
          <w:t>18158655</w:t>
        </w:r>
      </w:hyperlink>
    </w:p>
    <w:p w14:paraId="4CA1CB95" w14:textId="77777777" w:rsidR="00CB099B" w:rsidRDefault="00C1400D">
      <w:pPr>
        <w:pStyle w:val="Bibliography"/>
      </w:pPr>
      <w:bookmarkStart w:id="465" w:name="ref-Burgess2020-tj"/>
      <w:bookmarkEnd w:id="464"/>
      <w:r>
        <w:t xml:space="preserve">4. </w:t>
      </w:r>
      <w:r>
        <w:tab/>
        <w:t>Burgess A, van Diggele C, Roberts C, Mellis C. Feedback in the clinical setting. BMC Med Educ 2020 Dec 3;20(Suppl 2):460. PMID:</w:t>
      </w:r>
      <w:hyperlink r:id="rId22">
        <w:r>
          <w:rPr>
            <w:rStyle w:val="Hyperlink"/>
          </w:rPr>
          <w:t>33272265</w:t>
        </w:r>
      </w:hyperlink>
    </w:p>
    <w:p w14:paraId="760BE5C6" w14:textId="77777777" w:rsidR="00CB099B" w:rsidRDefault="00C1400D">
      <w:pPr>
        <w:pStyle w:val="Bibliography"/>
      </w:pPr>
      <w:bookmarkStart w:id="466" w:name="ref-Elnicki1998-df"/>
      <w:bookmarkEnd w:id="465"/>
      <w:r>
        <w:t xml:space="preserve">5. </w:t>
      </w:r>
      <w:r>
        <w:tab/>
        <w:t>Elnicki DM, Layne RD, Ogden PE, Morris DK. Oral versus written feedback in medical clinic. J Gen Intern Med Springer Nature; 1998 Mar;13(3):155–158. PMID:</w:t>
      </w:r>
      <w:hyperlink r:id="rId23">
        <w:r>
          <w:rPr>
            <w:rStyle w:val="Hyperlink"/>
          </w:rPr>
          <w:t>9541371</w:t>
        </w:r>
      </w:hyperlink>
    </w:p>
    <w:p w14:paraId="417AC42E" w14:textId="77777777" w:rsidR="00CB099B" w:rsidRDefault="00C1400D">
      <w:pPr>
        <w:pStyle w:val="Bibliography"/>
      </w:pPr>
      <w:bookmarkStart w:id="467" w:name="ref-Harvey2013-hx"/>
      <w:bookmarkEnd w:id="466"/>
      <w:r>
        <w:t xml:space="preserve">6. </w:t>
      </w:r>
      <w:r>
        <w:tab/>
        <w:t>Harvey P, Radomski N, O’Connor D. Written feedback and continuity of learning in a geographically distributed medical education program. Med Teach Informa UK Limited; 2013 Dec 1;35(12):1009–1013. PMID:</w:t>
      </w:r>
      <w:hyperlink r:id="rId24">
        <w:r>
          <w:rPr>
            <w:rStyle w:val="Hyperlink"/>
          </w:rPr>
          <w:t>23971889</w:t>
        </w:r>
      </w:hyperlink>
    </w:p>
    <w:p w14:paraId="1DC4FE3E" w14:textId="77777777" w:rsidR="00CB099B" w:rsidRDefault="00C1400D">
      <w:pPr>
        <w:pStyle w:val="Bibliography"/>
      </w:pPr>
      <w:bookmarkStart w:id="468" w:name="ref-Greviana2024-xd"/>
      <w:bookmarkEnd w:id="467"/>
      <w:r>
        <w:t xml:space="preserve">7. </w:t>
      </w:r>
      <w:r>
        <w:tab/>
      </w:r>
      <w:r>
        <w:t xml:space="preserve">Greviana N, Pinasthika A, Soemantri D. The best of both worlds: Exploring the interplay between written and verbal feedback in the continuum of medical education. Med Sci Educ Springer Science and Business Media LLC; 2024 Dec 2;1–9. doi: </w:t>
      </w:r>
      <w:hyperlink r:id="rId25">
        <w:r>
          <w:rPr>
            <w:rStyle w:val="Hyperlink"/>
          </w:rPr>
          <w:t>10.1007/s40670-024-02244-0</w:t>
        </w:r>
      </w:hyperlink>
    </w:p>
    <w:p w14:paraId="295A48B9" w14:textId="77777777" w:rsidR="00CB099B" w:rsidRDefault="00C1400D">
      <w:pPr>
        <w:pStyle w:val="Bibliography"/>
      </w:pPr>
      <w:bookmarkStart w:id="469" w:name="ref-van-der-Vleuten2018-hd"/>
      <w:bookmarkEnd w:id="468"/>
      <w:r>
        <w:t xml:space="preserve">8. </w:t>
      </w:r>
      <w:r>
        <w:tab/>
        <w:t>van der Vleuten C, Lindemann I, Schmidt L. Programmatic assessment: the process, rationale and evidence for modern evaluation approaches in medical education. Med J Aust AMPCo; 2018 Nov 5;209(9):386–388. PMID:</w:t>
      </w:r>
      <w:hyperlink r:id="rId26">
        <w:r>
          <w:rPr>
            <w:rStyle w:val="Hyperlink"/>
          </w:rPr>
          <w:t>30376659</w:t>
        </w:r>
      </w:hyperlink>
    </w:p>
    <w:p w14:paraId="07A49D87" w14:textId="77777777" w:rsidR="00CB099B" w:rsidRDefault="00C1400D">
      <w:pPr>
        <w:pStyle w:val="Bibliography"/>
      </w:pPr>
      <w:bookmarkStart w:id="470" w:name="ref-Branfield_Day2020-gi"/>
      <w:bookmarkEnd w:id="469"/>
      <w:r>
        <w:t xml:space="preserve">9. </w:t>
      </w:r>
      <w:r>
        <w:tab/>
        <w:t>Branfield Day L, Miles A, Ginsburg S, Melvin L. Resident Perceptions of Assessment and Feedback in Competency-Based Medical Education: A Focus Group Study of One Internal Medicine Residency Program. Acad Med 2020 Nov;95(11):1712–1717. PMID:</w:t>
      </w:r>
      <w:hyperlink r:id="rId27">
        <w:r>
          <w:rPr>
            <w:rStyle w:val="Hyperlink"/>
          </w:rPr>
          <w:t>32195692</w:t>
        </w:r>
      </w:hyperlink>
    </w:p>
    <w:p w14:paraId="513BFFFC" w14:textId="77777777" w:rsidR="00CB099B" w:rsidRDefault="00C1400D">
      <w:pPr>
        <w:pStyle w:val="Bibliography"/>
      </w:pPr>
      <w:bookmarkStart w:id="471" w:name="ref-Canavan2010-zh"/>
      <w:bookmarkEnd w:id="470"/>
      <w:r>
        <w:t xml:space="preserve">10. </w:t>
      </w:r>
      <w:r>
        <w:tab/>
        <w:t>Canavan C, Holtman MC, Richmond M, Katsufrakis PJ. The quality of written comments on professional behaviors in a developmental multisource feedback program. Acad Med 2010 Oct;85(10 Suppl):S106–9. PMID:</w:t>
      </w:r>
      <w:hyperlink r:id="rId28">
        <w:r>
          <w:rPr>
            <w:rStyle w:val="Hyperlink"/>
          </w:rPr>
          <w:t>20881691</w:t>
        </w:r>
      </w:hyperlink>
    </w:p>
    <w:p w14:paraId="05D84C61" w14:textId="77777777" w:rsidR="00CB099B" w:rsidRDefault="00C1400D">
      <w:pPr>
        <w:pStyle w:val="Bibliography"/>
      </w:pPr>
      <w:bookmarkStart w:id="472" w:name="ref-Lucas2024-rd"/>
      <w:bookmarkEnd w:id="471"/>
      <w:r>
        <w:t xml:space="preserve">11. </w:t>
      </w:r>
      <w:r>
        <w:tab/>
        <w:t>Lucas HC, Upperman JS, Robinson JR. A systematic review of large language models and their implications in medical education. Med Educ Wiley; 2024 Nov 1;58(11):1276–1285. PMID:</w:t>
      </w:r>
      <w:hyperlink r:id="rId29">
        <w:r>
          <w:rPr>
            <w:rStyle w:val="Hyperlink"/>
          </w:rPr>
          <w:t>38639098</w:t>
        </w:r>
      </w:hyperlink>
    </w:p>
    <w:p w14:paraId="55F6D2F2" w14:textId="77777777" w:rsidR="00CB099B" w:rsidRDefault="00C1400D">
      <w:pPr>
        <w:pStyle w:val="Bibliography"/>
      </w:pPr>
      <w:bookmarkStart w:id="473" w:name="ref-Dai2023-gk"/>
      <w:bookmarkEnd w:id="472"/>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hyperlink r:id="rId30">
        <w:r>
          <w:rPr>
            <w:rStyle w:val="Hyperlink"/>
          </w:rPr>
          <w:t>10.1109/icalt58122.2023.00100</w:t>
        </w:r>
      </w:hyperlink>
    </w:p>
    <w:p w14:paraId="7907601B" w14:textId="77777777" w:rsidR="00CB099B" w:rsidRDefault="00C1400D">
      <w:pPr>
        <w:pStyle w:val="Bibliography"/>
      </w:pPr>
      <w:bookmarkStart w:id="474" w:name="ref-Jarry-Trujillo2024-kg"/>
      <w:bookmarkEnd w:id="473"/>
      <w:r>
        <w:t xml:space="preserve">13. </w:t>
      </w:r>
      <w:r>
        <w:tab/>
        <w:t>Jarry Trujillo C, Vela Ulloa J, Escalona Vivas G, Grasset Escobar E, Villagrán Gutiérrez I, Achurra Tirado P, Varas Cohen J. Surgeons vs ChatGPT: Assessment and feedback performance based on real surgical scenarios. J Surg Educ Elsevier BV; 2024 Jul 1;81(7):960–966. PMID:</w:t>
      </w:r>
      <w:hyperlink r:id="rId31">
        <w:r>
          <w:rPr>
            <w:rStyle w:val="Hyperlink"/>
          </w:rPr>
          <w:t>38749814</w:t>
        </w:r>
      </w:hyperlink>
    </w:p>
    <w:p w14:paraId="2AFEF5FA" w14:textId="77777777" w:rsidR="00CB099B" w:rsidRDefault="00C1400D">
      <w:pPr>
        <w:pStyle w:val="Bibliography"/>
      </w:pPr>
      <w:bookmarkStart w:id="475" w:name="ref-Abd-Alrazaq2023-tz"/>
      <w:bookmarkEnd w:id="474"/>
      <w:r>
        <w:t xml:space="preserve">14. </w:t>
      </w:r>
      <w:r>
        <w:tab/>
        <w:t>Abd-Alrazaq A, AlSaad R, Alhuwail D, Ahmed A, Healy PM, Latifi S, Aziz S, Damseh R, Alabed Alrazak S, Sheikh J. Large language models in medical education: Opportunities, challenges, and future directions. JMIR Med Educ JMIR Medical Education; 2023 Jun 1;9(1):e48291. PMID:</w:t>
      </w:r>
      <w:hyperlink r:id="rId32">
        <w:r>
          <w:rPr>
            <w:rStyle w:val="Hyperlink"/>
          </w:rPr>
          <w:t>37261894</w:t>
        </w:r>
      </w:hyperlink>
    </w:p>
    <w:p w14:paraId="122F4F91" w14:textId="77777777" w:rsidR="00CB099B" w:rsidRDefault="00C1400D">
      <w:pPr>
        <w:pStyle w:val="Bibliography"/>
      </w:pPr>
      <w:bookmarkStart w:id="476" w:name="ref-LeCun2015-gf"/>
      <w:bookmarkEnd w:id="475"/>
      <w:r>
        <w:t xml:space="preserve">15. </w:t>
      </w:r>
      <w:r>
        <w:tab/>
        <w:t>LeCun Y, Bengio Y, Hinton G. Deep learning. Nature 2015 May 28;521(7553):436–444. PMID:</w:t>
      </w:r>
      <w:hyperlink r:id="rId33">
        <w:r>
          <w:rPr>
            <w:rStyle w:val="Hyperlink"/>
          </w:rPr>
          <w:t>26017442</w:t>
        </w:r>
      </w:hyperlink>
    </w:p>
    <w:p w14:paraId="3C0C15B0" w14:textId="77777777" w:rsidR="00CB099B" w:rsidRDefault="00C1400D">
      <w:pPr>
        <w:pStyle w:val="Bibliography"/>
      </w:pPr>
      <w:bookmarkStart w:id="477" w:name="ref-Khan2023-vr"/>
      <w:bookmarkEnd w:id="476"/>
      <w:r>
        <w:t xml:space="preserve">16. </w:t>
      </w:r>
      <w:r>
        <w:tab/>
        <w:t>Khan RA, Jawaid M, Khan AR, Sajjad M. ChatGPT - Reshaping medical education and clinical management. Pak J Med Sci Q 2023;39(2):605–607. PMID:</w:t>
      </w:r>
      <w:hyperlink r:id="rId34">
        <w:r>
          <w:rPr>
            <w:rStyle w:val="Hyperlink"/>
          </w:rPr>
          <w:t>36950398</w:t>
        </w:r>
      </w:hyperlink>
    </w:p>
    <w:p w14:paraId="36A8DAA1" w14:textId="77777777" w:rsidR="00CB099B" w:rsidRDefault="00C1400D">
      <w:pPr>
        <w:pStyle w:val="Bibliography"/>
      </w:pPr>
      <w:bookmarkStart w:id="478" w:name="ref-Lee2024-th"/>
      <w:bookmarkEnd w:id="477"/>
      <w:r>
        <w:t xml:space="preserve">17. </w:t>
      </w:r>
      <w:r>
        <w:tab/>
        <w:t>Lee H. The rise of ChatGPT: Exploring its potential in medical education. Anat Sci Educ Wiley; 2024 Jul;17(5):926–931. PMID:</w:t>
      </w:r>
      <w:hyperlink r:id="rId35">
        <w:r>
          <w:rPr>
            <w:rStyle w:val="Hyperlink"/>
          </w:rPr>
          <w:t>36916887</w:t>
        </w:r>
      </w:hyperlink>
    </w:p>
    <w:p w14:paraId="06D8163A" w14:textId="77777777" w:rsidR="00CB099B" w:rsidRDefault="00C1400D">
      <w:pPr>
        <w:pStyle w:val="Bibliography"/>
      </w:pPr>
      <w:bookmarkStart w:id="479" w:name="ref-Steiss2024-ra"/>
      <w:bookmarkEnd w:id="478"/>
      <w:r>
        <w:t xml:space="preserve">18. </w:t>
      </w:r>
      <w:r>
        <w:tab/>
        <w:t xml:space="preserve">Steiss J, Tate T, Graham S, Cruz J, Hebert M, Wang J, Moon Y, Tseng W, Warschauer M, Olson CB. Comparing the quality of human and ChatGPT feedback of students’ writing. Learning and Instruction 2024 Jun 1;91:101894. doi: </w:t>
      </w:r>
      <w:hyperlink r:id="rId36">
        <w:r>
          <w:rPr>
            <w:rStyle w:val="Hyperlink"/>
          </w:rPr>
          <w:t>10.1016/j.learninstruc.2024.101894</w:t>
        </w:r>
      </w:hyperlink>
    </w:p>
    <w:p w14:paraId="2AD96A57" w14:textId="77777777" w:rsidR="00CB099B" w:rsidRDefault="00C1400D">
      <w:pPr>
        <w:pStyle w:val="Bibliography"/>
      </w:pPr>
      <w:bookmarkStart w:id="480" w:name="ref-Ortega-Ochoa2024-ub"/>
      <w:bookmarkEnd w:id="479"/>
      <w:r>
        <w:t xml:space="preserve">19. </w:t>
      </w:r>
      <w:r>
        <w:tab/>
        <w:t xml:space="preserve">Ortega-Ochoa E, Quiroga Pérez J, Arguedas M, Daradoumis T, Marquès Puig JM. The effectiveness of empathic chatbot feedback for developing computer competencies, motivation, self-regulation, and metacognitive reasoning in online higher education. Internet of Things 2024 Apr 1;25:101101. doi: </w:t>
      </w:r>
      <w:hyperlink r:id="rId37">
        <w:r>
          <w:rPr>
            <w:rStyle w:val="Hyperlink"/>
          </w:rPr>
          <w:t>10.1016/j.iot.2024.101101</w:t>
        </w:r>
      </w:hyperlink>
    </w:p>
    <w:p w14:paraId="71D15914" w14:textId="77777777" w:rsidR="00CB099B" w:rsidRDefault="00C1400D">
      <w:pPr>
        <w:pStyle w:val="Bibliography"/>
      </w:pPr>
      <w:bookmarkStart w:id="481" w:name="ref-Jayawardena2025-gj"/>
      <w:bookmarkEnd w:id="480"/>
      <w:r>
        <w:t xml:space="preserve">20. </w:t>
      </w:r>
      <w:r>
        <w:tab/>
        <w:t>Jayawardena CK, Gunathilake Y, Ihalagedara D. Dental students’ learning experience: Artificial intelligence vs human feedback on assignments. Int Dent J Elsevier BV; 2025 Feb 1;75(1):100–108. PMID:</w:t>
      </w:r>
      <w:hyperlink r:id="rId38">
        <w:r>
          <w:rPr>
            <w:rStyle w:val="Hyperlink"/>
          </w:rPr>
          <w:t>39799065</w:t>
        </w:r>
      </w:hyperlink>
    </w:p>
    <w:p w14:paraId="07534D6E" w14:textId="77777777" w:rsidR="00CB099B" w:rsidRDefault="00C1400D">
      <w:pPr>
        <w:pStyle w:val="Bibliography"/>
      </w:pPr>
      <w:bookmarkStart w:id="482" w:name="ref-Haider2025-tc"/>
      <w:bookmarkEnd w:id="481"/>
      <w:r>
        <w:t xml:space="preserve">21. </w:t>
      </w:r>
      <w:r>
        <w:tab/>
        <w:t xml:space="preserve">Haider N, Morjaria L, Sheth U, Al-Jabouri N, Sibbald M. MD student perceptions of ChatGPT for reflective writing feedback in undergraduate medical education. International Medical Education MDPI AG; 2025 Jul 23;4(3):27. doi: </w:t>
      </w:r>
      <w:hyperlink r:id="rId39">
        <w:r>
          <w:rPr>
            <w:rStyle w:val="Hyperlink"/>
          </w:rPr>
          <w:t>10.3390/ime4030027</w:t>
        </w:r>
      </w:hyperlink>
    </w:p>
    <w:p w14:paraId="21CE1D80" w14:textId="77777777" w:rsidR="00CB099B" w:rsidRDefault="00C1400D">
      <w:pPr>
        <w:pStyle w:val="Bibliography"/>
      </w:pPr>
      <w:bookmarkStart w:id="483" w:name="ref-Cicek2025-ru"/>
      <w:bookmarkEnd w:id="482"/>
      <w:r>
        <w:t xml:space="preserve">22. </w:t>
      </w:r>
      <w:r>
        <w:tab/>
        <w:t>Çiçek FE, Ülker M, Özer M, Kıyak YS. ChatGPT versus expert feedback on clinical reasoning questions and their effect on learning: a randomized controlled trial. Postgrad Med J Postgrad Med J; 2025 Apr 22;101(1195):458–463. PMID:</w:t>
      </w:r>
      <w:hyperlink r:id="rId40">
        <w:r>
          <w:rPr>
            <w:rStyle w:val="Hyperlink"/>
          </w:rPr>
          <w:t>39656920</w:t>
        </w:r>
      </w:hyperlink>
    </w:p>
    <w:p w14:paraId="7B4E753D" w14:textId="77777777" w:rsidR="00CB099B" w:rsidRDefault="00C1400D">
      <w:pPr>
        <w:pStyle w:val="Bibliography"/>
      </w:pPr>
      <w:bookmarkStart w:id="484" w:name="ref-Usher2025-md"/>
      <w:bookmarkEnd w:id="483"/>
      <w:r>
        <w:t xml:space="preserve">23. </w:t>
      </w:r>
      <w:r>
        <w:tab/>
        <w:t xml:space="preserve">Usher M. Generative AI vs. instructor vs. peer assessments: a comparison of grading and feedback in higher education. Assess Eval High Educ Informa UK Limited; 2025 Aug 18;50(6):912–927. doi: </w:t>
      </w:r>
      <w:hyperlink r:id="rId41">
        <w:r>
          <w:rPr>
            <w:rStyle w:val="Hyperlink"/>
          </w:rPr>
          <w:t>10.1080/02602938.2025.2487495</w:t>
        </w:r>
      </w:hyperlink>
    </w:p>
    <w:p w14:paraId="0BF498C7" w14:textId="77777777" w:rsidR="00CB099B" w:rsidRDefault="00C1400D">
      <w:pPr>
        <w:pStyle w:val="Bibliography"/>
      </w:pPr>
      <w:bookmarkStart w:id="485" w:name="ref-Er2025-is"/>
      <w:bookmarkEnd w:id="484"/>
      <w:r>
        <w:t xml:space="preserve">24. </w:t>
      </w:r>
      <w:r>
        <w:tab/>
        <w:t xml:space="preserve">Er E, Akçapınar G, Bayazıt A, Noroozi O, Banihashem SK. Assessing student perceptions and use of instructor versus AI‐generated feedback. Br J Educ Technol Wiley; 2025 May 1;56(3):1074–1091. doi: </w:t>
      </w:r>
      <w:hyperlink r:id="rId42">
        <w:r>
          <w:rPr>
            <w:rStyle w:val="Hyperlink"/>
          </w:rPr>
          <w:t>10.1111/bjet.13558</w:t>
        </w:r>
      </w:hyperlink>
    </w:p>
    <w:p w14:paraId="4195C842" w14:textId="77777777" w:rsidR="00CB099B" w:rsidRDefault="00C1400D">
      <w:pPr>
        <w:pStyle w:val="Bibliography"/>
      </w:pPr>
      <w:bookmarkStart w:id="486" w:name="ref-Ali2025-fd"/>
      <w:bookmarkEnd w:id="485"/>
      <w:r>
        <w:t xml:space="preserve">25. </w:t>
      </w:r>
      <w:r>
        <w:tab/>
        <w:t>Ali M, Harbieh I, Haider KH. Bytes versus brains: A comparative study of AI-generated feedback and human tutor feedback in medical education. Med Teach Taylor &amp; Francis; 2025 Jun 18;1–11. PMID:</w:t>
      </w:r>
      <w:hyperlink r:id="rId43">
        <w:r>
          <w:rPr>
            <w:rStyle w:val="Hyperlink"/>
          </w:rPr>
          <w:t>40528415</w:t>
        </w:r>
      </w:hyperlink>
    </w:p>
    <w:p w14:paraId="2A306E22" w14:textId="77777777" w:rsidR="00CB099B" w:rsidRDefault="00C1400D">
      <w:pPr>
        <w:pStyle w:val="Bibliography"/>
      </w:pPr>
      <w:bookmarkStart w:id="487" w:name="ref-Andreou2024-mt"/>
      <w:bookmarkEnd w:id="486"/>
      <w:r>
        <w:t xml:space="preserve">26. </w:t>
      </w:r>
      <w:r>
        <w:tab/>
        <w:t>Andreou V, Peters S, Eggermont J, Schoenmakers B. Evaluating feedback comments in Entrustable Professional Activities: A cross-sectional study. J Med Educ Curric Dev J Med Educ Curric Dev; 2024 Jan 24;11:23821205241275810. PMID:</w:t>
      </w:r>
      <w:hyperlink r:id="rId44">
        <w:r>
          <w:rPr>
            <w:rStyle w:val="Hyperlink"/>
          </w:rPr>
          <w:t>39346122</w:t>
        </w:r>
      </w:hyperlink>
    </w:p>
    <w:p w14:paraId="1EFDE63F" w14:textId="77777777" w:rsidR="00CB099B" w:rsidRDefault="00C1400D">
      <w:pPr>
        <w:pStyle w:val="Bibliography"/>
      </w:pPr>
      <w:bookmarkStart w:id="488" w:name="ref-Poeppelman2025-iv"/>
      <w:bookmarkEnd w:id="487"/>
      <w:r>
        <w:t xml:space="preserve">27. </w:t>
      </w:r>
      <w:r>
        <w:tab/>
        <w:t>Poeppelman RS, Cho J, Nachbor K, Sekhar TC, Pruett J, Baim A, Strul S, Barsam A, Langworthy B, Waxman EL, Culican SM. “but why?”: Explanatory feedback is a reliable marker of high-quality narrative assessment of surgical performance. Acad Med Ovid Technologies (Wolters Kluwer Health); 2025 May 1;100(5):614–620. PMID:</w:t>
      </w:r>
      <w:hyperlink r:id="rId45">
        <w:r>
          <w:rPr>
            <w:rStyle w:val="Hyperlink"/>
          </w:rPr>
          <w:t>39889694</w:t>
        </w:r>
      </w:hyperlink>
    </w:p>
    <w:p w14:paraId="0D76B4D7" w14:textId="77777777" w:rsidR="00CB099B" w:rsidRDefault="00C1400D">
      <w:pPr>
        <w:pStyle w:val="Bibliography"/>
      </w:pPr>
      <w:bookmarkStart w:id="489" w:name="ref-Lu2023-da"/>
      <w:bookmarkEnd w:id="488"/>
      <w:r>
        <w:t xml:space="preserve">28. </w:t>
      </w:r>
      <w:r>
        <w:tab/>
        <w:t>Lu KJQ, Meaney C, Guo E, Leung F-H. Evaluating the applicability of existing lexicon-based sentiment analysis techniques on family medicine resident feedback field notes: Retrospective cohort study. JMIR Med Educ JMIR Publications Inc.; 2023 Jul 27;9:e41953. PMID:</w:t>
      </w:r>
      <w:hyperlink r:id="rId46">
        <w:r>
          <w:rPr>
            <w:rStyle w:val="Hyperlink"/>
          </w:rPr>
          <w:t>37498660</w:t>
        </w:r>
      </w:hyperlink>
    </w:p>
    <w:p w14:paraId="1E044731" w14:textId="77777777" w:rsidR="00CB099B" w:rsidRDefault="00C1400D">
      <w:pPr>
        <w:pStyle w:val="Bibliography"/>
      </w:pPr>
      <w:bookmarkStart w:id="490" w:name="ref-Mooney2022-hy"/>
      <w:bookmarkEnd w:id="489"/>
      <w:r>
        <w:t xml:space="preserve">29. </w:t>
      </w:r>
      <w:r>
        <w:tab/>
        <w:t>Mooney CJ, Pascoe JM, Blatt AE, Lang VJ, Kelly MS, Braun MK, Burch JE, Stone RT. Predictors of faculty narrative evaluation quality in medical school clerkships. Medical education Med Educ; 2022 Dec;56(12). PMID:</w:t>
      </w:r>
      <w:hyperlink r:id="rId47">
        <w:r>
          <w:rPr>
            <w:rStyle w:val="Hyperlink"/>
          </w:rPr>
          <w:t>35950329</w:t>
        </w:r>
      </w:hyperlink>
    </w:p>
    <w:p w14:paraId="252BE74A" w14:textId="77777777" w:rsidR="00CB099B" w:rsidRDefault="00C1400D">
      <w:pPr>
        <w:pStyle w:val="Bibliography"/>
      </w:pPr>
      <w:bookmarkStart w:id="491" w:name="ref-Coughlin2022-qj"/>
      <w:bookmarkEnd w:id="490"/>
      <w:r>
        <w:t xml:space="preserve">30. </w:t>
      </w:r>
      <w:r>
        <w:tab/>
        <w:t>Coughlin RF, Tsyrulnik A, Gottlieb M, Bod J, Barnicle R, Dziura J, Della-Giustina D, Goldflam K. Differences in faculty feedback for high, expected, and below-expected clinically performing emergency medicine residents. AEM Educ Train Wiley; 2022 Oct 17;6(5):e10788. PMID:</w:t>
      </w:r>
      <w:hyperlink r:id="rId48">
        <w:r>
          <w:rPr>
            <w:rStyle w:val="Hyperlink"/>
          </w:rPr>
          <w:t>36189452</w:t>
        </w:r>
      </w:hyperlink>
    </w:p>
    <w:p w14:paraId="2054B61C" w14:textId="77777777" w:rsidR="00CB099B" w:rsidRDefault="00C1400D">
      <w:pPr>
        <w:pStyle w:val="Bibliography"/>
      </w:pPr>
      <w:bookmarkStart w:id="492" w:name="ref-Van-Ostaeyen2023-wo"/>
      <w:bookmarkEnd w:id="491"/>
      <w:r>
        <w:t xml:space="preserve">31. </w:t>
      </w:r>
      <w:r>
        <w:tab/>
        <w:t>Van Ostaeyen S, Embo M, Rotsaert T, De Clercq O, Schellens T, Valcke M. A qualitative textual analysis of feedback comments in ePortfolios: Quality and alignment with the CanMEDS roles. Perspect Med Educ Perspect Med Educ; 2023 Dec 22;12(1):584–593. PMID:</w:t>
      </w:r>
      <w:hyperlink r:id="rId49">
        <w:r>
          <w:rPr>
            <w:rStyle w:val="Hyperlink"/>
          </w:rPr>
          <w:t>38144672</w:t>
        </w:r>
      </w:hyperlink>
    </w:p>
    <w:p w14:paraId="6CDB1ACC" w14:textId="77777777" w:rsidR="00CB099B" w:rsidRDefault="00C1400D">
      <w:pPr>
        <w:pStyle w:val="Bibliography"/>
      </w:pPr>
      <w:bookmarkStart w:id="493" w:name="ref-Lin2024-zt"/>
      <w:bookmarkEnd w:id="492"/>
      <w:r>
        <w:t xml:space="preserve">32. </w:t>
      </w:r>
      <w:r>
        <w:tab/>
        <w:t xml:space="preserve">Lin S, Crosthwaite P. The grass is not always greener: Teacher vs. GPT-assisted written corrective feedback. System Elsevier BV; 2024 Dec 1;127(103529):103529. doi: </w:t>
      </w:r>
      <w:hyperlink r:id="rId50">
        <w:r>
          <w:rPr>
            <w:rStyle w:val="Hyperlink"/>
          </w:rPr>
          <w:t>10.1016/j.system.2024.103529</w:t>
        </w:r>
      </w:hyperlink>
    </w:p>
    <w:p w14:paraId="2CA00104" w14:textId="77777777" w:rsidR="00CB099B" w:rsidRDefault="00C1400D">
      <w:pPr>
        <w:pStyle w:val="Bibliography"/>
      </w:pPr>
      <w:bookmarkStart w:id="494" w:name="ref-Nazaretsky2024-sf"/>
      <w:bookmarkEnd w:id="493"/>
      <w:r>
        <w:t xml:space="preserve">33. </w:t>
      </w:r>
      <w:r>
        <w:tab/>
        <w:t xml:space="preserve">Nazaretsky T, Mejia-Domenzain P, Swamy V, Frej J, Käser T. AI or human? Evaluating student feedback perceptions in higher education. Lecture Notes in Computer Science Springer Nature Switzerland; 2024. p. 284–298. doi: </w:t>
      </w:r>
      <w:hyperlink r:id="rId51">
        <w:r>
          <w:rPr>
            <w:rStyle w:val="Hyperlink"/>
          </w:rPr>
          <w:t>10.1007/978-3-031-72315-5_20</w:t>
        </w:r>
      </w:hyperlink>
      <w:r>
        <w:t>ISBN:9783031723148</w:t>
      </w:r>
    </w:p>
    <w:p w14:paraId="1153C881" w14:textId="77777777" w:rsidR="00CB099B" w:rsidRDefault="00C1400D">
      <w:pPr>
        <w:pStyle w:val="Bibliography"/>
      </w:pPr>
      <w:bookmarkStart w:id="495" w:name="ref-Zhang2025-cg"/>
      <w:bookmarkEnd w:id="494"/>
      <w:r>
        <w:t xml:space="preserve">34. </w:t>
      </w:r>
      <w:r>
        <w:tab/>
        <w:t xml:space="preserve">Zhang A, Gao Y, Suraworachet W, Nazaretsky T, Cukurova M. Evaluating trust in AI, human, and co-produced feedback among undergraduate students. arXiv [csHC] 2025. doi: </w:t>
      </w:r>
      <w:hyperlink r:id="rId52">
        <w:r>
          <w:rPr>
            <w:rStyle w:val="Hyperlink"/>
          </w:rPr>
          <w:t>10.48550/arXiv.2504.10961</w:t>
        </w:r>
      </w:hyperlink>
    </w:p>
    <w:p w14:paraId="563FAC5E" w14:textId="77777777" w:rsidR="00CB099B" w:rsidRDefault="00C1400D">
      <w:pPr>
        <w:pStyle w:val="Bibliography"/>
      </w:pPr>
      <w:bookmarkStart w:id="496" w:name="ref-Rudian2025-nq"/>
      <w:bookmarkEnd w:id="495"/>
      <w:r>
        <w:t xml:space="preserve">35. </w:t>
      </w:r>
      <w:r>
        <w:tab/>
        <w:t xml:space="preserve">Rüdian S, Podelo J, Kužílek J, Pinkwart N. Feedback on feedback: Student’s perceptions for feedback from teachers and few-shot LLMs. Proceedings of the 15th International Learning Analytics and Knowledge Conference ACM; 2025. p. 82–92. doi: </w:t>
      </w:r>
      <w:hyperlink r:id="rId53">
        <w:r>
          <w:rPr>
            <w:rStyle w:val="Hyperlink"/>
          </w:rPr>
          <w:t>10.1145/3706468.3706479</w:t>
        </w:r>
      </w:hyperlink>
    </w:p>
    <w:p w14:paraId="63C47221" w14:textId="77777777" w:rsidR="00CB099B" w:rsidRDefault="00C1400D">
      <w:pPr>
        <w:pStyle w:val="Bibliography"/>
      </w:pPr>
      <w:bookmarkStart w:id="497" w:name="ref-Nishigori2024-rr"/>
      <w:bookmarkEnd w:id="496"/>
      <w:r>
        <w:t xml:space="preserve">36. </w:t>
      </w:r>
      <w:r>
        <w:tab/>
      </w:r>
      <w:r>
        <w:t>Nishigori H. Medical education in Japan. Med Teach Informa UK Limited; 2024 Sep 4;46(sup1):S4–S10. PMID:</w:t>
      </w:r>
      <w:hyperlink r:id="rId54">
        <w:r>
          <w:rPr>
            <w:rStyle w:val="Hyperlink"/>
          </w:rPr>
          <w:t>39545499</w:t>
        </w:r>
      </w:hyperlink>
    </w:p>
    <w:p w14:paraId="025B4FFB" w14:textId="77777777" w:rsidR="00CB099B" w:rsidRDefault="00C1400D">
      <w:pPr>
        <w:pStyle w:val="Bibliography"/>
      </w:pPr>
      <w:bookmarkStart w:id="498" w:name="ref-Fetters2013-ob"/>
      <w:bookmarkEnd w:id="497"/>
      <w:r>
        <w:t xml:space="preserve">37. </w:t>
      </w:r>
      <w:r>
        <w:tab/>
        <w:t>Fetters MD, Curry LA, Creswell JW. Achieving integration in mixed methods designs-principles and practices. Health Serv Res 2013 Dec;48(6 Pt 2):2134–2156. PMID:</w:t>
      </w:r>
      <w:hyperlink r:id="rId55">
        <w:r>
          <w:rPr>
            <w:rStyle w:val="Hyperlink"/>
          </w:rPr>
          <w:t>24279835</w:t>
        </w:r>
      </w:hyperlink>
    </w:p>
    <w:p w14:paraId="04180A8F" w14:textId="77777777" w:rsidR="00CB099B" w:rsidRDefault="00C1400D">
      <w:pPr>
        <w:pStyle w:val="Bibliography"/>
      </w:pPr>
      <w:bookmarkStart w:id="499" w:name="ref-Maudsley2011-wz"/>
      <w:bookmarkEnd w:id="498"/>
      <w:r>
        <w:t xml:space="preserve">38. </w:t>
      </w:r>
      <w:r>
        <w:tab/>
        <w:t>Maudsley G. Mixing it but not mixed-up: mixed methods research in medical education (a critical narrative review). Med Teach 2011;33(2):e92–104. PMID:</w:t>
      </w:r>
      <w:hyperlink r:id="rId56">
        <w:r>
          <w:rPr>
            <w:rStyle w:val="Hyperlink"/>
          </w:rPr>
          <w:t>21275539</w:t>
        </w:r>
      </w:hyperlink>
    </w:p>
    <w:p w14:paraId="2959B02C" w14:textId="77777777" w:rsidR="00CB099B" w:rsidRDefault="00C1400D">
      <w:pPr>
        <w:pStyle w:val="Bibliography"/>
      </w:pPr>
      <w:bookmarkStart w:id="500" w:name="ref-Jacobsen2023-jl"/>
      <w:bookmarkEnd w:id="499"/>
      <w:r>
        <w:t xml:space="preserve">39. </w:t>
      </w:r>
      <w:r>
        <w:tab/>
        <w:t xml:space="preserve">Jacobsen LJ, Weber KE. The Promises and Pitfalls of ChatGPT as a Feedback Provider in Higher Education: An Exploratory Study of Prompt Engineering and the Quality of AI-Driven Feedback. OSF Preprints; 2023. doi: </w:t>
      </w:r>
      <w:hyperlink r:id="rId57">
        <w:r>
          <w:rPr>
            <w:rStyle w:val="Hyperlink"/>
          </w:rPr>
          <w:t>10.31219/osf.io/cr257</w:t>
        </w:r>
      </w:hyperlink>
    </w:p>
    <w:p w14:paraId="70C8567F" w14:textId="77777777" w:rsidR="00CB099B" w:rsidRDefault="00C1400D">
      <w:pPr>
        <w:pStyle w:val="Bibliography"/>
      </w:pPr>
      <w:bookmarkStart w:id="501" w:name="ref-Van_Ostaeyen2023-ut"/>
      <w:bookmarkEnd w:id="500"/>
      <w:r>
        <w:t xml:space="preserve">40. </w:t>
      </w:r>
      <w:r>
        <w:tab/>
        <w:t>Van Ostaeyen S, De Langhe L, De Clercq O, Embo M, Schellens T, Valcke M. Automating the Identification of Feedback Quality Criteria and the CanMEDS Roles in Written Feedback Comments Using Natural Language Processing. Perspect Med Educ 2023 Dec 18;12(1):540–549. PMID:</w:t>
      </w:r>
      <w:hyperlink r:id="rId58">
        <w:r>
          <w:rPr>
            <w:rStyle w:val="Hyperlink"/>
          </w:rPr>
          <w:t>38144670</w:t>
        </w:r>
      </w:hyperlink>
    </w:p>
    <w:p w14:paraId="50AB44E1" w14:textId="77777777" w:rsidR="00CB099B" w:rsidRDefault="00C1400D">
      <w:pPr>
        <w:pStyle w:val="Bibliography"/>
      </w:pPr>
      <w:bookmarkStart w:id="502" w:name="ref-OpenAI2024-uk"/>
      <w:bookmarkEnd w:id="501"/>
      <w:r>
        <w:t xml:space="preserve">41. </w:t>
      </w:r>
      <w:r>
        <w:tab/>
        <w:t xml:space="preserve">OpenAI. Models GPT-4o - OpenAI API. OpanAI Platform 2024. Available from: </w:t>
      </w:r>
      <w:hyperlink r:id="rId59">
        <w:r>
          <w:rPr>
            <w:rStyle w:val="Hyperlink"/>
          </w:rPr>
          <w:t xml:space="preserve">https://platform.openai.com/docs/models/gpt-4o </w:t>
        </w:r>
      </w:hyperlink>
    </w:p>
    <w:p w14:paraId="557E3BD6" w14:textId="77777777" w:rsidR="00CB099B" w:rsidRDefault="00C1400D">
      <w:pPr>
        <w:pStyle w:val="Bibliography"/>
      </w:pPr>
      <w:bookmarkStart w:id="503" w:name="ref-Walde2023-vi"/>
      <w:bookmarkEnd w:id="502"/>
      <w:r>
        <w:t xml:space="preserve">42. </w:t>
      </w:r>
      <w:r>
        <w:tab/>
      </w:r>
      <w:r>
        <w:t>Walde P, Völlm BA. The TRAPD approach as a method for questionnaire translation. Front Psychiatry 2023 Jun 15;14:1199989. PMID:</w:t>
      </w:r>
      <w:hyperlink r:id="rId60">
        <w:r>
          <w:rPr>
            <w:rStyle w:val="Hyperlink"/>
          </w:rPr>
          <w:t>37398605</w:t>
        </w:r>
      </w:hyperlink>
    </w:p>
    <w:p w14:paraId="66CA613F" w14:textId="77777777" w:rsidR="00CB099B" w:rsidRDefault="00C1400D">
      <w:pPr>
        <w:pStyle w:val="Bibliography"/>
      </w:pPr>
      <w:bookmarkStart w:id="504" w:name="ref-van-de-Ridder2014-ld"/>
      <w:bookmarkEnd w:id="503"/>
      <w:r>
        <w:t xml:space="preserve">43. </w:t>
      </w:r>
      <w:r>
        <w:tab/>
        <w:t>van de Ridder JMM, Berk FCJ, Stokking KM, Ten Cate OTJ. Feedback providers’ credibility impacts students’ satisfaction with feedback and delayed performance. Med Teach Informa Healthcare; 2014 Oct 13;37(8):1–8. PMID:</w:t>
      </w:r>
      <w:hyperlink r:id="rId61">
        <w:r>
          <w:rPr>
            <w:rStyle w:val="Hyperlink"/>
          </w:rPr>
          <w:t>25306959</w:t>
        </w:r>
      </w:hyperlink>
    </w:p>
    <w:p w14:paraId="7D01AC4A" w14:textId="77777777" w:rsidR="00CB099B" w:rsidRDefault="00C1400D">
      <w:pPr>
        <w:pStyle w:val="Bibliography"/>
      </w:pPr>
      <w:bookmarkStart w:id="505" w:name="ref-Tripodi2021-mc"/>
      <w:bookmarkEnd w:id="504"/>
      <w:r>
        <w:t xml:space="preserve">44. </w:t>
      </w:r>
      <w:r>
        <w:tab/>
        <w:t>Tripodi N, Feehan J, Wospil R, Vaughan B. Twelve tips for developing feedback literacy in health professions learners. Med Teach 2021 Aug;43(8):960–965. PMID:</w:t>
      </w:r>
      <w:hyperlink r:id="rId62">
        <w:r>
          <w:rPr>
            <w:rStyle w:val="Hyperlink"/>
          </w:rPr>
          <w:t>33131374</w:t>
        </w:r>
      </w:hyperlink>
    </w:p>
    <w:p w14:paraId="443B7D22" w14:textId="77777777" w:rsidR="00CB099B" w:rsidRDefault="00C1400D">
      <w:pPr>
        <w:pStyle w:val="Bibliography"/>
      </w:pPr>
      <w:bookmarkStart w:id="506" w:name="ref-R-Core-Team2024-jc"/>
      <w:bookmarkEnd w:id="505"/>
      <w:r>
        <w:t xml:space="preserve">45. </w:t>
      </w:r>
      <w:r>
        <w:tab/>
        <w:t xml:space="preserve">R Core Team. R: A Language and Environment for Statistical Computing. 2024. Available from: </w:t>
      </w:r>
      <w:hyperlink r:id="rId63">
        <w:r>
          <w:rPr>
            <w:rStyle w:val="Hyperlink"/>
          </w:rPr>
          <w:t xml:space="preserve">https://www.R-project.org/ </w:t>
        </w:r>
      </w:hyperlink>
    </w:p>
    <w:p w14:paraId="393C4AB5" w14:textId="77777777" w:rsidR="00CB099B" w:rsidRDefault="00C1400D">
      <w:pPr>
        <w:pStyle w:val="Bibliography"/>
      </w:pPr>
      <w:bookmarkStart w:id="507" w:name="ref-Zhang2018-kh"/>
      <w:bookmarkEnd w:id="506"/>
      <w:r>
        <w:t xml:space="preserve">46. </w:t>
      </w:r>
      <w:r>
        <w:tab/>
        <w:t xml:space="preserve">Zhang L, Komachi M. Neural machine translation of logographic language using sub-character level information. Bojar O, Chatterjee R, Federmann C, Fishel M, Graham Y, Haddow B, Huck M, Yepes AJ, Koehn P, Monz C, Negri M, Névéol A, Neves M, Post M, Specia L, Turchi M, Verspoor K, editors. Proceedings of the Third Conference on Machine Translation: Research Papers Association for Computational Linguistics; 2018. p. 17–25. doi: </w:t>
      </w:r>
      <w:hyperlink r:id="rId64">
        <w:r>
          <w:rPr>
            <w:rStyle w:val="Hyperlink"/>
          </w:rPr>
          <w:t>10.18653/v1/w18-6303</w:t>
        </w:r>
      </w:hyperlink>
    </w:p>
    <w:p w14:paraId="590AD4EC" w14:textId="77777777" w:rsidR="00CB099B" w:rsidRDefault="00C1400D">
      <w:pPr>
        <w:pStyle w:val="Bibliography"/>
      </w:pPr>
      <w:bookmarkStart w:id="508" w:name="ref-Nowell2017-qr"/>
      <w:bookmarkEnd w:id="507"/>
      <w:r>
        <w:t xml:space="preserve">47. </w:t>
      </w:r>
      <w:r>
        <w:tab/>
        <w:t xml:space="preserve">Nowell LS, Norris JM, White DE, Moules NJ. Thematic analysis. Int J Qual Methods SAGE Publications; 2017 Dec;16(1):160940691773384. doi: </w:t>
      </w:r>
      <w:hyperlink r:id="rId65">
        <w:r>
          <w:rPr>
            <w:rStyle w:val="Hyperlink"/>
          </w:rPr>
          <w:t>10.1177/1609406917733847</w:t>
        </w:r>
      </w:hyperlink>
    </w:p>
    <w:p w14:paraId="0F975367" w14:textId="77777777" w:rsidR="00CB099B" w:rsidRDefault="00C1400D">
      <w:pPr>
        <w:pStyle w:val="Bibliography"/>
        <w:rPr>
          <w:ins w:id="509" w:author="Comparison" w:date="2026-04-24T13:01:00Z" w16du:dateUtc="2026-04-24T04:01:00Z"/>
        </w:rPr>
      </w:pPr>
      <w:bookmarkStart w:id="510" w:name="ref-Levitt2018-jq"/>
      <w:bookmarkEnd w:id="508"/>
      <w:del w:id="511" w:author="Comparison" w:date="2026-04-24T13:01:00Z" w16du:dateUtc="2026-04-24T04:01:00Z">
        <w:r>
          <w:delText>48</w:delText>
        </w:r>
      </w:del>
      <w:ins w:id="512" w:author="Comparison" w:date="2026-04-24T13:01:00Z" w16du:dateUtc="2026-04-24T04:01:00Z">
        <w:r>
          <w:t xml:space="preserve">48. </w:t>
        </w:r>
        <w:r>
          <w:tab/>
          <w:t xml:space="preserve">Levitt HM, Bamberg M, Creswell JW, Frost DM, Josselson R, Suárez-Orozco C. Journal article reporting standards for qualitative primary, qualitative meta-analytic, and mixed methods research in psychology: The APA Publications and Communications Board task force report. American Psychologist American Psychological Association (APA); 2018 Jan;73(1):26–46. doi: </w:t>
        </w:r>
        <w:r>
          <w:fldChar w:fldCharType="begin"/>
        </w:r>
        <w:r>
          <w:instrText>HYPERLINK "https://doi.org/10.1037/amp0000151" \h</w:instrText>
        </w:r>
        <w:r>
          <w:fldChar w:fldCharType="separate"/>
        </w:r>
        <w:r>
          <w:rPr>
            <w:rStyle w:val="Hyperlink"/>
          </w:rPr>
          <w:t>10.1037/amp0000151</w:t>
        </w:r>
        <w:r>
          <w:fldChar w:fldCharType="end"/>
        </w:r>
      </w:ins>
    </w:p>
    <w:p w14:paraId="3B675EF3" w14:textId="77777777" w:rsidR="00CB099B" w:rsidRDefault="00C1400D">
      <w:pPr>
        <w:pStyle w:val="Bibliography"/>
      </w:pPr>
      <w:bookmarkStart w:id="513" w:name="ref-Guetterman2015-qt"/>
      <w:bookmarkEnd w:id="510"/>
      <w:ins w:id="514" w:author="Comparison" w:date="2026-04-24T13:01:00Z" w16du:dateUtc="2026-04-24T04:01:00Z">
        <w:r>
          <w:t>49</w:t>
        </w:r>
      </w:ins>
      <w:r>
        <w:t xml:space="preserve">. </w:t>
      </w:r>
      <w:r>
        <w:tab/>
        <w:t>Guetterman TC, Fetters MD, Creswell JW. Integrating quantitative and qualitative results in health science mixed methods research through joint displays. Ann Fam Med Annals of Family Medicine; 2015 Nov;13(6):554–561. PMID:</w:t>
      </w:r>
      <w:hyperlink r:id="rId66">
        <w:r>
          <w:rPr>
            <w:rStyle w:val="Hyperlink"/>
          </w:rPr>
          <w:t>26553895</w:t>
        </w:r>
      </w:hyperlink>
    </w:p>
    <w:p w14:paraId="07B26387" w14:textId="77777777" w:rsidR="00CB099B" w:rsidRDefault="00C1400D">
      <w:pPr>
        <w:pStyle w:val="Bibliography"/>
      </w:pPr>
      <w:bookmarkStart w:id="515" w:name="ref-McCrudden2021-eo"/>
      <w:bookmarkEnd w:id="513"/>
      <w:del w:id="516" w:author="Comparison" w:date="2026-04-24T13:01:00Z" w16du:dateUtc="2026-04-24T04:01:00Z">
        <w:r>
          <w:delText>49</w:delText>
        </w:r>
      </w:del>
      <w:ins w:id="517" w:author="Comparison" w:date="2026-04-24T13:01:00Z" w16du:dateUtc="2026-04-24T04:01:00Z">
        <w:r>
          <w:t>50</w:t>
        </w:r>
      </w:ins>
      <w:r>
        <w:t xml:space="preserve">. </w:t>
      </w:r>
      <w:r>
        <w:tab/>
        <w:t xml:space="preserve">McCrudden MT, Marchand G, Schutz PA. Joint displays for mixed methods research in psychology. Meth Psychol Elsevier BV; 2021 Dec 1;5(100067):100067. doi: </w:t>
      </w:r>
      <w:hyperlink r:id="rId67">
        <w:r>
          <w:rPr>
            <w:rStyle w:val="Hyperlink"/>
          </w:rPr>
          <w:t>10.1016/j.metip.2021.100067</w:t>
        </w:r>
      </w:hyperlink>
    </w:p>
    <w:p w14:paraId="61A0DDF3" w14:textId="77777777" w:rsidR="00CB099B" w:rsidRDefault="00C1400D">
      <w:pPr>
        <w:pStyle w:val="Bibliography"/>
        <w:rPr>
          <w:ins w:id="518" w:author="Comparison" w:date="2026-04-24T13:01:00Z" w16du:dateUtc="2026-04-24T04:01:00Z"/>
        </w:rPr>
      </w:pPr>
      <w:bookmarkStart w:id="519" w:name="ref-Ahmed2025-tm"/>
      <w:bookmarkEnd w:id="515"/>
      <w:del w:id="520" w:author="Comparison" w:date="2026-04-24T13:01:00Z" w16du:dateUtc="2026-04-24T04:01:00Z">
        <w:r>
          <w:delText>50</w:delText>
        </w:r>
      </w:del>
      <w:ins w:id="521" w:author="Comparison" w:date="2026-04-24T13:01:00Z" w16du:dateUtc="2026-04-24T04:01:00Z">
        <w:r>
          <w:t xml:space="preserve">51. </w:t>
        </w:r>
        <w:r>
          <w:tab/>
          <w:t xml:space="preserve">Ahmed SK, Mohammed RA, Nashwan AJ, Ibrahim RH, Abdalla AQ, M. Ameen BM, Khdhir RM. Using thematic analysis in qualitative research. Journal of Medicine, Surgery, and Public Health Elsevier BV; 2025 Aug;6:100198. doi: </w:t>
        </w:r>
        <w:r>
          <w:fldChar w:fldCharType="begin"/>
        </w:r>
        <w:r>
          <w:instrText>HYPERLINK "https://doi.org/10.1016/j.glmedi.2025.100198" \h</w:instrText>
        </w:r>
        <w:r>
          <w:fldChar w:fldCharType="separate"/>
        </w:r>
        <w:r>
          <w:rPr>
            <w:rStyle w:val="Hyperlink"/>
          </w:rPr>
          <w:t>10.1016/j.glmedi.2025.100198</w:t>
        </w:r>
        <w:r>
          <w:fldChar w:fldCharType="end"/>
        </w:r>
      </w:ins>
    </w:p>
    <w:p w14:paraId="736F9E0C" w14:textId="77777777" w:rsidR="00CB099B" w:rsidRDefault="00C1400D">
      <w:pPr>
        <w:pStyle w:val="Bibliography"/>
      </w:pPr>
      <w:bookmarkStart w:id="522" w:name="ref-Curtis2024-yo"/>
      <w:bookmarkEnd w:id="519"/>
      <w:ins w:id="523" w:author="Comparison" w:date="2026-04-24T13:01:00Z" w16du:dateUtc="2026-04-24T04:01:00Z">
        <w:r>
          <w:t>52</w:t>
        </w:r>
      </w:ins>
      <w:r>
        <w:t xml:space="preserve">. </w:t>
      </w:r>
      <w:r>
        <w:tab/>
        <w:t>Curtis R, Moon CC, Hanmore T, Hopman WM, Baxter S. Use the right words: evaluating the effect of word choice and word count on quality of narrative feedback in ophthalmology competency-based medical education assessments. Can Med Educ J The Association of Faculties of Medicine of Canada; 2024 Dec 31;15(6):58–63. PMID:</w:t>
      </w:r>
      <w:hyperlink r:id="rId68">
        <w:r>
          <w:rPr>
            <w:rStyle w:val="Hyperlink"/>
          </w:rPr>
          <w:t>39807150</w:t>
        </w:r>
      </w:hyperlink>
    </w:p>
    <w:p w14:paraId="1C0F2C58" w14:textId="77777777" w:rsidR="00CB099B" w:rsidRDefault="00C1400D">
      <w:pPr>
        <w:pStyle w:val="Bibliography"/>
      </w:pPr>
      <w:bookmarkStart w:id="524" w:name="ref-Leclair2023-ul"/>
      <w:bookmarkEnd w:id="522"/>
      <w:del w:id="525" w:author="Comparison" w:date="2026-04-24T13:01:00Z" w16du:dateUtc="2026-04-24T04:01:00Z">
        <w:r>
          <w:delText>51</w:delText>
        </w:r>
      </w:del>
      <w:ins w:id="526" w:author="Comparison" w:date="2026-04-24T13:01:00Z" w16du:dateUtc="2026-04-24T04:01:00Z">
        <w:r>
          <w:t>53</w:t>
        </w:r>
      </w:ins>
      <w:r>
        <w:t xml:space="preserve">. </w:t>
      </w:r>
      <w:r>
        <w:tab/>
        <w:t>Leclair R, Ho JSS, Braund H, Kouzmina E, Bruzzese S, Awad S, Mann S, Zevin B. Exploring the quality of narrative feedback provided to residents during ambulatory patient care in medicine and surgery. J Med Educ Curric Dev J Med Educ Curric Dev; 2023 Jan 16;10:23821205231175734. PMID:</w:t>
      </w:r>
      <w:hyperlink r:id="rId69">
        <w:r>
          <w:rPr>
            <w:rStyle w:val="Hyperlink"/>
          </w:rPr>
          <w:t>37216002</w:t>
        </w:r>
      </w:hyperlink>
    </w:p>
    <w:p w14:paraId="0D24FAB9" w14:textId="77777777" w:rsidR="00CB099B" w:rsidRDefault="00C1400D">
      <w:pPr>
        <w:pStyle w:val="Bibliography"/>
      </w:pPr>
      <w:bookmarkStart w:id="527" w:name="ref-Renting2023-pk"/>
      <w:bookmarkEnd w:id="524"/>
      <w:del w:id="528" w:author="Comparison" w:date="2026-04-24T13:01:00Z" w16du:dateUtc="2026-04-24T04:01:00Z">
        <w:r>
          <w:delText>52</w:delText>
        </w:r>
      </w:del>
      <w:ins w:id="529" w:author="Comparison" w:date="2026-04-24T13:01:00Z" w16du:dateUtc="2026-04-24T04:01:00Z">
        <w:r>
          <w:t>54</w:t>
        </w:r>
      </w:ins>
      <w:r>
        <w:t xml:space="preserve">. </w:t>
      </w:r>
      <w:r>
        <w:tab/>
        <w:t>Renting N, Jaarsma D, Borleffs JC, Slaets JPJ, Cohen-Schotanus J, Gans ROB. Effectiveness of a supervisor training on quality of feedback to internal medicine residents: a controlled longitudinal multicentre study. BMJ Open BMJ; 2023 Sep 28;13(9):e076946. PMID:</w:t>
      </w:r>
      <w:hyperlink r:id="rId70">
        <w:r>
          <w:rPr>
            <w:rStyle w:val="Hyperlink"/>
          </w:rPr>
          <w:t>37770280</w:t>
        </w:r>
      </w:hyperlink>
    </w:p>
    <w:p w14:paraId="5EB33B02" w14:textId="77777777" w:rsidR="00CB099B" w:rsidRDefault="00C1400D">
      <w:pPr>
        <w:pStyle w:val="Bibliography"/>
      </w:pPr>
      <w:bookmarkStart w:id="530" w:name="ref-Zhou2025-fj"/>
      <w:bookmarkEnd w:id="527"/>
      <w:del w:id="531" w:author="Comparison" w:date="2026-04-24T13:01:00Z" w16du:dateUtc="2026-04-24T04:01:00Z">
        <w:r>
          <w:delText>53</w:delText>
        </w:r>
      </w:del>
      <w:ins w:id="532" w:author="Comparison" w:date="2026-04-24T13:01:00Z" w16du:dateUtc="2026-04-24T04:01:00Z">
        <w:r>
          <w:t>55</w:t>
        </w:r>
      </w:ins>
      <w:r>
        <w:t xml:space="preserve">. </w:t>
      </w:r>
      <w:r>
        <w:tab/>
        <w:t>Zhou Z, Rizwan A, Rogoza N, Chung AD, Kwan BY. Differentiating between GPT-generated and human-written feedback for radiology residents. Curr Probl Diagn Radiol Elsevier BV; 2025 Sep 1;54(5):574–578. PMID:</w:t>
      </w:r>
      <w:hyperlink r:id="rId71">
        <w:r>
          <w:rPr>
            <w:rStyle w:val="Hyperlink"/>
          </w:rPr>
          <w:t>39984362</w:t>
        </w:r>
      </w:hyperlink>
    </w:p>
    <w:p w14:paraId="1CEBB796" w14:textId="77777777" w:rsidR="00CB099B" w:rsidRDefault="00C1400D">
      <w:pPr>
        <w:pStyle w:val="Bibliography"/>
        <w:rPr>
          <w:ins w:id="533" w:author="Comparison" w:date="2026-04-24T13:01:00Z" w16du:dateUtc="2026-04-24T04:01:00Z"/>
        </w:rPr>
      </w:pPr>
      <w:bookmarkStart w:id="534" w:name="ref-Dornan2014-eu"/>
      <w:bookmarkEnd w:id="530"/>
      <w:del w:id="535" w:author="Comparison" w:date="2026-04-24T13:01:00Z" w16du:dateUtc="2026-04-24T04:01:00Z">
        <w:r>
          <w:delText>54</w:delText>
        </w:r>
      </w:del>
      <w:ins w:id="536" w:author="Comparison" w:date="2026-04-24T13:01:00Z" w16du:dateUtc="2026-04-24T04:01:00Z">
        <w:r>
          <w:t xml:space="preserve">56. </w:t>
        </w:r>
        <w:r>
          <w:tab/>
          <w:t>Dornan T, Tan N, Boshuizen H, Gick R, Isba R, Mann K, Scherpbier A, Spencer J, Timmins E. How and what do medical students learn in clerkships? Experience based learning (ExBL). Adv Health Sci Educ Theory Pract Springer Science and Business Media LLC; 2014 Dec 18;19(5):721–749. PMID:</w:t>
        </w:r>
        <w:r>
          <w:fldChar w:fldCharType="begin"/>
        </w:r>
        <w:r>
          <w:instrText>HYPERLINK "https://www.ncbi.nlm.nih.gov/pubmed/24638146" \h</w:instrText>
        </w:r>
        <w:r>
          <w:fldChar w:fldCharType="separate"/>
        </w:r>
        <w:r>
          <w:rPr>
            <w:rStyle w:val="Hyperlink"/>
          </w:rPr>
          <w:t>24638146</w:t>
        </w:r>
        <w:r>
          <w:fldChar w:fldCharType="end"/>
        </w:r>
      </w:ins>
    </w:p>
    <w:p w14:paraId="19EEB2A3" w14:textId="77777777" w:rsidR="00CB099B" w:rsidRDefault="00C1400D">
      <w:pPr>
        <w:pStyle w:val="Bibliography"/>
        <w:rPr>
          <w:ins w:id="537" w:author="Comparison" w:date="2026-04-24T13:01:00Z" w16du:dateUtc="2026-04-24T04:01:00Z"/>
        </w:rPr>
      </w:pPr>
      <w:bookmarkStart w:id="538" w:name="ref-Yardley2012-ci"/>
      <w:bookmarkEnd w:id="534"/>
      <w:ins w:id="539" w:author="Comparison" w:date="2026-04-24T13:01:00Z" w16du:dateUtc="2026-04-24T04:01:00Z">
        <w:r>
          <w:t xml:space="preserve">57. </w:t>
        </w:r>
        <w:r>
          <w:tab/>
          <w:t xml:space="preserve">Yardley S, Teunissen PW, Dornan T. Experiential learning: AMEE Guide No. 63. Med Teach 2012 Feb 1;34(2):e102–e115. doi: </w:t>
        </w:r>
        <w:r>
          <w:fldChar w:fldCharType="begin"/>
        </w:r>
        <w:r>
          <w:instrText>HYPERLINK "https://doi.org/10.3109/0142159X.2012.650741" \h</w:instrText>
        </w:r>
        <w:r>
          <w:fldChar w:fldCharType="separate"/>
        </w:r>
        <w:r>
          <w:rPr>
            <w:rStyle w:val="Hyperlink"/>
          </w:rPr>
          <w:t>10.3109/0142159X.2012.650741</w:t>
        </w:r>
        <w:r>
          <w:fldChar w:fldCharType="end"/>
        </w:r>
      </w:ins>
    </w:p>
    <w:p w14:paraId="7547D314" w14:textId="77777777" w:rsidR="00CB099B" w:rsidRDefault="00C1400D">
      <w:pPr>
        <w:pStyle w:val="Bibliography"/>
        <w:rPr>
          <w:ins w:id="540" w:author="Comparison" w:date="2026-04-24T13:01:00Z" w16du:dateUtc="2026-04-24T04:01:00Z"/>
        </w:rPr>
      </w:pPr>
      <w:bookmarkStart w:id="541" w:name="ref-Morris2026-sa"/>
      <w:bookmarkEnd w:id="538"/>
      <w:ins w:id="542" w:author="Comparison" w:date="2026-04-24T13:01:00Z" w16du:dateUtc="2026-04-24T04:01:00Z">
        <w:r>
          <w:t xml:space="preserve">58. </w:t>
        </w:r>
        <w:r>
          <w:tab/>
          <w:t xml:space="preserve">Morris C, Maes P. Same Feedback, Different Source: How AI vs. Human Feedback Shapes Learner Engagement. arXiv; 2026. doi: </w:t>
        </w:r>
        <w:r>
          <w:fldChar w:fldCharType="begin"/>
        </w:r>
        <w:r>
          <w:instrText>HYPERLINK "https://doi.org/10.48550/ARXIV.2602.11311" \h</w:instrText>
        </w:r>
        <w:r>
          <w:fldChar w:fldCharType="separate"/>
        </w:r>
        <w:r>
          <w:rPr>
            <w:rStyle w:val="Hyperlink"/>
          </w:rPr>
          <w:t>10.48550/ARXIV.2602.11311</w:t>
        </w:r>
        <w:r>
          <w:fldChar w:fldCharType="end"/>
        </w:r>
      </w:ins>
    </w:p>
    <w:p w14:paraId="5F79AB7D" w14:textId="77777777" w:rsidR="00CB099B" w:rsidRDefault="00C1400D">
      <w:pPr>
        <w:pStyle w:val="Bibliography"/>
        <w:rPr>
          <w:ins w:id="543" w:author="Comparison" w:date="2026-04-24T13:01:00Z" w16du:dateUtc="2026-04-24T04:01:00Z"/>
        </w:rPr>
      </w:pPr>
      <w:bookmarkStart w:id="544" w:name="ref-Maher2026-au"/>
      <w:bookmarkEnd w:id="541"/>
      <w:ins w:id="545" w:author="Comparison" w:date="2026-04-24T13:01:00Z" w16du:dateUtc="2026-04-24T04:01:00Z">
        <w:r>
          <w:t xml:space="preserve">59. </w:t>
        </w:r>
        <w:r>
          <w:tab/>
          <w:t xml:space="preserve">Maher J, Byszewski A, Lochnan H. Whose Voice is it Anyway? Artificial Intelligence and the New Crisis of Authenticity in Medical Education. Perspect Med Educ Ubiquity Press, Ltd.; 2026 Apr 1;15(1):351–355. doi: </w:t>
        </w:r>
        <w:r>
          <w:fldChar w:fldCharType="begin"/>
        </w:r>
        <w:r>
          <w:instrText>HYPERLINK "https://doi.org/10.5334/pme.2265" \h</w:instrText>
        </w:r>
        <w:r>
          <w:fldChar w:fldCharType="separate"/>
        </w:r>
        <w:r>
          <w:rPr>
            <w:rStyle w:val="Hyperlink"/>
          </w:rPr>
          <w:t>10.5334/pme.2265</w:t>
        </w:r>
        <w:r>
          <w:fldChar w:fldCharType="end"/>
        </w:r>
      </w:ins>
    </w:p>
    <w:p w14:paraId="59B4B2C0" w14:textId="77777777" w:rsidR="00CB099B" w:rsidRDefault="00C1400D">
      <w:pPr>
        <w:pStyle w:val="Bibliography"/>
      </w:pPr>
      <w:bookmarkStart w:id="546" w:name="ref-strasser-2026"/>
      <w:bookmarkEnd w:id="544"/>
      <w:ins w:id="547" w:author="Comparison" w:date="2026-04-24T13:01:00Z" w16du:dateUtc="2026-04-24T04:01:00Z">
        <w:r>
          <w:t>60</w:t>
        </w:r>
      </w:ins>
      <w:r>
        <w:t xml:space="preserve">. </w:t>
      </w:r>
      <w:r>
        <w:tab/>
        <w:t xml:space="preserve">Strasser LM, Anschuetz W, Dennstädt F, Hastings J. Performance Evaluation of Large Language Models in Multilingual Medical Multiple-Choice Questions: Mixed Methods Study. JMIR Med Educ JMIR Publications Inc.; 2026 Mar 5;12:e81399–e81399. doi: </w:t>
      </w:r>
      <w:hyperlink r:id="rId72">
        <w:r>
          <w:rPr>
            <w:rStyle w:val="Hyperlink"/>
          </w:rPr>
          <w:t>10.2196/81399</w:t>
        </w:r>
      </w:hyperlink>
    </w:p>
    <w:p w14:paraId="043A4F83" w14:textId="77777777" w:rsidR="00CB099B" w:rsidRDefault="00C1400D">
      <w:pPr>
        <w:pStyle w:val="Bibliography"/>
      </w:pPr>
      <w:bookmarkStart w:id="548" w:name="ref-harigai-2024"/>
      <w:bookmarkEnd w:id="546"/>
      <w:del w:id="549" w:author="Comparison" w:date="2026-04-24T13:01:00Z" w16du:dateUtc="2026-04-24T04:01:00Z">
        <w:r>
          <w:delText>55</w:delText>
        </w:r>
      </w:del>
      <w:ins w:id="550" w:author="Comparison" w:date="2026-04-24T13:01:00Z" w16du:dateUtc="2026-04-24T04:01:00Z">
        <w:r>
          <w:t>61</w:t>
        </w:r>
      </w:ins>
      <w:r>
        <w:t xml:space="preserve">. </w:t>
      </w:r>
      <w:r>
        <w:tab/>
        <w:t xml:space="preserve">Harigai A, Toyama Y, Nagano M, Abe M, Kawabata M, Li L, Yamamura J, Takase K. Response accuracy of GPT-4 across languages: insights from an expert-level diagnostic radiology examination in Japan. Jpn J Radiol Springer Science and Business Media LLC; 2024 Oct 28;43(2):319–329. doi: </w:t>
      </w:r>
      <w:hyperlink r:id="rId73">
        <w:r>
          <w:rPr>
            <w:rStyle w:val="Hyperlink"/>
          </w:rPr>
          <w:t>10.1007/s11604-024-01673-6</w:t>
        </w:r>
      </w:hyperlink>
    </w:p>
    <w:p w14:paraId="4C090D4F" w14:textId="77777777" w:rsidR="00CB099B" w:rsidRDefault="00C1400D">
      <w:pPr>
        <w:pStyle w:val="Bibliography"/>
      </w:pPr>
      <w:bookmarkStart w:id="551" w:name="ref-Nishigori2014-qc"/>
      <w:bookmarkEnd w:id="548"/>
      <w:del w:id="552" w:author="Comparison" w:date="2026-04-24T13:01:00Z" w16du:dateUtc="2026-04-24T04:01:00Z">
        <w:r>
          <w:delText>56</w:delText>
        </w:r>
      </w:del>
      <w:ins w:id="553" w:author="Comparison" w:date="2026-04-24T13:01:00Z" w16du:dateUtc="2026-04-24T04:01:00Z">
        <w:r>
          <w:t>62</w:t>
        </w:r>
      </w:ins>
      <w:r>
        <w:t xml:space="preserve">. </w:t>
      </w:r>
      <w:r>
        <w:tab/>
        <w:t>Nishigori H, Harrison R, Busari J, Dornan T. Bushido and Medical Professionalism in Japan. Acad Med 2014;89(4):560–563. PMID:</w:t>
      </w:r>
      <w:hyperlink r:id="rId74">
        <w:r>
          <w:rPr>
            <w:rStyle w:val="Hyperlink"/>
          </w:rPr>
          <w:t>24556758</w:t>
        </w:r>
      </w:hyperlink>
    </w:p>
    <w:p w14:paraId="12507CCC" w14:textId="77777777" w:rsidR="00CB099B" w:rsidRDefault="00C1400D">
      <w:pPr>
        <w:pStyle w:val="Bibliography"/>
      </w:pPr>
      <w:bookmarkStart w:id="554" w:name="ref-Khojasteh2025-vd"/>
      <w:bookmarkEnd w:id="551"/>
      <w:del w:id="555" w:author="Comparison" w:date="2026-04-24T13:01:00Z" w16du:dateUtc="2026-04-24T04:01:00Z">
        <w:r>
          <w:delText>57</w:delText>
        </w:r>
      </w:del>
      <w:ins w:id="556" w:author="Comparison" w:date="2026-04-24T13:01:00Z" w16du:dateUtc="2026-04-24T04:01:00Z">
        <w:r>
          <w:t>63</w:t>
        </w:r>
      </w:ins>
      <w:r>
        <w:t xml:space="preserve">. </w:t>
      </w:r>
      <w:r>
        <w:tab/>
        <w:t>Khojasteh L, Kafipour R, Pakdel F, Mukundan J. Empowering medical students with AI writing co-pilots: design and validation of AI self-assessment toolkit. BMC Med Educ BioMed Central; 2025 Jan 31;25(1):159. PMID:</w:t>
      </w:r>
      <w:hyperlink r:id="rId75">
        <w:r>
          <w:rPr>
            <w:rStyle w:val="Hyperlink"/>
          </w:rPr>
          <w:t>39891148</w:t>
        </w:r>
      </w:hyperlink>
    </w:p>
    <w:p w14:paraId="34D06392" w14:textId="77777777" w:rsidR="00CB099B" w:rsidRDefault="00C1400D">
      <w:pPr>
        <w:pStyle w:val="Bibliography"/>
        <w:rPr>
          <w:ins w:id="557" w:author="Comparison" w:date="2026-04-24T13:01:00Z" w16du:dateUtc="2026-04-24T04:01:00Z"/>
        </w:rPr>
      </w:pPr>
      <w:bookmarkStart w:id="558" w:name="ref-Banihashem2025-zo"/>
      <w:bookmarkEnd w:id="554"/>
      <w:del w:id="559" w:author="Comparison" w:date="2026-04-24T13:01:00Z" w16du:dateUtc="2026-04-24T04:01:00Z">
        <w:r>
          <w:delText>58</w:delText>
        </w:r>
      </w:del>
      <w:ins w:id="560" w:author="Comparison" w:date="2026-04-24T13:01:00Z" w16du:dateUtc="2026-04-24T04:01:00Z">
        <w:r>
          <w:t>64</w:t>
        </w:r>
      </w:ins>
      <w:r>
        <w:t xml:space="preserve">. </w:t>
      </w:r>
      <w:r>
        <w:tab/>
        <w:t xml:space="preserve">Banihashem SK, Noroozi O, Khosravi H, Schunn CD, Drachsler H. Pedagogical framework for hybrid intelligent feedback. Innov Educ Teach Int Informa UK Limited; 2025 Apr 29;1–17. doi: </w:t>
      </w:r>
      <w:hyperlink r:id="rId76">
        <w:r>
          <w:rPr>
            <w:rStyle w:val="Hyperlink"/>
          </w:rPr>
          <w:t>10.1080/14703297.2025.2499174</w:t>
        </w:r>
      </w:hyperlink>
    </w:p>
    <w:p w14:paraId="39889A20" w14:textId="77777777" w:rsidR="00CB099B" w:rsidRDefault="00C1400D">
      <w:pPr>
        <w:pStyle w:val="Bibliography"/>
        <w:rPr>
          <w:ins w:id="561" w:author="Comparison" w:date="2026-04-24T13:01:00Z" w16du:dateUtc="2026-04-24T04:01:00Z"/>
        </w:rPr>
      </w:pPr>
      <w:bookmarkStart w:id="562" w:name="ref-Biggs1996-yt"/>
      <w:bookmarkEnd w:id="558"/>
      <w:ins w:id="563" w:author="Comparison" w:date="2026-04-24T13:01:00Z" w16du:dateUtc="2026-04-24T04:01:00Z">
        <w:r>
          <w:t xml:space="preserve">65. </w:t>
        </w:r>
        <w:r>
          <w:tab/>
        </w:r>
        <w:r>
          <w:t xml:space="preserve">Biggs J. Enhancing teaching through constructive alignment. Higher Education 1996 Oct 1;32(3):347–364. doi: </w:t>
        </w:r>
        <w:r>
          <w:fldChar w:fldCharType="begin"/>
        </w:r>
        <w:r>
          <w:instrText>HYPERLINK "https://doi.org/10.1007/BF00138871" \h</w:instrText>
        </w:r>
        <w:r>
          <w:fldChar w:fldCharType="separate"/>
        </w:r>
        <w:r>
          <w:rPr>
            <w:rStyle w:val="Hyperlink"/>
          </w:rPr>
          <w:t>10.1007/BF00138871</w:t>
        </w:r>
        <w:r>
          <w:fldChar w:fldCharType="end"/>
        </w:r>
      </w:ins>
    </w:p>
    <w:p w14:paraId="488D9F68" w14:textId="77777777" w:rsidR="00CB099B" w:rsidRDefault="00C1400D">
      <w:pPr>
        <w:pStyle w:val="Bibliography"/>
        <w:rPr>
          <w:ins w:id="564" w:author="Comparison" w:date="2026-04-24T13:01:00Z" w16du:dateUtc="2026-04-24T04:01:00Z"/>
        </w:rPr>
      </w:pPr>
      <w:bookmarkStart w:id="565" w:name="ref-snchezmendiola-2025"/>
      <w:bookmarkEnd w:id="562"/>
      <w:ins w:id="566" w:author="Comparison" w:date="2026-04-24T13:01:00Z" w16du:dateUtc="2026-04-24T04:01:00Z">
        <w:r>
          <w:t xml:space="preserve">66. </w:t>
        </w:r>
        <w:r>
          <w:tab/>
          <w:t xml:space="preserve">Sánchez-Mendiola M, Anakin M, Findyartini A, Levine R, Da Silva A, Vakani FS. Applied insights for using Generative Artificial Intelligence in Faculty Development in Health Professions Education. MedEdPublish F1000 Research Ltd; 2025 Dec 8;15:279. doi: </w:t>
        </w:r>
        <w:r>
          <w:fldChar w:fldCharType="begin"/>
        </w:r>
        <w:r>
          <w:instrText>HYPERLINK "https://doi.org/10.12688/mep.21403.1" \h</w:instrText>
        </w:r>
        <w:r>
          <w:fldChar w:fldCharType="separate"/>
        </w:r>
        <w:r>
          <w:rPr>
            <w:rStyle w:val="Hyperlink"/>
          </w:rPr>
          <w:t>10.12688/mep.21403.1</w:t>
        </w:r>
        <w:r>
          <w:fldChar w:fldCharType="end"/>
        </w:r>
      </w:ins>
    </w:p>
    <w:p w14:paraId="7C293431" w14:textId="77777777" w:rsidR="00CB099B" w:rsidRDefault="00C1400D">
      <w:pPr>
        <w:pStyle w:val="Bibliography"/>
        <w:rPr>
          <w:ins w:id="567" w:author="Comparison" w:date="2026-04-24T13:01:00Z" w16du:dateUtc="2026-04-24T04:01:00Z"/>
        </w:rPr>
      </w:pPr>
      <w:bookmarkStart w:id="568" w:name="ref-Yavuz2024-vj"/>
      <w:bookmarkEnd w:id="565"/>
      <w:ins w:id="569" w:author="Comparison" w:date="2026-04-24T13:01:00Z" w16du:dateUtc="2026-04-24T04:01:00Z">
        <w:r>
          <w:t xml:space="preserve">67. </w:t>
        </w:r>
        <w:r>
          <w:tab/>
          <w:t xml:space="preserve">Yavuz F, Çelik Ö, Yavaş Çelik G. Utilizing large language models for EFL essay grading: An examination of reliability and validity in rubric‐based assessments. Br J Educ Technol Wiley; 2024 Jun 4;56(1):150–166. doi: </w:t>
        </w:r>
        <w:r>
          <w:fldChar w:fldCharType="begin"/>
        </w:r>
        <w:r>
          <w:instrText>HYPERLINK "https://doi.org/10.1111/bjet.13494" \h</w:instrText>
        </w:r>
        <w:r>
          <w:fldChar w:fldCharType="separate"/>
        </w:r>
        <w:r>
          <w:rPr>
            <w:rStyle w:val="Hyperlink"/>
          </w:rPr>
          <w:t>10.1111/bjet.13494</w:t>
        </w:r>
        <w:r>
          <w:fldChar w:fldCharType="end"/>
        </w:r>
      </w:ins>
    </w:p>
    <w:p w14:paraId="53C42CB8" w14:textId="77777777" w:rsidR="00CB099B" w:rsidRDefault="00C1400D">
      <w:pPr>
        <w:pStyle w:val="Bibliography"/>
      </w:pPr>
      <w:bookmarkStart w:id="570" w:name="ref-suchikova-2026"/>
      <w:bookmarkEnd w:id="568"/>
      <w:ins w:id="571" w:author="Comparison" w:date="2026-04-24T13:01:00Z" w16du:dateUtc="2026-04-24T04:01:00Z">
        <w:r>
          <w:t xml:space="preserve">68. </w:t>
        </w:r>
        <w:r>
          <w:tab/>
          <w:t>Suchikova Y, Tsybuliak N, Teixeira da Silva JA, Nazarovets S. GAIDeT (Generative AI Delegation Taxonomy): A taxonomy for humans to delegate tasks to generative artificial intelligence in scientific research and publishing. Account Res United States; 2026 Apr;33(3):2544331. PMID:</w:t>
        </w:r>
        <w:r>
          <w:fldChar w:fldCharType="begin"/>
        </w:r>
        <w:r>
          <w:instrText>HYPERLINK "https://www.ncbi.nlm.nih.gov/pubmed/40781729" \h</w:instrText>
        </w:r>
        <w:r>
          <w:fldChar w:fldCharType="separate"/>
        </w:r>
        <w:r>
          <w:rPr>
            <w:rStyle w:val="Hyperlink"/>
          </w:rPr>
          <w:t>40781729</w:t>
        </w:r>
        <w:r>
          <w:fldChar w:fldCharType="end"/>
        </w:r>
      </w:ins>
      <w:bookmarkEnd w:id="1"/>
      <w:bookmarkEnd w:id="460"/>
      <w:bookmarkEnd w:id="462"/>
      <w:bookmarkEnd w:id="570"/>
    </w:p>
    <w:sectPr w:rsidR="00CB099B">
      <w:headerReference w:type="default" r:id="rId77"/>
      <w:footerReference w:type="default" r:id="rId78"/>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46C1F" w14:textId="77777777" w:rsidR="00C1400D" w:rsidRDefault="00C1400D" w:rsidP="00A92945">
      <w:pPr>
        <w:spacing w:after="0"/>
      </w:pPr>
      <w:r>
        <w:separator/>
      </w:r>
    </w:p>
  </w:endnote>
  <w:endnote w:type="continuationSeparator" w:id="0">
    <w:p w14:paraId="1057C02C" w14:textId="77777777" w:rsidR="00C1400D" w:rsidRDefault="00C1400D" w:rsidP="00A929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8E388" w14:textId="77777777" w:rsidR="00AC51FC" w:rsidRDefault="00AC51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44D34" w14:textId="77777777" w:rsidR="00C1400D" w:rsidRDefault="00C1400D" w:rsidP="00A92945">
      <w:pPr>
        <w:spacing w:after="0"/>
      </w:pPr>
      <w:r>
        <w:separator/>
      </w:r>
    </w:p>
  </w:footnote>
  <w:footnote w:type="continuationSeparator" w:id="0">
    <w:p w14:paraId="51FFB527" w14:textId="77777777" w:rsidR="00C1400D" w:rsidRDefault="00C1400D" w:rsidP="00A9294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EA6FC" w14:textId="77777777" w:rsidR="00AC51FC" w:rsidRDefault="00AC51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5423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73444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B099B"/>
    <w:rsid w:val="001C1A63"/>
    <w:rsid w:val="00325959"/>
    <w:rsid w:val="00730037"/>
    <w:rsid w:val="008F57ED"/>
    <w:rsid w:val="00A92945"/>
    <w:rsid w:val="00AC51FC"/>
    <w:rsid w:val="00C1400D"/>
    <w:rsid w:val="00CB09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70780D"/>
  <w15:docId w15:val="{6603AD9A-5569-40E4-BA2C-2D34EB92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A92945"/>
    <w:pPr>
      <w:tabs>
        <w:tab w:val="center" w:pos="4252"/>
        <w:tab w:val="right" w:pos="8504"/>
      </w:tabs>
      <w:snapToGrid w:val="0"/>
    </w:pPr>
  </w:style>
  <w:style w:type="character" w:customStyle="1" w:styleId="HeaderChar">
    <w:name w:val="Header Char"/>
    <w:basedOn w:val="DefaultParagraphFont"/>
    <w:link w:val="Header"/>
    <w:rsid w:val="00A92945"/>
  </w:style>
  <w:style w:type="paragraph" w:styleId="Footer">
    <w:name w:val="footer"/>
    <w:basedOn w:val="Normal"/>
    <w:link w:val="FooterChar"/>
    <w:rsid w:val="00A92945"/>
    <w:pPr>
      <w:tabs>
        <w:tab w:val="center" w:pos="4252"/>
        <w:tab w:val="right" w:pos="8504"/>
      </w:tabs>
      <w:snapToGrid w:val="0"/>
    </w:pPr>
  </w:style>
  <w:style w:type="character" w:customStyle="1" w:styleId="FooterChar">
    <w:name w:val="Footer Char"/>
    <w:basedOn w:val="DefaultParagraphFont"/>
    <w:link w:val="Footer"/>
    <w:rsid w:val="00A92945"/>
  </w:style>
  <w:style w:type="paragraph" w:styleId="Revision">
    <w:name w:val="Revision"/>
    <w:hidden/>
    <w:rsid w:val="00AC51F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cbi.nlm.nih.gov/pubmed/30376659" TargetMode="External"/><Relationship Id="rId21" Type="http://schemas.openxmlformats.org/officeDocument/2006/relationships/hyperlink" Target="https://www.ncbi.nlm.nih.gov/pubmed/18158655" TargetMode="External"/><Relationship Id="rId42" Type="http://schemas.openxmlformats.org/officeDocument/2006/relationships/hyperlink" Target="https://doi.org/10.1111/bjet.13558" TargetMode="External"/><Relationship Id="rId47" Type="http://schemas.openxmlformats.org/officeDocument/2006/relationships/hyperlink" Target="https://www.ncbi.nlm.nih.gov/pubmed/35950329" TargetMode="External"/><Relationship Id="rId63" Type="http://schemas.openxmlformats.org/officeDocument/2006/relationships/hyperlink" Target="https://www.R-project.org/" TargetMode="External"/><Relationship Id="rId68" Type="http://schemas.openxmlformats.org/officeDocument/2006/relationships/hyperlink" Target="https://www.ncbi.nlm.nih.gov/pubmed/39807150" TargetMode="External"/><Relationship Id="rId16" Type="http://schemas.openxmlformats.org/officeDocument/2006/relationships/image" Target="media/image10.svg"/><Relationship Id="rId11" Type="http://schemas.openxmlformats.org/officeDocument/2006/relationships/image" Target="media/image5.png"/><Relationship Id="rId24" Type="http://schemas.openxmlformats.org/officeDocument/2006/relationships/hyperlink" Target="https://www.ncbi.nlm.nih.gov/pubmed/23971889" TargetMode="External"/><Relationship Id="rId32" Type="http://schemas.openxmlformats.org/officeDocument/2006/relationships/hyperlink" Target="https://www.ncbi.nlm.nih.gov/pubmed/37261894" TargetMode="External"/><Relationship Id="rId37" Type="http://schemas.openxmlformats.org/officeDocument/2006/relationships/hyperlink" Target="https://doi.org/10.1016/j.iot.2024.101101" TargetMode="External"/><Relationship Id="rId40" Type="http://schemas.openxmlformats.org/officeDocument/2006/relationships/hyperlink" Target="https://www.ncbi.nlm.nih.gov/pubmed/39656920" TargetMode="External"/><Relationship Id="rId45" Type="http://schemas.openxmlformats.org/officeDocument/2006/relationships/hyperlink" Target="https://www.ncbi.nlm.nih.gov/pubmed/39889694" TargetMode="External"/><Relationship Id="rId53" Type="http://schemas.openxmlformats.org/officeDocument/2006/relationships/hyperlink" Target="https://doi.org/10.1145/3706468.3706479" TargetMode="External"/><Relationship Id="rId58" Type="http://schemas.openxmlformats.org/officeDocument/2006/relationships/hyperlink" Target="https://www.ncbi.nlm.nih.gov/pubmed/38144670" TargetMode="External"/><Relationship Id="rId66" Type="http://schemas.openxmlformats.org/officeDocument/2006/relationships/hyperlink" Target="https://www.ncbi.nlm.nih.gov/pubmed/26553895" TargetMode="External"/><Relationship Id="rId74" Type="http://schemas.openxmlformats.org/officeDocument/2006/relationships/hyperlink" Target="https://www.ncbi.nlm.nih.gov/pubmed/24556758" TargetMode="Externa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www.ncbi.nlm.nih.gov/pubmed/25306959" TargetMode="External"/><Relationship Id="rId19" Type="http://schemas.openxmlformats.org/officeDocument/2006/relationships/hyperlink" Target="https://www.ncbi.nlm.nih.gov/pubmed/38306581" TargetMode="External"/><Relationship Id="rId14" Type="http://schemas.openxmlformats.org/officeDocument/2006/relationships/image" Target="media/image8.svg"/><Relationship Id="rId22" Type="http://schemas.openxmlformats.org/officeDocument/2006/relationships/hyperlink" Target="https://www.ncbi.nlm.nih.gov/pubmed/33272265" TargetMode="External"/><Relationship Id="rId27" Type="http://schemas.openxmlformats.org/officeDocument/2006/relationships/hyperlink" Target="https://www.ncbi.nlm.nih.gov/pubmed/32195692" TargetMode="External"/><Relationship Id="rId30" Type="http://schemas.openxmlformats.org/officeDocument/2006/relationships/hyperlink" Target="https://doi.org/10.1109/icalt58122.2023.00100" TargetMode="External"/><Relationship Id="rId35" Type="http://schemas.openxmlformats.org/officeDocument/2006/relationships/hyperlink" Target="https://www.ncbi.nlm.nih.gov/pubmed/36916887" TargetMode="External"/><Relationship Id="rId43" Type="http://schemas.openxmlformats.org/officeDocument/2006/relationships/hyperlink" Target="https://www.ncbi.nlm.nih.gov/pubmed/40528415" TargetMode="External"/><Relationship Id="rId48" Type="http://schemas.openxmlformats.org/officeDocument/2006/relationships/hyperlink" Target="https://www.ncbi.nlm.nih.gov/pubmed/36189452" TargetMode="External"/><Relationship Id="rId56" Type="http://schemas.openxmlformats.org/officeDocument/2006/relationships/hyperlink" Target="https://www.ncbi.nlm.nih.gov/pubmed/21275539" TargetMode="External"/><Relationship Id="rId64" Type="http://schemas.openxmlformats.org/officeDocument/2006/relationships/hyperlink" Target="https://doi.org/10.18653/v1/w18-6303" TargetMode="External"/><Relationship Id="rId69" Type="http://schemas.openxmlformats.org/officeDocument/2006/relationships/hyperlink" Target="https://www.ncbi.nlm.nih.gov/pubmed/37216002" TargetMode="External"/><Relationship Id="rId77" Type="http://schemas.openxmlformats.org/officeDocument/2006/relationships/header" Target="header1.xml"/><Relationship Id="rId8" Type="http://schemas.openxmlformats.org/officeDocument/2006/relationships/image" Target="media/image2.svg"/><Relationship Id="rId51" Type="http://schemas.openxmlformats.org/officeDocument/2006/relationships/hyperlink" Target="https://doi.org/10.1007/978-3-031-72315-5_20" TargetMode="External"/><Relationship Id="rId72" Type="http://schemas.openxmlformats.org/officeDocument/2006/relationships/hyperlink" Target="https://doi.org/10.2196/81399"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yperlink" Target="https://doi.org/10.1007/s40670-024-02244-0" TargetMode="External"/><Relationship Id="rId33" Type="http://schemas.openxmlformats.org/officeDocument/2006/relationships/hyperlink" Target="https://www.ncbi.nlm.nih.gov/pubmed/26017442" TargetMode="External"/><Relationship Id="rId38" Type="http://schemas.openxmlformats.org/officeDocument/2006/relationships/hyperlink" Target="https://www.ncbi.nlm.nih.gov/pubmed/39799065" TargetMode="External"/><Relationship Id="rId46" Type="http://schemas.openxmlformats.org/officeDocument/2006/relationships/hyperlink" Target="https://www.ncbi.nlm.nih.gov/pubmed/37498660" TargetMode="External"/><Relationship Id="rId59" Type="http://schemas.openxmlformats.org/officeDocument/2006/relationships/hyperlink" Target="https://platform.openai.com/docs/models/gpt-4o" TargetMode="External"/><Relationship Id="rId67" Type="http://schemas.openxmlformats.org/officeDocument/2006/relationships/hyperlink" Target="https://doi.org/10.1016/j.metip.2021.100067" TargetMode="External"/><Relationship Id="rId20" Type="http://schemas.openxmlformats.org/officeDocument/2006/relationships/hyperlink" Target="https://doi.org/10.1001/jama.1983.03340060055026" TargetMode="External"/><Relationship Id="rId41" Type="http://schemas.openxmlformats.org/officeDocument/2006/relationships/hyperlink" Target="https://doi.org/10.1080/02602938.2025.2487495" TargetMode="External"/><Relationship Id="rId54" Type="http://schemas.openxmlformats.org/officeDocument/2006/relationships/hyperlink" Target="https://www.ncbi.nlm.nih.gov/pubmed/39545499" TargetMode="External"/><Relationship Id="rId62" Type="http://schemas.openxmlformats.org/officeDocument/2006/relationships/hyperlink" Target="https://www.ncbi.nlm.nih.gov/pubmed/33131374" TargetMode="External"/><Relationship Id="rId70" Type="http://schemas.openxmlformats.org/officeDocument/2006/relationships/hyperlink" Target="https://www.ncbi.nlm.nih.gov/pubmed/37770280" TargetMode="External"/><Relationship Id="rId75" Type="http://schemas.openxmlformats.org/officeDocument/2006/relationships/hyperlink" Target="https://www.ncbi.nlm.nih.gov/pubmed/3989114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ncbi.nlm.nih.gov/pubmed/9541371" TargetMode="External"/><Relationship Id="rId28" Type="http://schemas.openxmlformats.org/officeDocument/2006/relationships/hyperlink" Target="https://www.ncbi.nlm.nih.gov/pubmed/20881691" TargetMode="External"/><Relationship Id="rId36" Type="http://schemas.openxmlformats.org/officeDocument/2006/relationships/hyperlink" Target="https://doi.org/10.1016/j.learninstruc.2024.101894" TargetMode="External"/><Relationship Id="rId49" Type="http://schemas.openxmlformats.org/officeDocument/2006/relationships/hyperlink" Target="https://www.ncbi.nlm.nih.gov/pubmed/38144672" TargetMode="External"/><Relationship Id="rId57" Type="http://schemas.openxmlformats.org/officeDocument/2006/relationships/hyperlink" Target="https://doi.org/10.31219/osf.io/cr257" TargetMode="External"/><Relationship Id="rId10" Type="http://schemas.openxmlformats.org/officeDocument/2006/relationships/image" Target="media/image4.svg"/><Relationship Id="rId31" Type="http://schemas.openxmlformats.org/officeDocument/2006/relationships/hyperlink" Target="https://www.ncbi.nlm.nih.gov/pubmed/38749814" TargetMode="External"/><Relationship Id="rId44" Type="http://schemas.openxmlformats.org/officeDocument/2006/relationships/hyperlink" Target="https://www.ncbi.nlm.nih.gov/pubmed/39346122" TargetMode="External"/><Relationship Id="rId52" Type="http://schemas.openxmlformats.org/officeDocument/2006/relationships/hyperlink" Target="https://doi.org/10.48550/arXiv.2504.10961" TargetMode="External"/><Relationship Id="rId60" Type="http://schemas.openxmlformats.org/officeDocument/2006/relationships/hyperlink" Target="https://www.ncbi.nlm.nih.gov/pubmed/37398605" TargetMode="External"/><Relationship Id="rId65" Type="http://schemas.openxmlformats.org/officeDocument/2006/relationships/hyperlink" Target="https://doi.org/10.1177/1609406917733847" TargetMode="External"/><Relationship Id="rId73" Type="http://schemas.openxmlformats.org/officeDocument/2006/relationships/hyperlink" Target="https://doi.org/10.1007/s11604-024-01673-6" TargetMode="External"/><Relationship Id="rId7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svg"/><Relationship Id="rId39" Type="http://schemas.openxmlformats.org/officeDocument/2006/relationships/hyperlink" Target="https://doi.org/10.3390/ime4030027" TargetMode="External"/><Relationship Id="rId34" Type="http://schemas.openxmlformats.org/officeDocument/2006/relationships/hyperlink" Target="https://www.ncbi.nlm.nih.gov/pubmed/36950398" TargetMode="External"/><Relationship Id="rId50" Type="http://schemas.openxmlformats.org/officeDocument/2006/relationships/hyperlink" Target="https://doi.org/10.1016/j.system.2024.103529" TargetMode="External"/><Relationship Id="rId55" Type="http://schemas.openxmlformats.org/officeDocument/2006/relationships/hyperlink" Target="https://www.ncbi.nlm.nih.gov/pubmed/24279835" TargetMode="External"/><Relationship Id="rId76" Type="http://schemas.openxmlformats.org/officeDocument/2006/relationships/hyperlink" Target="https://doi.org/10.1080/14703297.2025.2499174" TargetMode="External"/><Relationship Id="rId7" Type="http://schemas.openxmlformats.org/officeDocument/2006/relationships/image" Target="media/image1.png"/><Relationship Id="rId71" Type="http://schemas.openxmlformats.org/officeDocument/2006/relationships/hyperlink" Target="https://www.ncbi.nlm.nih.gov/pubmed/39984362" TargetMode="External"/><Relationship Id="rId2" Type="http://schemas.openxmlformats.org/officeDocument/2006/relationships/styles" Target="styles.xml"/><Relationship Id="rId29" Type="http://schemas.openxmlformats.org/officeDocument/2006/relationships/hyperlink" Target="https://www.ncbi.nlm.nih.gov/pubmed/38639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17601</Words>
  <Characters>100326</Characters>
  <Application>Microsoft Office Word</Application>
  <DocSecurity>0</DocSecurity>
  <Lines>836</Lines>
  <Paragraphs>235</Paragraphs>
  <ScaleCrop>false</ScaleCrop>
  <Company/>
  <LinksUpToDate>false</LinksUpToDate>
  <CharactersWithSpaces>117692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Takeshi Kondo</cp:lastModifiedBy>
  <cp:revision>1</cp:revision>
  <dcterms:created xsi:type="dcterms:W3CDTF">2026-04-24T03:53:00Z</dcterms:created>
  <dcterms:modified xsi:type="dcterms:W3CDTF">2026-04-24T04:01:00Z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