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診断がつかない健康問題やその介入方法をの概要を理解している。</w:t>
      </w:r>
    </w:p>
    <w:p>
      <w:pPr>
        <w:numPr>
          <w:ilvl w:val="0"/>
          <w:numId w:val="1009"/>
        </w:numPr>
        <w:pStyle w:val="Compact"/>
      </w:pPr>
      <w:r>
        <w:t xml:space="preserve">多疾患が併存した状態及び複数臓器にまたがる疾患について、その介入方法の概要を理解している。</w:t>
      </w:r>
    </w:p>
    <w:p>
      <w:pPr>
        <w:numPr>
          <w:ilvl w:val="0"/>
          <w:numId w:val="1009"/>
        </w:numPr>
        <w:pStyle w:val="Compact"/>
      </w:pPr>
      <w:r>
        <w:t xml:space="preserve">ポリファーマシーとその介入方法の概要を理解している。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医療の継続性（時間・情報・関係等）がもたらす影響の概要を理解している。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がん・非がんの疼痛緩和の薬物療法や非薬物療法の概要を理解している。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地域（都会・郊外・へき地・離島を含む）の実情に応じた医療と医師の偏在（地域、診療科及び臨床・非臨床）の現状の概要を理解している。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地域の住民や医療を提供する上で必要となる専門職と協働した地域の健康増進活動の意義の概要を理解している。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離島・へき地や医師不足地域等の医療資源が限られた状況での医療提供体制及び介護・保健・福祉の体制の概要を理解している。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在宅医療の現状と適応を踏まえて、その必要性や課題の概要を理解している。</w:t>
      </w:r>
    </w:p>
    <w:p>
      <w:pPr>
        <w:numPr>
          <w:ilvl w:val="0"/>
          <w:numId w:val="1018"/>
        </w:numPr>
        <w:pStyle w:val="Compact"/>
      </w:pPr>
      <w:r>
        <w:t xml:space="preserve">在宅における人生の最終段階における医療、看取りの在り方と課題の概要を理解している。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健康の社会的決定要因とアドボカシーの概要について理解している。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医学論文（英語）を読んで概要を理解する。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臓器不全（多臓器不全、サイトカインストーム、播種性血管内凝固症候群）について理解している。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放射線の種類と放射能、これらの性質・定量法・単位について概要を理解している。</w:t>
      </w:r>
    </w:p>
    <w:p>
      <w:pPr>
        <w:numPr>
          <w:ilvl w:val="0"/>
          <w:numId w:val="1067"/>
        </w:numPr>
        <w:pStyle w:val="Compact"/>
      </w:pPr>
      <w:r>
        <w:t xml:space="preserve">内部被ばくと外部被ばくについて、線量評価やその病態、症候、診断と治療について概要を理解している。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医療における情報・科学技術に関連する規制（法律、ガイドライン等）の概要を理解している。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適切に患者の情報を収集し、問題志向型医療記録を作成できる。</w:t>
      </w:r>
    </w:p>
    <w:p>
      <w:pPr>
        <w:numPr>
          <w:ilvl w:val="0"/>
          <w:numId w:val="1076"/>
        </w:numPr>
        <w:pStyle w:val="Compact"/>
      </w:pPr>
      <w:r>
        <w:t xml:space="preserve">診療経過を主観的所見・客観的所見・評価・計画で記載できる。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漢方医学の特徴、主な和漢薬（漢方薬）の適応、薬理作用について概要を理解している。</w:t>
      </w:r>
    </w:p>
    <w:p>
      <w:pPr>
        <w:numPr>
          <w:ilvl w:val="0"/>
          <w:numId w:val="1079"/>
        </w:numPr>
        <w:pStyle w:val="Compact"/>
      </w:pPr>
      <w:r>
        <w:t xml:space="preserve">主な放射線治療法の適応の概要を理解している。</w:t>
      </w:r>
    </w:p>
    <w:p>
      <w:pPr>
        <w:numPr>
          <w:ilvl w:val="0"/>
          <w:numId w:val="1079"/>
        </w:numPr>
        <w:pStyle w:val="Compact"/>
      </w:pPr>
      <w:r>
        <w:t xml:space="preserve">インターベンショナルラジオロジーについて概要を理解している。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局所麻酔、末梢神経ブロック、神経叢ブロック、脊髄くも膜下麻酔、硬膜外麻酔の適応、禁忌と合併症について概要を理解している。</w:t>
      </w:r>
    </w:p>
    <w:p>
      <w:pPr>
        <w:numPr>
          <w:ilvl w:val="0"/>
          <w:numId w:val="1079"/>
        </w:numPr>
        <w:pStyle w:val="Compact"/>
      </w:pPr>
      <w:r>
        <w:t xml:space="preserve">麻酔管理を安全に行うための術前評価について概要を理解している。</w:t>
      </w:r>
    </w:p>
    <w:p>
      <w:pPr>
        <w:numPr>
          <w:ilvl w:val="0"/>
          <w:numId w:val="1079"/>
        </w:numPr>
        <w:pStyle w:val="Compact"/>
      </w:pPr>
      <w:r>
        <w:t xml:space="preserve">安全な麻酔のためのモニタリングの方法、重要な異常所見と対処法について概要を理解している。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主な医療機器の種類と原理について概要を理解している。</w:t>
      </w:r>
    </w:p>
    <w:p>
      <w:pPr>
        <w:numPr>
          <w:ilvl w:val="0"/>
          <w:numId w:val="1079"/>
        </w:numPr>
        <w:pStyle w:val="Compact"/>
      </w:pPr>
      <w:r>
        <w:t xml:space="preserve">主な人工臓器の種類と原理について概要を理解している。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機能障害と日常生活動作の評価ができる。</w:t>
      </w:r>
    </w:p>
    <w:p>
      <w:pPr>
        <w:numPr>
          <w:ilvl w:val="0"/>
          <w:numId w:val="1079"/>
        </w:numPr>
        <w:pStyle w:val="Compact"/>
      </w:pPr>
      <w:r>
        <w:t xml:space="preserve">理学療法、作業療法と言語聴覚療法について概要を理解している。</w:t>
      </w:r>
    </w:p>
    <w:p>
      <w:pPr>
        <w:numPr>
          <w:ilvl w:val="0"/>
          <w:numId w:val="1079"/>
        </w:numPr>
        <w:pStyle w:val="Compact"/>
      </w:pPr>
      <w:r>
        <w:t xml:space="preserve">主な歩行補助具、車椅子、義肢（義手、義足）と装具について概要を理解している。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患者安全のための管理体制と各々の役割（リスクマネージャー、医療安全管理委員会等）を概要を理解している。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家族の課題の把握と必要な情報の取得"/>
    <w:p>
      <w:pPr>
        <w:pStyle w:val="Heading3"/>
      </w:pPr>
      <w:r>
        <w:rPr>
          <w:rStyle w:val="SectionNumber"/>
        </w:rPr>
        <w:t xml:space="preserve">8.3.1</w:t>
      </w:r>
      <w:r>
        <w:tab/>
      </w:r>
      <w:r>
        <w:t xml:space="preserve">患者・家族の課題の把握と必要な情報の取得</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家族の心理社会的背景に配慮した診療"/>
    <w:p>
      <w:pPr>
        <w:pStyle w:val="Heading3"/>
      </w:pPr>
      <w:r>
        <w:rPr>
          <w:rStyle w:val="SectionNumber"/>
        </w:rPr>
        <w:t xml:space="preserve">8.3.2</w:t>
      </w:r>
      <w:r>
        <w:tab/>
      </w:r>
      <w:r>
        <w:t xml:space="preserve">患者・家族の心理・社会的背景に配慮した診療</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医療の不確実性を理解した上で適切な行動や態度をとることができる。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自らの知識や価値観を多職種及び他の医療系学部の学生に伝えることができる。</w:t>
      </w:r>
    </w:p>
    <w:p>
      <w:pPr>
        <w:numPr>
          <w:ilvl w:val="0"/>
          <w:numId w:val="1104"/>
        </w:numPr>
        <w:pStyle w:val="Compact"/>
      </w:pPr>
      <w:r>
        <w:t xml:space="preserve">多職種及び他の医療系学部の学生の中で自らの役割を果たすことができる。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多職種及び他の医療系学部の学生と共に学び、成長できる。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病院・診療所・施設等の職場環境やチームや部門等の所属に応じた他職種の役割を理解している。</w:t>
      </w:r>
    </w:p>
    <w:bookmarkEnd w:id="165"/>
    <w:bookmarkEnd w:id="166"/>
    <w:bookmarkEnd w:id="167"/>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健康危機管理（感染症、放射線事故、災害等の有事）に関連する基本的な制度や法律を理解している。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割合・比・率の違い及び代表的な疫学指標（有病割合、リスク比、罹患率等）を理解している。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健康と医療"/>
    <w:p>
      <w:pPr>
        <w:pStyle w:val="Heading3"/>
      </w:pPr>
      <w:r>
        <w:rPr>
          <w:rStyle w:val="SectionNumber"/>
        </w:rPr>
        <w:t xml:space="preserve">10.4.1</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10.4.2</w:t>
      </w:r>
      <w:r>
        <w:tab/>
      </w:r>
      <w:r>
        <w:t xml:space="preserve">ジェンダーと医療</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10.4.3</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bookmarkEnd w:id="182"/>
    <w:bookmarkStart w:id="183" w:name="哲学倫理と医療"/>
    <w:p>
      <w:pPr>
        <w:pStyle w:val="Heading3"/>
      </w:pPr>
      <w:r>
        <w:rPr>
          <w:rStyle w:val="SectionNumber"/>
        </w:rPr>
        <w:t xml:space="preserve">10.4.4</w:t>
      </w:r>
      <w:r>
        <w:tab/>
      </w:r>
      <w:r>
        <w:t xml:space="preserve">哲学・倫理と医療</w:t>
      </w:r>
    </w:p>
    <w:p>
      <w:pPr>
        <w:numPr>
          <w:ilvl w:val="0"/>
          <w:numId w:val="1120"/>
        </w:numPr>
        <w:pStyle w:val="Compact"/>
      </w:pPr>
      <w:r>
        <w:t xml:space="preserve">現代思想・哲学の語彙を概説できる。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10.4.5</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10.4.6</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医療法が定める医療施設の種類と機能について概要を理解している。</w:t>
      </w:r>
    </w:p>
    <w:p>
      <w:pPr>
        <w:numPr>
          <w:ilvl w:val="0"/>
          <w:numId w:val="1123"/>
        </w:numPr>
        <w:pStyle w:val="Compact"/>
      </w:pPr>
      <w:r>
        <w:t xml:space="preserve">医療計画について概要を理解している。</w:t>
      </w:r>
    </w:p>
    <w:p>
      <w:pPr>
        <w:numPr>
          <w:ilvl w:val="0"/>
          <w:numId w:val="1123"/>
        </w:numPr>
        <w:pStyle w:val="Compact"/>
      </w:pPr>
      <w:r>
        <w:t xml:space="preserve">地域医療提供体制に関する諸課題の相互関連性を概要を理解している。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国際的に取り組む必要のある医療・健康課題について、歴史・社会的背景を踏まえて、概要を理解している。</w:t>
      </w:r>
    </w:p>
    <w:p>
      <w:pPr>
        <w:numPr>
          <w:ilvl w:val="0"/>
          <w:numId w:val="1124"/>
        </w:numPr>
        <w:pStyle w:val="Compact"/>
      </w:pPr>
      <w:r>
        <w:t xml:space="preserve">ユニバーサル・ヘルス・カバレッジの意義を理解し、世界各国の医療制度が抱える問題を例示できる。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保健関連の国連開発目標や国際機関・国際協力に関わる組織・団体について概要を理解している。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個や集団に及ぼす文化・慣習による影響（コミュニケーションの在り方等）を理解している。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2022-04-17T02:29:21Z</dcterms:created>
  <dcterms:modified xsi:type="dcterms:W3CDTF">2022-04-17T02:29:21Z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