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Style w:val="Compact"/>
      </w:pPr>
      <w:r>
        <w:t xml:space="preserve">生涯学習の重要性を理解し、それに必要な情報を収集できる。</w:t>
      </w:r>
    </w:p>
    <w:p>
      <w:pPr>
        <w:numPr>
          <w:ilvl w:val="0"/>
          <w:numId w:val="1030"/>
        </w:numPr>
        <w:pStyle w:val="Compact"/>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主体的なキャリア形成の必要性を理解し、自己の職業観の涵養を行う姿勢を身につける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協働学習の枠組みを理解した上で、同学年・他学年を含む学生同士の学び合いを実践する</w:t>
      </w:r>
    </w:p>
    <w:p>
      <w:pPr>
        <w:numPr>
          <w:ilvl w:val="0"/>
          <w:numId w:val="1032"/>
        </w:numPr>
        <w:pStyle w:val="Compact"/>
      </w:pPr>
      <w:r>
        <w:t xml:space="preserve">教育設計の手法を理解した上で、同学年・他学年への短時間の講義を実践できる</w:t>
      </w:r>
    </w:p>
    <w:p>
      <w:pPr>
        <w:numPr>
          <w:ilvl w:val="0"/>
          <w:numId w:val="1032"/>
        </w:numPr>
        <w:pStyle w:val="Compact"/>
      </w:pPr>
      <w:r>
        <w:t xml:space="preserve">学習者評価・フィードバックの基本的な枠組みを理解し、同学年・他学年を含む学生同士の学び合いの場で実践できる</w:t>
      </w:r>
    </w:p>
    <w:p>
      <w:pPr>
        <w:numPr>
          <w:ilvl w:val="0"/>
          <w:numId w:val="1032"/>
        </w:numPr>
        <w:pStyle w:val="Compact"/>
      </w:pPr>
      <w:r>
        <w:t xml:space="preserve">成人学習理論の基本的な枠組みを理解し、同学年・他学年を含む学生同士の学び合いの場で実践できる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個や集団に文化・慣習及ぼす影響（コミュニケーションのあり方等）を説明できる。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2022-02-16T11:07:01Z</dcterms:created>
  <dcterms:modified xsi:type="dcterms:W3CDTF">2022-02-16T11:07:01Z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