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医学教育モデル・コア・カリキュラム</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患者や社会に対して誠実であるとはどういうことか考え適切に行動することができる。</w:t>
      </w:r>
    </w:p>
    <w:p>
      <w:pPr>
        <w:numPr>
          <w:ilvl w:val="0"/>
          <w:numId w:val="1001"/>
        </w:numPr>
        <w:pStyle w:val="Compact"/>
      </w:pPr>
      <w:r>
        <w:t xml:space="preserve">社会から信頼される専門職集団の一員であるためにはどうすれば良いか考え適切に行動することができる。</w:t>
      </w:r>
    </w:p>
    <w:p>
      <w:pPr>
        <w:numPr>
          <w:ilvl w:val="0"/>
          <w:numId w:val="1001"/>
        </w:numPr>
        <w:pStyle w:val="Compact"/>
      </w:pPr>
      <w:r>
        <w:t xml:space="preserve">削除：どのように行動すれば守秘義務を遵守できるか？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自分自身の限界を適切に認識し行動できる。</w:t>
      </w:r>
    </w:p>
    <w:p>
      <w:pPr>
        <w:numPr>
          <w:ilvl w:val="0"/>
          <w:numId w:val="1002"/>
        </w:numPr>
        <w:pStyle w:val="Compact"/>
      </w:pPr>
      <w:r>
        <w:t xml:space="preserve">他者からのフィードバックを適切に受け入れることができる。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わかりやすく正確な説明とはどのようなものか理解できる。</w:t>
      </w:r>
    </w:p>
    <w:bookmarkEnd w:id="22"/>
    <w:bookmarkStart w:id="23" w:name="自律性の尊重"/>
    <w:p>
      <w:pPr>
        <w:pStyle w:val="Heading3"/>
      </w:pPr>
      <w:r>
        <w:rPr>
          <w:rStyle w:val="SectionNumber"/>
        </w:rPr>
        <w:t xml:space="preserve">1.1.4</w:t>
      </w:r>
      <w:r>
        <w:tab/>
      </w:r>
      <w:r>
        <w:t xml:space="preserve">自律性の尊重</w:t>
      </w:r>
    </w:p>
    <w:p>
      <w:pPr>
        <w:numPr>
          <w:ilvl w:val="0"/>
          <w:numId w:val="1004"/>
        </w:numPr>
        <w:pStyle w:val="Compact"/>
      </w:pPr>
      <w:r>
        <w:t xml:space="preserve">患者の意思決定支援の方法を理解している。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1"/>
    <w:p>
      <w:pPr>
        <w:pStyle w:val="Heading3"/>
      </w:pPr>
      <w:r>
        <w:rPr>
          <w:rStyle w:val="SectionNumber"/>
        </w:rPr>
        <w:t xml:space="preserve">1.2.1</w:t>
      </w:r>
      <w:r>
        <w:tab/>
      </w:r>
      <w:r>
        <w:t xml:space="preserve">思いやり</w:t>
      </w:r>
    </w:p>
    <w:p>
      <w:pPr>
        <w:numPr>
          <w:ilvl w:val="0"/>
          <w:numId w:val="1005"/>
        </w:numPr>
        <w:pStyle w:val="Compact"/>
      </w:pPr>
      <w:r>
        <w:t xml:space="preserve">患者を含めた他者に思いやりをもって接することができる。</w:t>
      </w:r>
    </w:p>
    <w:p>
      <w:pPr>
        <w:numPr>
          <w:ilvl w:val="0"/>
          <w:numId w:val="1005"/>
        </w:numPr>
        <w:pStyle w:val="Compact"/>
      </w:pPr>
      <w:r>
        <w:t xml:space="preserve">利他を優先できない状況について考えを述べることができる。</w:t>
      </w:r>
    </w:p>
    <w:p>
      <w:pPr>
        <w:numPr>
          <w:ilvl w:val="0"/>
          <w:numId w:val="1005"/>
        </w:numPr>
        <w:pStyle w:val="Compact"/>
      </w:pPr>
      <w:r>
        <w:t xml:space="preserve">削除：自分自身の精神的・身体的健康をどのように管理すればよいか？以下について考え続けそして適切に行動できる：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他者を理解するとはどういうことか考えを述べることができる。</w:t>
      </w:r>
    </w:p>
    <w:p>
      <w:pPr>
        <w:numPr>
          <w:ilvl w:val="0"/>
          <w:numId w:val="1006"/>
        </w:numPr>
        <w:pStyle w:val="Compact"/>
      </w:pPr>
      <w:r>
        <w:t xml:space="preserve">他者を適切に理解するための妨げとなる自分や自集団の偏見を意識することができる。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医師に求められる品格について考え適切に行動できる。</w:t>
      </w:r>
    </w:p>
    <w:p>
      <w:pPr>
        <w:numPr>
          <w:ilvl w:val="0"/>
          <w:numId w:val="1007"/>
        </w:numPr>
        <w:pStyle w:val="Compact"/>
      </w:pPr>
      <w:r>
        <w:t xml:space="preserve">礼儀正しさについて考え適切に行動できる。</w:t>
      </w:r>
    </w:p>
    <w:bookmarkEnd w:id="27"/>
    <w:bookmarkEnd w:id="28"/>
    <w:bookmarkStart w:id="30"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医療資源を公平に分配するとはどういうことか考えを述べることができる。</w:t>
      </w:r>
    </w:p>
    <w:bookmarkEnd w:id="29"/>
    <w:bookmarkEnd w:id="30"/>
    <w:bookmarkEnd w:id="31"/>
    <w:bookmarkStart w:id="54"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適切な医療機関や診療科につなぐ重要性について概説できる。</w:t>
      </w:r>
    </w:p>
    <w:p>
      <w:pPr>
        <w:numPr>
          <w:ilvl w:val="0"/>
          <w:numId w:val="1009"/>
        </w:numPr>
        <w:pStyle w:val="Compact"/>
      </w:pPr>
      <w:r>
        <w:t xml:space="preserve">基本的なフレームワーク（解剖学的アプローチ、病態生理学的アプローチ、二重過程理論、事前確率など）を用いて臨床推論を行うことができる。</w:t>
      </w:r>
    </w:p>
    <w:p>
      <w:pPr>
        <w:numPr>
          <w:ilvl w:val="0"/>
          <w:numId w:val="1009"/>
        </w:numPr>
        <w:pStyle w:val="Compact"/>
      </w:pPr>
      <w:r>
        <w:t xml:space="preserve">主訴に応じて必要な医療面接・身体診察・検査をすることができる。</w:t>
      </w:r>
    </w:p>
    <w:p>
      <w:pPr>
        <w:numPr>
          <w:ilvl w:val="0"/>
          <w:numId w:val="1009"/>
        </w:numPr>
        <w:pStyle w:val="Compact"/>
      </w:pPr>
      <w:r>
        <w:t xml:space="preserve">診断がつかない健康問題やその介入方法を概説できる。</w:t>
      </w:r>
    </w:p>
    <w:p>
      <w:pPr>
        <w:numPr>
          <w:ilvl w:val="0"/>
          <w:numId w:val="1009"/>
        </w:numPr>
        <w:pStyle w:val="Compact"/>
      </w:pPr>
      <w:r>
        <w:t xml:space="preserve">多疾患併存や複数臓器にまたがる疾患やその介入方法を概説できる。</w:t>
      </w:r>
    </w:p>
    <w:p>
      <w:pPr>
        <w:numPr>
          <w:ilvl w:val="0"/>
          <w:numId w:val="1009"/>
        </w:numPr>
        <w:pStyle w:val="Compact"/>
      </w:pPr>
      <w:r>
        <w:t xml:space="preserve">ポリファーマシーやその介入方法を概説できる。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身体・心理・社会の問題を統合したアプローチについて概説できる。</w:t>
      </w:r>
    </w:p>
    <w:p>
      <w:pPr>
        <w:numPr>
          <w:ilvl w:val="0"/>
          <w:numId w:val="1010"/>
        </w:numPr>
        <w:pStyle w:val="Compact"/>
      </w:pPr>
      <w:r>
        <w:t xml:space="preserve">個人・家族の双方への影響を踏まえたアプローチについて概説できる。</w:t>
      </w:r>
    </w:p>
    <w:p>
      <w:pPr>
        <w:numPr>
          <w:ilvl w:val="0"/>
          <w:numId w:val="1010"/>
        </w:numPr>
        <w:pStyle w:val="Compact"/>
      </w:pPr>
      <w:r>
        <w:t xml:space="preserve">性別、国籍、障害、宗教など多様な背景を持つ患者の価値観を尊重できる。</w:t>
      </w:r>
    </w:p>
    <w:p>
      <w:pPr>
        <w:numPr>
          <w:ilvl w:val="0"/>
          <w:numId w:val="1010"/>
        </w:numPr>
        <w:pStyle w:val="Compact"/>
      </w:pPr>
      <w:r>
        <w:t xml:space="preserve">削除:トラウマインフォームドケアの対応について概説できる。：コンテクストを確認（春田先生）</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患者の社会的背景（経済的・制度的側面など）が病いに及ぼす影響を概説できる。</w:t>
      </w:r>
    </w:p>
    <w:p>
      <w:pPr>
        <w:numPr>
          <w:ilvl w:val="0"/>
          <w:numId w:val="1011"/>
        </w:numPr>
        <w:pStyle w:val="Compact"/>
      </w:pPr>
      <w:r>
        <w:t xml:space="preserve">医療者と患者が診療上の共通の理解基盤を築くための方法を概説できる。</w:t>
      </w:r>
    </w:p>
    <w:p>
      <w:pPr>
        <w:numPr>
          <w:ilvl w:val="0"/>
          <w:numId w:val="1011"/>
        </w:numPr>
        <w:pStyle w:val="Compact"/>
      </w:pPr>
      <w:r>
        <w:t xml:space="preserve">削除:患者中心性が医療の質に及ぼす影響を概説できる。</w:t>
      </w:r>
    </w:p>
    <w:p>
      <w:pPr>
        <w:numPr>
          <w:ilvl w:val="0"/>
          <w:numId w:val="1011"/>
        </w:numPr>
        <w:pStyle w:val="Compact"/>
      </w:pPr>
      <w:r>
        <w:t xml:space="preserve">医療の継続性（時間・情報・関係など）がもたらす影響について概説できる。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w:t>
      </w:r>
      <w:r>
        <w:t xml:space="preserve">の5つのステップを列挙できる。</w:t>
      </w:r>
    </w:p>
    <w:p>
      <w:pPr>
        <w:numPr>
          <w:ilvl w:val="0"/>
          <w:numId w:val="1012"/>
        </w:numPr>
        <w:pStyle w:val="Compact"/>
      </w:pPr>
      <w:r>
        <w:t xml:space="preserve">Patient, population, problem, intervention (exposure), comparison, outcome &lt;PICO (PECO)&gt;を用いた問題の定式化ができる。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診療ガイドラインの種類と使用上の注意を列挙できる。</w:t>
      </w:r>
    </w:p>
    <w:p>
      <w:pPr>
        <w:numPr>
          <w:ilvl w:val="0"/>
          <w:numId w:val="1012"/>
        </w:numPr>
        <w:pStyle w:val="Compact"/>
      </w:pPr>
      <w:r>
        <w:t xml:space="preserve">診療ガイドラインの推奨の強さについて違いを説明できる。</w:t>
      </w:r>
    </w:p>
    <w:p>
      <w:pPr>
        <w:numPr>
          <w:ilvl w:val="0"/>
          <w:numId w:val="1012"/>
        </w:numPr>
        <w:pStyle w:val="Compact"/>
      </w:pPr>
      <w:r>
        <w:t xml:space="preserve">得られたエビデンスを臨床実習で関わっている患者に適用できる。</w:t>
      </w:r>
    </w:p>
    <w:bookmarkEnd w:id="35"/>
    <w:bookmarkStart w:id="36"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行動科学に関する知識・理論・面接法を予防医療、診断、治療、ケアに適用することができる。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削除：動機付けや行動変容に関する理論を踏まえ、行動変容を促す面接の知識を臨床現場で活用できる。</w:t>
      </w:r>
    </w:p>
    <w:p>
      <w:pPr>
        <w:numPr>
          <w:ilvl w:val="0"/>
          <w:numId w:val="1013"/>
        </w:numPr>
        <w:pStyle w:val="Compact"/>
      </w:pPr>
      <w:r>
        <w:t xml:space="preserve">健康に関する行動経済学の知識を活用できる。</w:t>
      </w:r>
    </w:p>
    <w:p>
      <w:pPr>
        <w:numPr>
          <w:ilvl w:val="0"/>
          <w:numId w:val="1013"/>
        </w:numPr>
        <w:pStyle w:val="Compact"/>
      </w:pPr>
      <w:r>
        <w:t xml:space="preserve">削除：人々の行動予測を踏まえ、医療行動経済学の視点から望ましい選択肢を選びやすくなるような仕組みを提案できる。</w:t>
      </w:r>
    </w:p>
    <w:bookmarkEnd w:id="36"/>
    <w:bookmarkStart w:id="37"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がん・非がんの疼痛緩和の薬物療法や非薬物療法を説明できる。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患者の苦痛や不安感に配慮しながら、就学・就労、育児・介護等との両立支援を含め患者と家族に対して誠実で適切な支援を行える。</w:t>
      </w:r>
    </w:p>
    <w:p>
      <w:pPr>
        <w:numPr>
          <w:ilvl w:val="0"/>
          <w:numId w:val="1014"/>
        </w:numPr>
        <w:pStyle w:val="Compact"/>
      </w:pPr>
      <w:r>
        <w:t xml:space="preserve">救命不可能と判断したときや人生の最終段階における医療（エンド・オブ・ライフ・ケア）での患者とのコミュニケーション、頻度の高い苦痛とその対処法・ケアを計画できる。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地域の健康格差を理解し、医療へのアクセス障害等の医療システム上の課題を適切に判断できる。</w:t>
      </w:r>
    </w:p>
    <w:p>
      <w:pPr>
        <w:numPr>
          <w:ilvl w:val="0"/>
          <w:numId w:val="1015"/>
        </w:numPr>
        <w:pStyle w:val="Compact"/>
      </w:pPr>
      <w:r>
        <w:t xml:space="preserve">患者の所属する地域や文化的な背景が健康に関連することを説明できる。</w:t>
      </w:r>
    </w:p>
    <w:p>
      <w:pPr>
        <w:numPr>
          <w:ilvl w:val="0"/>
          <w:numId w:val="1015"/>
        </w:numPr>
        <w:pStyle w:val="Compact"/>
      </w:pPr>
      <w:r>
        <w:t xml:space="preserve">削除：患者の診療において、患者の所属する地域、背景集団に対するケアの視点を取り入れた診療を行うことができる。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地域(都会・郊外・へき地・離島を含む)の実情に応じた医療と医師の偏在（地域、診療科及び臨床・非臨床）の現状について概説できる。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患者の居住する地域における各疾患の罹患率、有病率などの指標を用い、臨床推論で活用できる。</w:t>
      </w:r>
    </w:p>
    <w:p>
      <w:pPr>
        <w:numPr>
          <w:ilvl w:val="0"/>
          <w:numId w:val="1016"/>
        </w:numPr>
        <w:pStyle w:val="Compact"/>
      </w:pPr>
      <w:r>
        <w:t xml:space="preserve">地域の量的指標（人口構成など）や質的情報（地理的・歴史的・経済的・文化的背景）を収集し、地域の健康課題を説明できる。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地域の住民や専門職と協働した地域の健康増進活動について概説できる。</w:t>
      </w:r>
    </w:p>
    <w:p>
      <w:pPr>
        <w:numPr>
          <w:ilvl w:val="0"/>
          <w:numId w:val="1016"/>
        </w:numPr>
        <w:pStyle w:val="Compact"/>
      </w:pPr>
      <w:r>
        <w:t xml:space="preserve">削除：患者の居住する地域で頻度が高い疾病(コモンディジーズ)についてプライマリ・ケアの対応を説明できる。</w:t>
      </w:r>
    </w:p>
    <w:p>
      <w:pPr>
        <w:numPr>
          <w:ilvl w:val="0"/>
          <w:numId w:val="1016"/>
        </w:numPr>
        <w:pStyle w:val="Compact"/>
      </w:pPr>
      <w:r>
        <w:t xml:space="preserve">地域全体の医療に影響を与える問題（災害や新興感染症など）が起きた際の地域で必要とされる医師の役割について概説できる。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離島・へき地や医師不足地域等の医療資源が限られた状況で有効な医療提供方法（Point-of-Care 検査等）について考えることができる。</w:t>
      </w:r>
    </w:p>
    <w:p>
      <w:pPr>
        <w:numPr>
          <w:ilvl w:val="0"/>
          <w:numId w:val="1017"/>
        </w:numPr>
        <w:pStyle w:val="Compact"/>
      </w:pPr>
      <w:r>
        <w:t xml:space="preserve">削除：離島・へき地や医師不足地域等の医療資源が限られた状況での医療に積極的に貢献することができる。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在宅医療の現状と適応を理解した上で、在宅医療の必要性や課題を概説できる。</w:t>
      </w:r>
    </w:p>
    <w:p>
      <w:pPr>
        <w:numPr>
          <w:ilvl w:val="0"/>
          <w:numId w:val="1018"/>
        </w:numPr>
        <w:pStyle w:val="Compact"/>
      </w:pPr>
      <w:r>
        <w:t xml:space="preserve">在宅における人生の最終段階における医療、看取りの在り方と課題を概説できる。</w:t>
      </w:r>
    </w:p>
    <w:p>
      <w:pPr>
        <w:numPr>
          <w:ilvl w:val="0"/>
          <w:numId w:val="1018"/>
        </w:numPr>
        <w:pStyle w:val="Compact"/>
      </w:pPr>
      <w:r>
        <w:t xml:space="preserve">在宅医療に携わる多職種の構成、および多職種連携の目的や課題について説明できる。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家族ライフサイクル・家族成員間関係・家族システムの視点で、患者・家族間の問題（虐待・ネグレクト等）を説明できる。</w:t>
      </w:r>
    </w:p>
    <w:bookmarkEnd w:id="44"/>
    <w:bookmarkStart w:id="45"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小児期の生理機能の発達の知識を臨床現場で活用できる。</w:t>
      </w:r>
    </w:p>
    <w:p>
      <w:pPr>
        <w:numPr>
          <w:ilvl w:val="0"/>
          <w:numId w:val="1020"/>
        </w:numPr>
        <w:pStyle w:val="Compact"/>
      </w:pPr>
      <w:r>
        <w:t xml:space="preserve">小児期の正常な精神運動発達の知識を臨床現場で活用できる。</w:t>
      </w:r>
    </w:p>
    <w:p>
      <w:pPr>
        <w:numPr>
          <w:ilvl w:val="0"/>
          <w:numId w:val="1020"/>
        </w:numPr>
        <w:pStyle w:val="Compact"/>
      </w:pPr>
      <w:r>
        <w:t xml:space="preserve">小児期の愛着形成や保育法・栄養法の基本の知識を臨床現場で活用できる。</w:t>
      </w:r>
    </w:p>
    <w:p>
      <w:pPr>
        <w:numPr>
          <w:ilvl w:val="0"/>
          <w:numId w:val="1020"/>
        </w:numPr>
        <w:pStyle w:val="Compact"/>
      </w:pPr>
      <w:r>
        <w:t xml:space="preserve">小児期の栄養面での特性や食育の基本の知識を臨床現場で活用できる。</w:t>
      </w:r>
    </w:p>
    <w:p>
      <w:pPr>
        <w:numPr>
          <w:ilvl w:val="0"/>
          <w:numId w:val="1020"/>
        </w:numPr>
        <w:pStyle w:val="Compact"/>
      </w:pPr>
      <w:r>
        <w:t xml:space="preserve">小児期の免疫発達と感染症の関係の知識を臨床現場で活用できる。</w:t>
      </w:r>
    </w:p>
    <w:p>
      <w:pPr>
        <w:numPr>
          <w:ilvl w:val="0"/>
          <w:numId w:val="1020"/>
        </w:numPr>
        <w:pStyle w:val="Compact"/>
      </w:pPr>
      <w:r>
        <w:t xml:space="preserve">児童虐待・ネグレクトの知識を臨床現場で活用できる。</w:t>
      </w:r>
    </w:p>
    <w:p>
      <w:pPr>
        <w:numPr>
          <w:ilvl w:val="0"/>
          <w:numId w:val="1020"/>
        </w:numPr>
        <w:pStyle w:val="Compact"/>
      </w:pPr>
      <w:r>
        <w:t xml:space="preserve">小児期から成人期への医療の移行について、現状と課題を説明できる。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胎児の循環・呼吸の生理的特徴と出生時の変化の知識を臨床現場で活用できる。</w:t>
      </w:r>
    </w:p>
    <w:p>
      <w:pPr>
        <w:numPr>
          <w:ilvl w:val="0"/>
          <w:numId w:val="1021"/>
        </w:numPr>
        <w:pStyle w:val="Compact"/>
      </w:pPr>
      <w:r>
        <w:t xml:space="preserve">新生児・乳幼児の生理的特徴の知識を臨床現場で活用できる。</w:t>
      </w:r>
    </w:p>
    <w:p>
      <w:pPr>
        <w:numPr>
          <w:ilvl w:val="0"/>
          <w:numId w:val="1021"/>
        </w:numPr>
        <w:pStyle w:val="Compact"/>
      </w:pPr>
      <w:r>
        <w:t xml:space="preserve">正常児・早産低出生体重児・病児の管理の基本の知識を臨床現場で活用できる。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思春期発現の機序と性徴の知識を臨床現場で活用できる。</w:t>
      </w:r>
    </w:p>
    <w:p>
      <w:pPr>
        <w:numPr>
          <w:ilvl w:val="0"/>
          <w:numId w:val="1022"/>
        </w:numPr>
        <w:pStyle w:val="Compact"/>
      </w:pPr>
      <w:r>
        <w:t xml:space="preserve">学童期・思春期と関連する課題(学業、友達などに関わる課題)の知識を臨床現場で活用できる。</w:t>
      </w:r>
    </w:p>
    <w:p>
      <w:pPr>
        <w:numPr>
          <w:ilvl w:val="0"/>
          <w:numId w:val="1022"/>
        </w:numPr>
        <w:pStyle w:val="Compact"/>
      </w:pPr>
      <w:r>
        <w:t xml:space="preserve">思春期・青年期と関連する課題(生殖、いのちなどに関わる課題)の知識を臨床現場で活用できる。</w:t>
      </w:r>
    </w:p>
    <w:p>
      <w:pPr>
        <w:numPr>
          <w:ilvl w:val="0"/>
          <w:numId w:val="1022"/>
        </w:numPr>
        <w:pStyle w:val="Compact"/>
      </w:pPr>
      <w:r>
        <w:t xml:space="preserve">成人期と関連する課題(メンタルヘルス、仕事、不妊などに関わる課題)の知識を臨床現場で活用できる。</w:t>
      </w:r>
    </w:p>
    <w:bookmarkEnd w:id="47"/>
    <w:bookmarkStart w:id="48"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加齢に伴う臓器や身体機能の変化、それに伴う生理的変化の知識を臨床現場で活用できる。</w:t>
      </w:r>
    </w:p>
    <w:p>
      <w:pPr>
        <w:numPr>
          <w:ilvl w:val="0"/>
          <w:numId w:val="1023"/>
        </w:numPr>
        <w:pStyle w:val="Compact"/>
      </w:pPr>
      <w:r>
        <w:t xml:space="preserve">高齢者総合機能評価(comprehensive geriatric assessment</w:t>
      </w:r>
      <w:r>
        <w:t xml:space="preserve"> </w:t>
      </w:r>
      <w:r>
        <w:t xml:space="preserve">)を実施できる。</w:t>
      </w:r>
    </w:p>
    <w:p>
      <w:pPr>
        <w:numPr>
          <w:ilvl w:val="0"/>
          <w:numId w:val="1023"/>
        </w:numPr>
        <w:pStyle w:val="Compact"/>
      </w:pPr>
      <w:r>
        <w:t xml:space="preserve">老年症候群(歩行障害・転倒、認知機能障害、排泄障害、栄養障害、摂食・嚥下障害等)の知識を臨床現場で活用できる。</w:t>
      </w:r>
    </w:p>
    <w:p>
      <w:pPr>
        <w:numPr>
          <w:ilvl w:val="0"/>
          <w:numId w:val="1023"/>
        </w:numPr>
        <w:pStyle w:val="Compact"/>
      </w:pPr>
      <w:r>
        <w:t xml:space="preserve">フレイル、サルコペニア、ロコモティブ・シンドロームの概念、その対処法、予防の知識を臨床現場で活用できる。</w:t>
      </w:r>
    </w:p>
    <w:p>
      <w:pPr>
        <w:numPr>
          <w:ilvl w:val="0"/>
          <w:numId w:val="1023"/>
        </w:numPr>
        <w:pStyle w:val="Compact"/>
      </w:pPr>
      <w:r>
        <w:t xml:space="preserve">国際生活機能分類（ICF） の知識を臨床現場で活用できる。</w:t>
      </w:r>
    </w:p>
    <w:p>
      <w:pPr>
        <w:numPr>
          <w:ilvl w:val="0"/>
          <w:numId w:val="1023"/>
        </w:numPr>
        <w:pStyle w:val="Compact"/>
      </w:pPr>
      <w:r>
        <w:t xml:space="preserve">高齢者の栄養マネジメントの知識を臨床現場で活用できる。</w:t>
      </w:r>
    </w:p>
    <w:p>
      <w:pPr>
        <w:numPr>
          <w:ilvl w:val="0"/>
          <w:numId w:val="1023"/>
        </w:numPr>
        <w:pStyle w:val="Compact"/>
      </w:pPr>
      <w:r>
        <w:t xml:space="preserve">日常生活動作</w:t>
      </w:r>
      <w:r>
        <w:t xml:space="preserve">（排泄、摂食、入浴等）に応じた介護と環境整備の要点を概説できる。</w:t>
      </w:r>
    </w:p>
    <w:p>
      <w:pPr>
        <w:numPr>
          <w:ilvl w:val="0"/>
          <w:numId w:val="1023"/>
        </w:numPr>
        <w:pStyle w:val="Compact"/>
      </w:pPr>
      <w:r>
        <w:t xml:space="preserve">削除：加齢に伴う薬物動態の変化、高齢者に対する薬物療法の注意点を踏まえ、適切な介入が実施できる。</w:t>
      </w:r>
    </w:p>
    <w:bookmarkEnd w:id="48"/>
    <w:bookmarkStart w:id="49"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死の概念と定義や生物学的な個体の死を説明できる。</w:t>
      </w:r>
    </w:p>
    <w:p>
      <w:pPr>
        <w:numPr>
          <w:ilvl w:val="0"/>
          <w:numId w:val="1024"/>
        </w:numPr>
        <w:pStyle w:val="Compact"/>
      </w:pPr>
      <w:r>
        <w:t xml:space="preserve">死に至る身体と心の過程の知識を活用して、患者や家族がもつ死生観を配慮したコミュニケーションがとれる。</w:t>
      </w:r>
    </w:p>
    <w:p>
      <w:pPr>
        <w:numPr>
          <w:ilvl w:val="0"/>
          <w:numId w:val="1024"/>
        </w:numPr>
        <w:pStyle w:val="Compact"/>
      </w:pPr>
      <w:r>
        <w:t xml:space="preserve">人生の最終段階における医療（エンド・オブ・ライフ・ケア）の知識を臨床現場で活用できる。</w:t>
      </w:r>
    </w:p>
    <w:p>
      <w:pPr>
        <w:numPr>
          <w:ilvl w:val="0"/>
          <w:numId w:val="1024"/>
        </w:numPr>
        <w:pStyle w:val="Compact"/>
      </w:pPr>
      <w:r>
        <w:t xml:space="preserve">小児の終末期の特殊性の知識を臨床現場で活用できる。</w:t>
      </w:r>
    </w:p>
    <w:p>
      <w:pPr>
        <w:numPr>
          <w:ilvl w:val="0"/>
          <w:numId w:val="1024"/>
        </w:numPr>
        <w:pStyle w:val="Compact"/>
      </w:pPr>
      <w:r>
        <w:t xml:space="preserve">人生の最終段階における医療（エンド・オブ・ライフ・ケア）での知識を意思決定(Advance care planning（ACP))、事前指示(Advanced directive （AD))、延命治療、Do not attempt resuscitation</w:t>
      </w:r>
      <w:r>
        <w:t xml:space="preserve"> </w:t>
      </w:r>
      <w:r>
        <w:t xml:space="preserve">、尊厳死と安楽死、治療の中止と差し控えの概念の知識を臨床現場で活用できる。</w:t>
      </w:r>
    </w:p>
    <w:p>
      <w:pPr>
        <w:numPr>
          <w:ilvl w:val="0"/>
          <w:numId w:val="1024"/>
        </w:numPr>
        <w:pStyle w:val="Compact"/>
      </w:pPr>
      <w:r>
        <w:t xml:space="preserve">悲嘆のケア（グリーフケア）の知識を臨床現場で活用できる。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栄養やエネルギー代謝に関する知識や統計情報をもとに個人の栄養状態を評価でき、本人や家族の生活や価値観もふまえたうえで食生活の支援ができる。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身体活動・運動の知識や統計情報をもとに個人の生活活動を評価でき、本人や家族の生活や価値観も踏まえたうえで活動や運動の支援ができる。</w:t>
      </w:r>
    </w:p>
    <w:p>
      <w:pPr>
        <w:numPr>
          <w:ilvl w:val="0"/>
          <w:numId w:val="1025"/>
        </w:numPr>
        <w:pStyle w:val="Compact"/>
      </w:pPr>
      <w:r>
        <w:t xml:space="preserve">休養や心の健康について知識や統計情報をもとに評価し、本人や家族の生活や価値観も踏まえたうえで支援ができる。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喫煙や飲酒に関して、喫煙や飲酒による健康影響の知識や統計情報をもとに、本人や家族の生活や価値観を踏まえた評価や支援ができる。</w:t>
      </w:r>
    </w:p>
    <w:p>
      <w:pPr>
        <w:numPr>
          <w:ilvl w:val="0"/>
          <w:numId w:val="1025"/>
        </w:numPr>
        <w:pStyle w:val="Compact"/>
      </w:pPr>
      <w:r>
        <w:t xml:space="preserve">健康の社会的決定要因とアドボカシーについて説明できる。</w:t>
      </w:r>
    </w:p>
    <w:bookmarkEnd w:id="51"/>
    <w:bookmarkStart w:id="52"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人の言動の意味をその人の人生史・生活史や社会関係の文脈の中において検討することができる。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9"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63"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5" w:name="患者安全"/>
    <w:p>
      <w:pPr>
        <w:pStyle w:val="Heading3"/>
      </w:pPr>
      <w:r>
        <w:rPr>
          <w:rStyle w:val="SectionNumber"/>
        </w:rPr>
        <w:t xml:space="preserve">3.1.1</w:t>
      </w:r>
      <w:r>
        <w:tab/>
      </w:r>
      <w:r>
        <w:t xml:space="preserve">患者安全</w:t>
      </w:r>
    </w:p>
    <w:p>
      <w:pPr>
        <w:numPr>
          <w:ilvl w:val="0"/>
          <w:numId w:val="1027"/>
        </w:numPr>
        <w:pStyle w:val="Compact"/>
      </w:pPr>
      <w:r>
        <w:t xml:space="preserve">削除:患者安全のための個人および組織におけるリスク管理の重要性を理解し、行動できる。</w:t>
      </w:r>
    </w:p>
    <w:p>
      <w:pPr>
        <w:numPr>
          <w:ilvl w:val="0"/>
          <w:numId w:val="1027"/>
        </w:numPr>
        <w:pStyle w:val="Compact"/>
      </w:pPr>
      <w:r>
        <w:t xml:space="preserve">削除：診療録の重要性を理解し、適切に記載し取り扱うことができる。</w:t>
      </w:r>
    </w:p>
    <w:p>
      <w:pPr>
        <w:numPr>
          <w:ilvl w:val="0"/>
          <w:numId w:val="1027"/>
        </w:numPr>
        <w:pStyle w:val="Compact"/>
      </w:pPr>
      <w:r>
        <w:t xml:space="preserve">削除:患者や患者家族に情報共有することの重要性を説明できる。</w:t>
      </w:r>
    </w:p>
    <w:p>
      <w:pPr>
        <w:numPr>
          <w:ilvl w:val="0"/>
          <w:numId w:val="1027"/>
        </w:numPr>
        <w:pStyle w:val="Compact"/>
      </w:pPr>
      <w:r>
        <w:t xml:space="preserve">削除：医療の安全性に関する情報（薬剤等の副作用、薬害、医療過誤、やってはいけないこと、優れた取組事例等）を共有し、事後に役立てるための分析の重要性を説明できる。</w:t>
      </w:r>
    </w:p>
    <w:p>
      <w:pPr>
        <w:numPr>
          <w:ilvl w:val="0"/>
          <w:numId w:val="1027"/>
        </w:numPr>
        <w:pStyle w:val="Compact"/>
      </w:pPr>
      <w:r>
        <w:t xml:space="preserve">削除：患者安全のための管理体制と各々の役割（リスクマネージャー、医療安全管理委員会等）を概説できる</w:t>
      </w:r>
    </w:p>
    <w:p>
      <w:pPr>
        <w:numPr>
          <w:ilvl w:val="0"/>
          <w:numId w:val="1027"/>
        </w:numPr>
        <w:pStyle w:val="Compact"/>
      </w:pPr>
      <w:r>
        <w:t xml:space="preserve">削除:医療関連感染症の原因と対策（院内感染対策委員会、院内感染サーベイランス、院内感染対策チーム(infection control team</w:t>
      </w:r>
      <w:r>
        <w:t xml:space="preserve"> </w:t>
      </w:r>
      <w:r>
        <w:t xml:space="preserve">)、感染対策マニュアル等)を理解し、積極的に参加できる。</w:t>
      </w:r>
    </w:p>
    <w:bookmarkEnd w:id="55"/>
    <w:bookmarkStart w:id="56" w:name="医療の質"/>
    <w:p>
      <w:pPr>
        <w:pStyle w:val="Heading3"/>
      </w:pPr>
      <w:r>
        <w:rPr>
          <w:rStyle w:val="SectionNumber"/>
        </w:rPr>
        <w:t xml:space="preserve">3.1.2</w:t>
      </w:r>
      <w:r>
        <w:tab/>
      </w:r>
      <w:r>
        <w:t xml:space="preserve">医療の質</w:t>
      </w:r>
    </w:p>
    <w:p>
      <w:pPr>
        <w:numPr>
          <w:ilvl w:val="0"/>
          <w:numId w:val="1028"/>
        </w:numPr>
        <w:pStyle w:val="Compact"/>
      </w:pPr>
      <w:r>
        <w:t xml:space="preserve">削除：品質改善の手法を用いて医療を改善する重要性を理解し、繰り返し評価する姿勢を身に着ける。</w:t>
      </w:r>
    </w:p>
    <w:bookmarkEnd w:id="56"/>
    <w:bookmarkStart w:id="57" w:name="医療従事者の健康管理"/>
    <w:p>
      <w:pPr>
        <w:pStyle w:val="Heading3"/>
      </w:pPr>
      <w:r>
        <w:rPr>
          <w:rStyle w:val="SectionNumber"/>
        </w:rPr>
        <w:t xml:space="preserve">3.1.3</w:t>
      </w:r>
      <w:r>
        <w:tab/>
      </w:r>
      <w:r>
        <w:t xml:space="preserve">医療従事者の健康管理</w:t>
      </w:r>
    </w:p>
    <w:p>
      <w:pPr>
        <w:numPr>
          <w:ilvl w:val="0"/>
          <w:numId w:val="1029"/>
        </w:numPr>
        <w:pStyle w:val="Compact"/>
      </w:pPr>
      <w:r>
        <w:t xml:space="preserve">削除：医療従事者の健康管理（生活習慣改善、予防接種、被ばく低減策）、職業感染対策を実践できる。</w:t>
      </w:r>
    </w:p>
    <w:p>
      <w:pPr>
        <w:numPr>
          <w:ilvl w:val="0"/>
          <w:numId w:val="1029"/>
        </w:numPr>
        <w:pStyle w:val="Compact"/>
      </w:pPr>
      <w:r>
        <w:t xml:space="preserve">削除:標準予防策〈standard precautions〉の必要性を説明し、実践できる。</w:t>
      </w:r>
    </w:p>
    <w:p>
      <w:pPr>
        <w:numPr>
          <w:ilvl w:val="0"/>
          <w:numId w:val="1029"/>
        </w:numPr>
        <w:pStyle w:val="Compact"/>
      </w:pPr>
      <w:r>
        <w:t xml:space="preserve">削除:自身を含む医療者の労働環境の改善の必要性を理解し、実際の医療現場における問題点を指摘することができる。</w:t>
      </w:r>
    </w:p>
    <w:p>
      <w:pPr>
        <w:numPr>
          <w:ilvl w:val="0"/>
          <w:numId w:val="1029"/>
        </w:numPr>
        <w:pStyle w:val="Compact"/>
      </w:pPr>
      <w:r>
        <w:t xml:space="preserve">医療従事者の健康管理（生活習慣改善、予防接種、被ばく低減策）、職業感染対策（結核スクリーニング、ワクチン接種）を実践できる。</w:t>
      </w:r>
    </w:p>
    <w:p>
      <w:pPr>
        <w:numPr>
          <w:ilvl w:val="0"/>
          <w:numId w:val="1029"/>
        </w:numPr>
        <w:pStyle w:val="Compact"/>
      </w:pPr>
      <w:r>
        <w:t xml:space="preserve">自身を含む医療者の労働環境の改善の必要性を理解し、実際の医療現場において改善に努めることができる。</w:t>
      </w:r>
    </w:p>
    <w:bookmarkEnd w:id="57"/>
    <w:bookmarkStart w:id="58" w:name="医療の質向上"/>
    <w:p>
      <w:pPr>
        <w:pStyle w:val="Heading3"/>
      </w:pPr>
      <w:r>
        <w:rPr>
          <w:rStyle w:val="SectionNumber"/>
        </w:rPr>
        <w:t xml:space="preserve">3.1.4</w:t>
      </w:r>
      <w:r>
        <w:tab/>
      </w:r>
      <w:r>
        <w:t xml:space="preserve">医療の質向上</w:t>
      </w:r>
    </w:p>
    <w:p>
      <w:pPr>
        <w:numPr>
          <w:ilvl w:val="0"/>
          <w:numId w:val="1030"/>
        </w:numPr>
        <w:pStyle w:val="Compact"/>
      </w:pPr>
      <w:r>
        <w:t xml:space="preserve">品質改善の手法を用いて医療を改善する重要性を理解し、繰り返し評価する姿勢を身に着ける。</w:t>
      </w:r>
    </w:p>
    <w:bookmarkEnd w:id="58"/>
    <w:bookmarkStart w:id="59" w:name="安全管理体制"/>
    <w:p>
      <w:pPr>
        <w:pStyle w:val="Heading3"/>
      </w:pPr>
      <w:r>
        <w:rPr>
          <w:rStyle w:val="SectionNumber"/>
        </w:rPr>
        <w:t xml:space="preserve">3.1.5</w:t>
      </w:r>
      <w:r>
        <w:tab/>
      </w:r>
      <w:r>
        <w:t xml:space="preserve">安全管理体制</w:t>
      </w:r>
    </w:p>
    <w:p>
      <w:pPr>
        <w:numPr>
          <w:ilvl w:val="0"/>
          <w:numId w:val="1031"/>
        </w:numPr>
        <w:pStyle w:val="Compact"/>
      </w:pPr>
      <w:r>
        <w:t xml:space="preserve">患者安全のための管理体制と各々の役割（リスクマネージャー、医療安全管理委員会等）を説明できる</w:t>
      </w:r>
    </w:p>
    <w:p>
      <w:pPr>
        <w:numPr>
          <w:ilvl w:val="0"/>
          <w:numId w:val="1031"/>
        </w:numPr>
        <w:pStyle w:val="Compact"/>
      </w:pPr>
      <w:r>
        <w:t xml:space="preserve">医療過誤に関連した刑事・民事責任や医師法に基づく行政処分を説明できる。</w:t>
      </w:r>
    </w:p>
    <w:bookmarkEnd w:id="59"/>
    <w:bookmarkStart w:id="60" w:name="感染制御"/>
    <w:p>
      <w:pPr>
        <w:pStyle w:val="Heading3"/>
      </w:pPr>
      <w:r>
        <w:rPr>
          <w:rStyle w:val="SectionNumber"/>
        </w:rPr>
        <w:t xml:space="preserve">3.1.6</w:t>
      </w:r>
      <w:r>
        <w:tab/>
      </w:r>
      <w:r>
        <w:t xml:space="preserve">感染制御</w:t>
      </w:r>
    </w:p>
    <w:p>
      <w:pPr>
        <w:numPr>
          <w:ilvl w:val="0"/>
          <w:numId w:val="1032"/>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)、感染対策マニュアル等)を理解し、積極的に参加できる。</w:t>
      </w:r>
    </w:p>
    <w:p>
      <w:pPr>
        <w:numPr>
          <w:ilvl w:val="0"/>
          <w:numId w:val="1032"/>
        </w:numPr>
        <w:pStyle w:val="Compact"/>
      </w:pPr>
      <w:r>
        <w:t xml:space="preserve">標準予防策〈standard precautions〉の必要性を説明し、実践できる。</w:t>
      </w:r>
    </w:p>
    <w:p>
      <w:pPr>
        <w:numPr>
          <w:ilvl w:val="0"/>
          <w:numId w:val="1032"/>
        </w:numPr>
        <w:pStyle w:val="Compact"/>
      </w:pPr>
      <w:r>
        <w:t xml:space="preserve">針刺切創、体液暴露等に遭遇した際、適切に対処できる。</w:t>
      </w:r>
    </w:p>
    <w:bookmarkEnd w:id="60"/>
    <w:bookmarkStart w:id="61" w:name="患者安全の配慮と促進"/>
    <w:p>
      <w:pPr>
        <w:pStyle w:val="Heading3"/>
      </w:pPr>
      <w:r>
        <w:rPr>
          <w:rStyle w:val="SectionNumber"/>
        </w:rPr>
        <w:t xml:space="preserve">3.1.7</w:t>
      </w:r>
      <w:r>
        <w:tab/>
      </w:r>
      <w:r>
        <w:t xml:space="preserve">患者安全の配慮と促進</w:t>
      </w:r>
    </w:p>
    <w:p>
      <w:pPr>
        <w:numPr>
          <w:ilvl w:val="0"/>
          <w:numId w:val="1033"/>
        </w:numPr>
        <w:pStyle w:val="Compact"/>
      </w:pPr>
      <w:r>
        <w:t xml:space="preserve">基本的予防策（患者確認、ダブルチェック、チェックリスト法、類似名称薬への注意喚起、フェイルセイフ・フールプルーフの考え方等）を説明し、実践できる。</w:t>
      </w:r>
    </w:p>
    <w:p>
      <w:pPr>
        <w:numPr>
          <w:ilvl w:val="0"/>
          <w:numId w:val="1033"/>
        </w:numPr>
        <w:pStyle w:val="Compact"/>
      </w:pPr>
      <w:r>
        <w:t xml:space="preserve">医療の安全性に関する情報（薬剤等の副作用、薬害、医療過誤、やってはいけないこと、優れた取組事例等）を共有し、事後に役立てるための分析ができる。</w:t>
      </w:r>
    </w:p>
    <w:bookmarkEnd w:id="61"/>
    <w:bookmarkStart w:id="62" w:name="患者安全の実践"/>
    <w:p>
      <w:pPr>
        <w:pStyle w:val="Heading3"/>
      </w:pPr>
      <w:r>
        <w:rPr>
          <w:rStyle w:val="SectionNumber"/>
        </w:rPr>
        <w:t xml:space="preserve">3.1.8</w:t>
      </w:r>
      <w:r>
        <w:tab/>
      </w:r>
      <w:r>
        <w:t xml:space="preserve">患者安全の実践</w:t>
      </w:r>
    </w:p>
    <w:p>
      <w:pPr>
        <w:numPr>
          <w:ilvl w:val="0"/>
          <w:numId w:val="1034"/>
        </w:numPr>
        <w:pStyle w:val="Compact"/>
      </w:pPr>
      <w:r>
        <w:t xml:space="preserve">個人及び組織における患者安全管理の重要性を理解し、行動できる。</w:t>
      </w:r>
    </w:p>
    <w:p>
      <w:pPr>
        <w:numPr>
          <w:ilvl w:val="0"/>
          <w:numId w:val="1034"/>
        </w:numPr>
        <w:pStyle w:val="Compact"/>
      </w:pPr>
      <w:r>
        <w:t xml:space="preserve">診療録の重要性を理解し、適切に記載し取り扱うことができる。</w:t>
      </w:r>
    </w:p>
    <w:p>
      <w:pPr>
        <w:numPr>
          <w:ilvl w:val="0"/>
          <w:numId w:val="1034"/>
        </w:numPr>
        <w:pStyle w:val="Compact"/>
      </w:pPr>
      <w:r>
        <w:t xml:space="preserve">患者や介護者と協働するために情報共有することの重要性を説明できる。</w:t>
      </w:r>
    </w:p>
    <w:p>
      <w:pPr>
        <w:numPr>
          <w:ilvl w:val="0"/>
          <w:numId w:val="1034"/>
        </w:numPr>
        <w:pStyle w:val="Compact"/>
      </w:pPr>
      <w:r>
        <w:t xml:space="preserve">真摯に疑義に応じることができる。</w:t>
      </w:r>
    </w:p>
    <w:p>
      <w:pPr>
        <w:numPr>
          <w:ilvl w:val="0"/>
          <w:numId w:val="1034"/>
        </w:numPr>
        <w:pStyle w:val="Compact"/>
      </w:pPr>
      <w:r>
        <w:t xml:space="preserve">医療上の事故等（インシデントを含む）が発生したときの緊急対応や記録、報告を説明し、実践できる。</w:t>
      </w:r>
    </w:p>
    <w:bookmarkEnd w:id="62"/>
    <w:bookmarkEnd w:id="63"/>
    <w:bookmarkStart w:id="66"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64" w:name="生涯学習の実践"/>
    <w:p>
      <w:pPr>
        <w:pStyle w:val="Heading3"/>
      </w:pPr>
      <w:r>
        <w:rPr>
          <w:rStyle w:val="SectionNumber"/>
        </w:rPr>
        <w:t xml:space="preserve">3.2.1</w:t>
      </w:r>
      <w:r>
        <w:tab/>
      </w:r>
      <w:r>
        <w:t xml:space="preserve">生涯学習の実践</w:t>
      </w:r>
    </w:p>
    <w:p>
      <w:pPr>
        <w:numPr>
          <w:ilvl w:val="0"/>
          <w:numId w:val="1035"/>
        </w:numPr>
      </w:pPr>
      <w:r>
        <w:t xml:space="preserve">医学知識が常に変わりゆくことを認識し、最善の医学情報にアクセスできる。</w:t>
      </w:r>
    </w:p>
    <w:p>
      <w:pPr>
        <w:numPr>
          <w:ilvl w:val="0"/>
          <w:numId w:val="1035"/>
        </w:numPr>
      </w:pPr>
      <w:r>
        <w:t xml:space="preserve">削除:生涯にわたる継続的学習に必要な情報を収集できる。</w:t>
      </w:r>
    </w:p>
    <w:p>
      <w:pPr>
        <w:numPr>
          <w:ilvl w:val="0"/>
          <w:numId w:val="1035"/>
        </w:numPr>
      </w:pPr>
      <w:r>
        <w:t xml:space="preserve">学習・経験したことを省察し、自己の課題を明確にすることが出来る。</w:t>
      </w:r>
    </w:p>
    <w:bookmarkEnd w:id="64"/>
    <w:bookmarkStart w:id="65" w:name="キャリア開発"/>
    <w:p>
      <w:pPr>
        <w:pStyle w:val="Heading3"/>
      </w:pPr>
      <w:r>
        <w:rPr>
          <w:rStyle w:val="SectionNumber"/>
        </w:rPr>
        <w:t xml:space="preserve">3.2.2</w:t>
      </w:r>
      <w:r>
        <w:tab/>
      </w:r>
      <w:r>
        <w:t xml:space="preserve">キャリア開発</w:t>
      </w:r>
    </w:p>
    <w:p>
      <w:pPr>
        <w:numPr>
          <w:ilvl w:val="0"/>
          <w:numId w:val="1036"/>
        </w:numPr>
        <w:pStyle w:val="Compact"/>
      </w:pPr>
      <w:r>
        <w:t xml:space="preserve">主体的なキャリア形成の必要性を理解し、自己の職業観を涵養する。</w:t>
      </w:r>
    </w:p>
    <w:p>
      <w:pPr>
        <w:numPr>
          <w:ilvl w:val="0"/>
          <w:numId w:val="1036"/>
        </w:numPr>
        <w:pStyle w:val="Compact"/>
      </w:pPr>
      <w:r>
        <w:t xml:space="preserve">削除:キャリアステージにより求められる能力に異なるニーズがあることを理解する。</w:t>
      </w:r>
    </w:p>
    <w:bookmarkEnd w:id="65"/>
    <w:bookmarkEnd w:id="66"/>
    <w:bookmarkStart w:id="68"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7" w:name="医療者教育の実践"/>
    <w:p>
      <w:pPr>
        <w:pStyle w:val="Heading3"/>
      </w:pPr>
      <w:r>
        <w:rPr>
          <w:rStyle w:val="SectionNumber"/>
        </w:rPr>
        <w:t xml:space="preserve">3.3.1</w:t>
      </w:r>
      <w:r>
        <w:tab/>
      </w:r>
      <w:r>
        <w:t xml:space="preserve">医療者教育の実践</w:t>
      </w:r>
    </w:p>
    <w:p>
      <w:pPr>
        <w:numPr>
          <w:ilvl w:val="0"/>
          <w:numId w:val="1037"/>
        </w:numPr>
        <w:pStyle w:val="Compact"/>
      </w:pPr>
      <w:r>
        <w:t xml:space="preserve">後輩や同僚とともに協働学習を実践できる。</w:t>
      </w:r>
    </w:p>
    <w:p>
      <w:pPr>
        <w:numPr>
          <w:ilvl w:val="0"/>
          <w:numId w:val="1037"/>
        </w:numPr>
        <w:pStyle w:val="Compact"/>
      </w:pPr>
      <w:r>
        <w:t xml:space="preserve">削除：教育設計の手法を理解した上で、後輩や同僚への教育を実践できる</w:t>
      </w:r>
    </w:p>
    <w:p>
      <w:pPr>
        <w:numPr>
          <w:ilvl w:val="0"/>
          <w:numId w:val="1037"/>
        </w:numPr>
        <w:pStyle w:val="Compact"/>
      </w:pPr>
      <w:r>
        <w:t xml:space="preserve">後輩や同僚に対して、適切にフィードバックできる。</w:t>
      </w:r>
    </w:p>
    <w:p>
      <w:pPr>
        <w:numPr>
          <w:ilvl w:val="0"/>
          <w:numId w:val="1037"/>
        </w:numPr>
        <w:pStyle w:val="Compact"/>
      </w:pPr>
      <w:r>
        <w:t xml:space="preserve">成人学習理論を基盤に、後輩や同僚の教育を実践できる。</w:t>
      </w:r>
    </w:p>
    <w:bookmarkEnd w:id="67"/>
    <w:bookmarkEnd w:id="68"/>
    <w:bookmarkEnd w:id="69"/>
    <w:bookmarkStart w:id="79"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72"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70"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8"/>
        </w:numPr>
        <w:pStyle w:val="Compact"/>
      </w:pPr>
      <w:r>
        <w:t xml:space="preserve">情報・科学技術を医療に活用することの重要性と社会的意義を説明できる。</w:t>
      </w:r>
    </w:p>
    <w:p>
      <w:pPr>
        <w:numPr>
          <w:ilvl w:val="0"/>
          <w:numId w:val="1038"/>
        </w:numPr>
        <w:pStyle w:val="Compact"/>
      </w:pPr>
      <w:r>
        <w:t xml:space="preserve">医療における情報・科学技術に関連する規制（法律・ガイドラインを含む）を説明できる。</w:t>
      </w:r>
    </w:p>
    <w:p>
      <w:pPr>
        <w:numPr>
          <w:ilvl w:val="0"/>
          <w:numId w:val="1038"/>
        </w:numPr>
        <w:pStyle w:val="Compact"/>
      </w:pPr>
      <w:r>
        <w:t xml:space="preserve">デジタルデバイドによる医療格差など、情報・科学技術の医療への活用で起こりうる倫理的問題を議論できる。</w:t>
      </w:r>
    </w:p>
    <w:bookmarkEnd w:id="70"/>
    <w:bookmarkStart w:id="71"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9"/>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9"/>
        </w:numPr>
        <w:pStyle w:val="Compact"/>
      </w:pPr>
      <w:r>
        <w:t xml:space="preserve">ソーシャルメディア（インターネット、SNSなど）の利用における医療者として相応しい情報発信のあり方を理解し、実践できる。</w:t>
      </w:r>
    </w:p>
    <w:bookmarkEnd w:id="71"/>
    <w:bookmarkEnd w:id="72"/>
    <w:bookmarkStart w:id="75"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73" w:name="情報科学技術を活用した医療"/>
    <w:p>
      <w:pPr>
        <w:pStyle w:val="Heading3"/>
      </w:pPr>
      <w:r>
        <w:rPr>
          <w:rStyle w:val="SectionNumber"/>
        </w:rPr>
        <w:t xml:space="preserve">4.2.1</w:t>
      </w:r>
      <w:r>
        <w:tab/>
      </w:r>
      <w:r>
        <w:t xml:space="preserve">情報・科学技術を活用した医療</w:t>
      </w:r>
    </w:p>
    <w:p>
      <w:pPr>
        <w:numPr>
          <w:ilvl w:val="0"/>
          <w:numId w:val="1040"/>
        </w:numPr>
        <w:pStyle w:val="Compact"/>
      </w:pPr>
      <w:r>
        <w:t xml:space="preserve">情報端末（コンピューター、スマートフォンなど）によるインターネットやアプリ等の医療への活用方法を説明できる。</w:t>
      </w:r>
    </w:p>
    <w:p>
      <w:pPr>
        <w:numPr>
          <w:ilvl w:val="0"/>
          <w:numId w:val="1040"/>
        </w:numPr>
        <w:pStyle w:val="Compact"/>
      </w:pPr>
      <w:r>
        <w:t xml:space="preserve">情報・科学技術を用いて収集した情報およびデータを基に問題解決を図る。</w:t>
      </w:r>
    </w:p>
    <w:bookmarkEnd w:id="73"/>
    <w:bookmarkStart w:id="74" w:name="情報科学技術の先端知識"/>
    <w:p>
      <w:pPr>
        <w:pStyle w:val="Heading3"/>
      </w:pPr>
      <w:r>
        <w:rPr>
          <w:rStyle w:val="SectionNumber"/>
        </w:rPr>
        <w:t xml:space="preserve">4.2.2</w:t>
      </w:r>
      <w:r>
        <w:tab/>
      </w:r>
      <w:r>
        <w:t xml:space="preserve">情報・科学技術の先端知識</w:t>
      </w:r>
    </w:p>
    <w:p>
      <w:pPr>
        <w:numPr>
          <w:ilvl w:val="0"/>
          <w:numId w:val="1041"/>
        </w:numPr>
        <w:pStyle w:val="Compact"/>
      </w:pPr>
      <w:r>
        <w:t xml:space="preserve">医療に関連する情報・科学技術（医療情報システム、ウェアラブルデバイス、アプリ、人工知能、遠隔医療技術、Internet of Things （IoT）など）を理解し、応用の可能性を議論できる。</w:t>
      </w:r>
    </w:p>
    <w:p>
      <w:pPr>
        <w:numPr>
          <w:ilvl w:val="0"/>
          <w:numId w:val="1041"/>
        </w:numPr>
        <w:pStyle w:val="Compact"/>
      </w:pPr>
      <w:r>
        <w:t xml:space="preserve">情報・科学技術の専門家とともに、技術を医療へ応用する際に、医療者に求められる役割を理解する。</w:t>
      </w:r>
    </w:p>
    <w:p>
      <w:pPr>
        <w:numPr>
          <w:ilvl w:val="0"/>
          <w:numId w:val="1041"/>
        </w:numPr>
        <w:pStyle w:val="Compact"/>
      </w:pPr>
      <w:r>
        <w:t xml:space="preserve">削除：新たに開発される情報・科学技術に順応し、それらを自身の学び及び医療に活用する習慣を身につける。</w:t>
      </w:r>
    </w:p>
    <w:bookmarkEnd w:id="74"/>
    <w:bookmarkEnd w:id="75"/>
    <w:bookmarkStart w:id="78"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6"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42"/>
        </w:numPr>
        <w:pStyle w:val="Compact"/>
      </w:pPr>
      <w:r>
        <w:t xml:space="preserve">電子カルテの特性を踏まえた適切な記載や活用ができる。</w:t>
      </w:r>
    </w:p>
    <w:p>
      <w:pPr>
        <w:numPr>
          <w:ilvl w:val="0"/>
          <w:numId w:val="1042"/>
        </w:numPr>
        <w:pStyle w:val="Compact"/>
      </w:pPr>
      <w:r>
        <w:t xml:space="preserve">遠隔コミュニケーションの目的に応じて適切なツール（電子メール、テレビ会議システム、SNSなど）を選択できる。</w:t>
      </w:r>
    </w:p>
    <w:bookmarkEnd w:id="76"/>
    <w:bookmarkStart w:id="77"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43"/>
        </w:numPr>
        <w:pStyle w:val="Compact"/>
      </w:pPr>
      <w:r>
        <w:t xml:space="preserve">自己学習や協同学習の場に適切なInformation and Communication Technology (ICT)（eラーニング、モバイル技術など）を活用できる。</w:t>
      </w:r>
    </w:p>
    <w:p>
      <w:pPr>
        <w:numPr>
          <w:ilvl w:val="0"/>
          <w:numId w:val="1043"/>
        </w:numPr>
        <w:pStyle w:val="Compact"/>
      </w:pPr>
      <w:r>
        <w:t xml:space="preserve">削除：既存の医療関連デジタル技術（医療情報システム、モバイルアプリ、ウェアラブルデバイス、人工知能、遠隔医療技術など）の理解を基盤とし、新たに登場する情報・科学技術について探索的に学ぶ。</w:t>
      </w:r>
    </w:p>
    <w:p>
      <w:pPr>
        <w:numPr>
          <w:ilvl w:val="0"/>
          <w:numId w:val="1043"/>
        </w:numPr>
        <w:pStyle w:val="Compact"/>
      </w:pPr>
      <w:r>
        <w:t xml:space="preserve">新たに登場する情報・科学技術を自身の学びおよび医療に活用する柔軟性を有する。</w:t>
      </w:r>
    </w:p>
    <w:bookmarkEnd w:id="77"/>
    <w:bookmarkEnd w:id="78"/>
    <w:bookmarkEnd w:id="79"/>
    <w:bookmarkStart w:id="101"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82"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80" w:name="医療面接"/>
    <w:p>
      <w:pPr>
        <w:pStyle w:val="Heading3"/>
      </w:pPr>
      <w:r>
        <w:rPr>
          <w:rStyle w:val="SectionNumber"/>
        </w:rPr>
        <w:t xml:space="preserve">5.1.1</w:t>
      </w:r>
      <w:r>
        <w:tab/>
      </w:r>
      <w:r>
        <w:t xml:space="preserve">医療面接</w:t>
      </w:r>
    </w:p>
    <w:p>
      <w:pPr>
        <w:numPr>
          <w:ilvl w:val="0"/>
          <w:numId w:val="1044"/>
        </w:numPr>
        <w:pStyle w:val="Compact"/>
      </w:pPr>
      <w:r>
        <w:t xml:space="preserve">削除:適切な身だしなみ、言葉遣い及び態度で患者に接することができる。</w:t>
      </w:r>
    </w:p>
    <w:p>
      <w:pPr>
        <w:numPr>
          <w:ilvl w:val="0"/>
          <w:numId w:val="1044"/>
        </w:numPr>
        <w:pStyle w:val="Compact"/>
      </w:pPr>
      <w:r>
        <w:t xml:space="preserve">医療面接における基本的コミュニケーション技法を用いることができる。</w:t>
      </w:r>
    </w:p>
    <w:p>
      <w:pPr>
        <w:numPr>
          <w:ilvl w:val="0"/>
          <w:numId w:val="104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44"/>
        </w:numPr>
        <w:pStyle w:val="Compact"/>
      </w:pPr>
      <w:r>
        <w:t xml:space="preserve">削除:患者の立場を尊重し、信頼を得ることができる。</w:t>
      </w:r>
    </w:p>
    <w:p>
      <w:pPr>
        <w:numPr>
          <w:ilvl w:val="0"/>
          <w:numId w:val="1044"/>
        </w:numPr>
        <w:pStyle w:val="Compact"/>
      </w:pPr>
      <w:r>
        <w:t xml:space="preserve">患者に関わる人たちから必要な情報を得ることが参加できる。</w:t>
      </w:r>
    </w:p>
    <w:bookmarkEnd w:id="80"/>
    <w:bookmarkStart w:id="81" w:name="身体所見"/>
    <w:p>
      <w:pPr>
        <w:pStyle w:val="Heading3"/>
      </w:pPr>
      <w:r>
        <w:rPr>
          <w:rStyle w:val="SectionNumber"/>
        </w:rPr>
        <w:t xml:space="preserve">5.1.2</w:t>
      </w:r>
      <w:r>
        <w:tab/>
      </w:r>
      <w:r>
        <w:t xml:space="preserve">身体所見</w:t>
      </w:r>
    </w:p>
    <w:p>
      <w:pPr>
        <w:numPr>
          <w:ilvl w:val="0"/>
          <w:numId w:val="1045"/>
        </w:numPr>
        <w:pStyle w:val="Compact"/>
      </w:pPr>
      <w:r>
        <w:t xml:space="preserve">患者の状態から診察が可能かどうかを判断し、状態に応じた診察ができる。</w:t>
      </w:r>
    </w:p>
    <w:p>
      <w:pPr>
        <w:numPr>
          <w:ilvl w:val="0"/>
          <w:numId w:val="1045"/>
        </w:numPr>
        <w:pStyle w:val="Compact"/>
      </w:pPr>
      <w:r>
        <w:t xml:space="preserve">削除:身長・体重を測定し、body mass index</w:t>
      </w:r>
      <w:r>
        <w:t xml:space="preserve"> </w:t>
      </w:r>
      <w:r>
        <w:t xml:space="preserve">の算出、栄養状態を評価できる。</w:t>
      </w:r>
    </w:p>
    <w:p>
      <w:pPr>
        <w:numPr>
          <w:ilvl w:val="0"/>
          <w:numId w:val="1045"/>
        </w:numPr>
        <w:pStyle w:val="Compact"/>
      </w:pPr>
      <w:r>
        <w:t xml:space="preserve">全身の外観（体型、栄養、姿勢、歩行、顔貌、皮膚、発声）を評価できる。</w:t>
      </w:r>
    </w:p>
    <w:p>
      <w:pPr>
        <w:numPr>
          <w:ilvl w:val="0"/>
          <w:numId w:val="1045"/>
        </w:numPr>
        <w:pStyle w:val="Compact"/>
      </w:pPr>
      <w:r>
        <w:t xml:space="preserve">バイタルサイン(体温、呼吸数、酸素飽和度、脈拍、血圧)の測定ができる</w:t>
      </w:r>
    </w:p>
    <w:p>
      <w:pPr>
        <w:numPr>
          <w:ilvl w:val="0"/>
          <w:numId w:val="1045"/>
        </w:numPr>
        <w:pStyle w:val="Compact"/>
      </w:pPr>
      <w:r>
        <w:t xml:space="preserve">適切な体位（立位、座位、半座位、臥位、砕石位）で診察できる。</w:t>
      </w:r>
    </w:p>
    <w:p>
      <w:pPr>
        <w:numPr>
          <w:ilvl w:val="0"/>
          <w:numId w:val="1045"/>
        </w:numPr>
        <w:pStyle w:val="Compact"/>
      </w:pPr>
      <w:r>
        <w:t xml:space="preserve">頭部（顔貌、頭髪、頭皮、頭蓋）の診察ができる。</w:t>
      </w:r>
    </w:p>
    <w:p>
      <w:pPr>
        <w:numPr>
          <w:ilvl w:val="0"/>
          <w:numId w:val="1045"/>
        </w:numPr>
        <w:pStyle w:val="Compact"/>
      </w:pPr>
      <w:r>
        <w:t xml:space="preserve">眼（視野、瞳孔、対光反射、眼球運動・突出、結膜）の診察ができる。</w:t>
      </w:r>
    </w:p>
    <w:p>
      <w:pPr>
        <w:numPr>
          <w:ilvl w:val="0"/>
          <w:numId w:val="1045"/>
        </w:numPr>
        <w:pStyle w:val="Compact"/>
      </w:pPr>
      <w:r>
        <w:t xml:space="preserve">耳（耳介、聴力）の診察ができる。</w:t>
      </w:r>
    </w:p>
    <w:p>
      <w:pPr>
        <w:numPr>
          <w:ilvl w:val="0"/>
          <w:numId w:val="1045"/>
        </w:numPr>
        <w:pStyle w:val="Compact"/>
      </w:pPr>
      <w:r>
        <w:t xml:space="preserve">耳鏡で外耳道、鼓膜を観察できる。</w:t>
      </w:r>
    </w:p>
    <w:p>
      <w:pPr>
        <w:numPr>
          <w:ilvl w:val="0"/>
          <w:numId w:val="1045"/>
        </w:numPr>
        <w:pStyle w:val="Compact"/>
      </w:pPr>
      <w:r>
        <w:t xml:space="preserve">口唇、口腔、咽頭、扁桃の診察ができる。</w:t>
      </w:r>
    </w:p>
    <w:p>
      <w:pPr>
        <w:numPr>
          <w:ilvl w:val="0"/>
          <w:numId w:val="1045"/>
        </w:numPr>
        <w:pStyle w:val="Compact"/>
      </w:pPr>
      <w:r>
        <w:t xml:space="preserve">副鼻腔の診察ができる。</w:t>
      </w:r>
    </w:p>
    <w:p>
      <w:pPr>
        <w:numPr>
          <w:ilvl w:val="0"/>
          <w:numId w:val="1045"/>
        </w:numPr>
        <w:pStyle w:val="Compact"/>
      </w:pPr>
      <w:r>
        <w:t xml:space="preserve">鼻鏡を用いて前鼻腔を観察できる。</w:t>
      </w:r>
    </w:p>
    <w:p>
      <w:pPr>
        <w:numPr>
          <w:ilvl w:val="0"/>
          <w:numId w:val="1045"/>
        </w:numPr>
        <w:pStyle w:val="Compact"/>
      </w:pPr>
      <w:r>
        <w:t xml:space="preserve">甲状腺、頸部血管、気管、唾液腺の診察ができる。</w:t>
      </w:r>
    </w:p>
    <w:p>
      <w:pPr>
        <w:numPr>
          <w:ilvl w:val="0"/>
          <w:numId w:val="1045"/>
        </w:numPr>
        <w:pStyle w:val="Compact"/>
      </w:pPr>
      <w:r>
        <w:t xml:space="preserve">頭頸部リンパ節の診察ができる。</w:t>
      </w:r>
    </w:p>
    <w:p>
      <w:pPr>
        <w:numPr>
          <w:ilvl w:val="0"/>
          <w:numId w:val="1045"/>
        </w:numPr>
        <w:pStyle w:val="Compact"/>
      </w:pPr>
      <w:r>
        <w:t xml:space="preserve">胸部の視診、触診、打診ができる。</w:t>
      </w:r>
    </w:p>
    <w:p>
      <w:pPr>
        <w:numPr>
          <w:ilvl w:val="0"/>
          <w:numId w:val="1045"/>
        </w:numPr>
        <w:pStyle w:val="Compact"/>
      </w:pPr>
      <w:r>
        <w:t xml:space="preserve">呼吸音と副雑音の聴診ができる。</w:t>
      </w:r>
    </w:p>
    <w:p>
      <w:pPr>
        <w:numPr>
          <w:ilvl w:val="0"/>
          <w:numId w:val="1045"/>
        </w:numPr>
        <w:pStyle w:val="Compact"/>
      </w:pPr>
      <w:r>
        <w:t xml:space="preserve">心音と心雑音の聴診ができる。</w:t>
      </w:r>
    </w:p>
    <w:p>
      <w:pPr>
        <w:numPr>
          <w:ilvl w:val="0"/>
          <w:numId w:val="1045"/>
        </w:numPr>
        <w:pStyle w:val="Compact"/>
      </w:pPr>
      <w:r>
        <w:t xml:space="preserve">腹部の視診、聴診(腸雑音、血管雑音)、打診、触診ができる。</w:t>
      </w:r>
    </w:p>
    <w:p>
      <w:pPr>
        <w:numPr>
          <w:ilvl w:val="0"/>
          <w:numId w:val="1045"/>
        </w:numPr>
        <w:pStyle w:val="Compact"/>
      </w:pPr>
      <w:r>
        <w:t xml:space="preserve">背部の叩打痛を確認できる。</w:t>
      </w:r>
    </w:p>
    <w:p>
      <w:pPr>
        <w:numPr>
          <w:ilvl w:val="0"/>
          <w:numId w:val="1045"/>
        </w:numPr>
        <w:pStyle w:val="Compact"/>
      </w:pPr>
      <w:r>
        <w:t xml:space="preserve">直腸（前立腺を含む）指診を実演できる。</w:t>
      </w:r>
    </w:p>
    <w:p>
      <w:pPr>
        <w:numPr>
          <w:ilvl w:val="0"/>
          <w:numId w:val="1045"/>
        </w:numPr>
        <w:pStyle w:val="Compact"/>
      </w:pPr>
      <w:r>
        <w:t xml:space="preserve">乳房の診察を実演できる。</w:t>
      </w:r>
    </w:p>
    <w:p>
      <w:pPr>
        <w:numPr>
          <w:ilvl w:val="0"/>
          <w:numId w:val="1045"/>
        </w:numPr>
        <w:pStyle w:val="Compact"/>
      </w:pPr>
      <w:r>
        <w:t xml:space="preserve">意識レベルを判定できる。</w:t>
      </w:r>
    </w:p>
    <w:p>
      <w:pPr>
        <w:numPr>
          <w:ilvl w:val="0"/>
          <w:numId w:val="1045"/>
        </w:numPr>
        <w:pStyle w:val="Compact"/>
      </w:pPr>
      <w:r>
        <w:t xml:space="preserve">脳神経系の診察ができる（眼底検査を含む）。</w:t>
      </w:r>
    </w:p>
    <w:p>
      <w:pPr>
        <w:numPr>
          <w:ilvl w:val="0"/>
          <w:numId w:val="1045"/>
        </w:numPr>
        <w:pStyle w:val="Compact"/>
      </w:pPr>
      <w:r>
        <w:t xml:space="preserve">脳神経系の診察ができる（眼底検査を含む）。</w:t>
      </w:r>
    </w:p>
    <w:p>
      <w:pPr>
        <w:numPr>
          <w:ilvl w:val="0"/>
          <w:numId w:val="1045"/>
        </w:numPr>
        <w:pStyle w:val="Compact"/>
      </w:pPr>
      <w:r>
        <w:t xml:space="preserve">腱反射の診察ができる。</w:t>
      </w:r>
    </w:p>
    <w:p>
      <w:pPr>
        <w:numPr>
          <w:ilvl w:val="0"/>
          <w:numId w:val="1045"/>
        </w:numPr>
        <w:pStyle w:val="Compact"/>
      </w:pPr>
      <w:r>
        <w:t xml:space="preserve">小脳機能・運動系の診察ができる。</w:t>
      </w:r>
    </w:p>
    <w:p>
      <w:pPr>
        <w:numPr>
          <w:ilvl w:val="0"/>
          <w:numId w:val="1045"/>
        </w:numPr>
        <w:pStyle w:val="Compact"/>
      </w:pPr>
      <w:r>
        <w:t xml:space="preserve">感覚系（痛覚、温度覚、触覚、深部感覚）の診察ができる。</w:t>
      </w:r>
    </w:p>
    <w:p>
      <w:pPr>
        <w:numPr>
          <w:ilvl w:val="0"/>
          <w:numId w:val="1045"/>
        </w:numPr>
        <w:pStyle w:val="Compact"/>
      </w:pPr>
      <w:r>
        <w:t xml:space="preserve">髄膜刺激所見を確認できる。</w:t>
      </w:r>
    </w:p>
    <w:p>
      <w:pPr>
        <w:numPr>
          <w:ilvl w:val="0"/>
          <w:numId w:val="1045"/>
        </w:numPr>
        <w:pStyle w:val="Compact"/>
      </w:pPr>
      <w:r>
        <w:t xml:space="preserve">四肢と脊柱（弯曲、疼痛）の診察ができる。</w:t>
      </w:r>
    </w:p>
    <w:p>
      <w:pPr>
        <w:numPr>
          <w:ilvl w:val="0"/>
          <w:numId w:val="1045"/>
        </w:numPr>
        <w:pStyle w:val="Compact"/>
      </w:pPr>
      <w:r>
        <w:t xml:space="preserve">関節（可動域、腫脹、疼痛、変形）の診察ができる。</w:t>
      </w:r>
    </w:p>
    <w:p>
      <w:pPr>
        <w:numPr>
          <w:ilvl w:val="0"/>
          <w:numId w:val="1045"/>
        </w:numPr>
        <w:pStyle w:val="Compact"/>
      </w:pPr>
      <w:r>
        <w:t xml:space="preserve">筋骨格系の診察（徒手筋力テスト）ができる。</w:t>
      </w:r>
    </w:p>
    <w:p>
      <w:pPr>
        <w:numPr>
          <w:ilvl w:val="0"/>
          <w:numId w:val="1045"/>
        </w:numPr>
        <w:pStyle w:val="Compact"/>
      </w:pPr>
      <w:r>
        <w:t xml:space="preserve">主要診療科[^table:主要診療科]における診察ができる。</w:t>
      </w:r>
    </w:p>
    <w:bookmarkEnd w:id="81"/>
    <w:bookmarkEnd w:id="82"/>
    <w:bookmarkStart w:id="89"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83" w:name="カルテ記載"/>
    <w:p>
      <w:pPr>
        <w:pStyle w:val="Heading3"/>
      </w:pPr>
      <w:r>
        <w:rPr>
          <w:rStyle w:val="SectionNumber"/>
        </w:rPr>
        <w:t xml:space="preserve">5.2.1</w:t>
      </w:r>
      <w:r>
        <w:tab/>
      </w:r>
      <w:r>
        <w:t xml:space="preserve">カルテ記載</w:t>
      </w:r>
    </w:p>
    <w:p>
      <w:pPr>
        <w:numPr>
          <w:ilvl w:val="0"/>
          <w:numId w:val="1046"/>
        </w:numPr>
        <w:pStyle w:val="Compact"/>
      </w:pPr>
      <w:r>
        <w:t xml:space="preserve">適切に患者の情報を収集し、問題志向型医療記録</w:t>
      </w:r>
      <w:r>
        <w:t xml:space="preserve">を作成できる。</w:t>
      </w:r>
    </w:p>
    <w:p>
      <w:pPr>
        <w:numPr>
          <w:ilvl w:val="0"/>
          <w:numId w:val="1046"/>
        </w:numPr>
        <w:pStyle w:val="Compact"/>
      </w:pPr>
      <w:r>
        <w:t xml:space="preserve">診療経過を主観的所見・客観的所見・評価・計画</w:t>
      </w:r>
      <w:r>
        <w:t xml:space="preserve">で記載できる。</w:t>
      </w:r>
    </w:p>
    <w:p>
      <w:pPr>
        <w:numPr>
          <w:ilvl w:val="0"/>
          <w:numId w:val="1046"/>
        </w:numPr>
        <w:pStyle w:val="Compact"/>
      </w:pPr>
      <w:r>
        <w:t xml:space="preserve">過去の診療経過をまとめて診療録に記載できる</w:t>
      </w:r>
    </w:p>
    <w:bookmarkEnd w:id="83"/>
    <w:bookmarkStart w:id="84" w:name="臨床推論"/>
    <w:p>
      <w:pPr>
        <w:pStyle w:val="Heading3"/>
      </w:pPr>
      <w:r>
        <w:rPr>
          <w:rStyle w:val="SectionNumber"/>
        </w:rPr>
        <w:t xml:space="preserve">5.2.2</w:t>
      </w:r>
      <w:r>
        <w:tab/>
      </w:r>
      <w:r>
        <w:t xml:space="preserve">臨床推論</w:t>
      </w:r>
    </w:p>
    <w:p>
      <w:pPr>
        <w:numPr>
          <w:ilvl w:val="0"/>
          <w:numId w:val="1047"/>
        </w:numPr>
        <w:pStyle w:val="Compact"/>
      </w:pPr>
      <w:r>
        <w:t xml:space="preserve">主要症候[^table:主要症候]について原因と病態生理を説明できる。</w:t>
      </w:r>
    </w:p>
    <w:p>
      <w:pPr>
        <w:numPr>
          <w:ilvl w:val="0"/>
          <w:numId w:val="1047"/>
        </w:numPr>
        <w:pStyle w:val="Compact"/>
      </w:pPr>
      <w:r>
        <w:t xml:space="preserve">主要症候[^table:主要症候]について鑑別診断を検討し、診断の要点を説明できる。</w:t>
      </w:r>
    </w:p>
    <w:p>
      <w:pPr>
        <w:numPr>
          <w:ilvl w:val="0"/>
          <w:numId w:val="1047"/>
        </w:numPr>
        <w:pStyle w:val="Compact"/>
      </w:pPr>
      <w:r>
        <w:t xml:space="preserve">削除:診断仮説を検証するために、診断仮説に基づいた情報収集を実施できる。</w:t>
      </w:r>
    </w:p>
    <w:p>
      <w:pPr>
        <w:numPr>
          <w:ilvl w:val="0"/>
          <w:numId w:val="1047"/>
        </w:numPr>
        <w:pStyle w:val="Compact"/>
      </w:pPr>
      <w:r>
        <w:t xml:space="preserve">削除:症例に関する情報を収集・分析できる。</w:t>
      </w:r>
    </w:p>
    <w:p>
      <w:pPr>
        <w:numPr>
          <w:ilvl w:val="0"/>
          <w:numId w:val="1047"/>
        </w:numPr>
        <w:pStyle w:val="Compact"/>
      </w:pPr>
      <w:r>
        <w:t xml:space="preserve">削除:得られた情報を基に、その症例の問題点を抽出できる。</w:t>
      </w:r>
    </w:p>
    <w:p>
      <w:pPr>
        <w:numPr>
          <w:ilvl w:val="0"/>
          <w:numId w:val="1047"/>
        </w:numPr>
        <w:pStyle w:val="Compact"/>
      </w:pPr>
      <w:r>
        <w:t xml:space="preserve">削除:病歴と身体所見等の情報を統合して、鑑別診断ができる。</w:t>
      </w:r>
    </w:p>
    <w:p>
      <w:pPr>
        <w:numPr>
          <w:ilvl w:val="0"/>
          <w:numId w:val="1047"/>
        </w:numPr>
        <w:pStyle w:val="Compact"/>
      </w:pPr>
      <w:r>
        <w:t xml:space="preserve">主要診療科[^table:主要診療科]でのそれぞれの状況を考慮して主訴からの診断推論を組み立てられる</w:t>
      </w:r>
    </w:p>
    <w:p>
      <w:pPr>
        <w:numPr>
          <w:ilvl w:val="0"/>
          <w:numId w:val="1047"/>
        </w:numPr>
        <w:pStyle w:val="Compact"/>
      </w:pPr>
      <w:r>
        <w:t xml:space="preserve">主要診療科[^table:主要診療科]における疾患の病態や疫学を説明できる</w:t>
      </w:r>
    </w:p>
    <w:p>
      <w:pPr>
        <w:numPr>
          <w:ilvl w:val="0"/>
          <w:numId w:val="1047"/>
        </w:numPr>
        <w:pStyle w:val="Compact"/>
      </w:pPr>
      <w:r>
        <w:t xml:space="preserve">鑑別を複数の観点(頻度・重症度・緊急度など)で整理することができる</w:t>
      </w:r>
    </w:p>
    <w:p>
      <w:pPr>
        <w:numPr>
          <w:ilvl w:val="0"/>
          <w:numId w:val="1047"/>
        </w:numPr>
        <w:pStyle w:val="Compact"/>
      </w:pPr>
      <w:r>
        <w:t xml:space="preserve">削除:主訴からの診断推論を組み立てる、又はたどる。</w:t>
      </w:r>
    </w:p>
    <w:p>
      <w:pPr>
        <w:numPr>
          <w:ilvl w:val="0"/>
          <w:numId w:val="1047"/>
        </w:numPr>
        <w:pStyle w:val="Compact"/>
      </w:pPr>
      <w:r>
        <w:t xml:space="preserve">削除:女性の健康問題に関する理解を深める。</w:t>
      </w:r>
    </w:p>
    <w:p>
      <w:pPr>
        <w:numPr>
          <w:ilvl w:val="0"/>
          <w:numId w:val="1047"/>
        </w:numPr>
        <w:pStyle w:val="Compact"/>
      </w:pPr>
      <w:r>
        <w:t xml:space="preserve">病歴・身体診察を重視した診断推論（診断がつかない場合を含む）ができる。</w:t>
      </w:r>
    </w:p>
    <w:p>
      <w:pPr>
        <w:numPr>
          <w:ilvl w:val="0"/>
          <w:numId w:val="1047"/>
        </w:numPr>
        <w:pStyle w:val="Compact"/>
      </w:pPr>
      <w:r>
        <w:t xml:space="preserve">削除:呼吸、循環を安定化するための初期治療を学ぶ。</w:t>
      </w:r>
    </w:p>
    <w:p>
      <w:pPr>
        <w:numPr>
          <w:ilvl w:val="0"/>
          <w:numId w:val="1047"/>
        </w:numPr>
        <w:pStyle w:val="Compact"/>
      </w:pPr>
      <w:r>
        <w:t xml:space="preserve">削除:症候をベースとした診断推論を組み立てる、又はたどる。</w:t>
      </w:r>
    </w:p>
    <w:bookmarkEnd w:id="84"/>
    <w:bookmarkStart w:id="85" w:name="検査計画分析評価"/>
    <w:p>
      <w:pPr>
        <w:pStyle w:val="Heading3"/>
      </w:pPr>
      <w:r>
        <w:rPr>
          <w:rStyle w:val="SectionNumber"/>
        </w:rPr>
        <w:t xml:space="preserve">5.2.3</w:t>
      </w:r>
      <w:r>
        <w:tab/>
      </w:r>
      <w:r>
        <w:t xml:space="preserve">検査(計画・分析評価)</w:t>
      </w:r>
    </w:p>
    <w:p>
      <w:pPr>
        <w:numPr>
          <w:ilvl w:val="0"/>
          <w:numId w:val="1048"/>
        </w:numPr>
        <w:pStyle w:val="Compact"/>
      </w:pPr>
      <w:r>
        <w:t xml:space="preserve">削除:小児の成長・発達の評価を評価できる。</w:t>
      </w:r>
    </w:p>
    <w:p>
      <w:pPr>
        <w:numPr>
          <w:ilvl w:val="0"/>
          <w:numId w:val="1048"/>
        </w:numPr>
        <w:pStyle w:val="Compact"/>
      </w:pPr>
      <w:r>
        <w:t xml:space="preserve">臨床検査の目的と意義を説明でき、必要最小限の検査項目を選択できる。</w:t>
      </w:r>
    </w:p>
    <w:p>
      <w:pPr>
        <w:numPr>
          <w:ilvl w:val="0"/>
          <w:numId w:val="1048"/>
        </w:numPr>
        <w:pStyle w:val="Compact"/>
      </w:pPr>
      <w:r>
        <w:t xml:space="preserve">臨床検査の正しい検体採取方法と検体保存方法を説明できる。</w:t>
      </w:r>
    </w:p>
    <w:p>
      <w:pPr>
        <w:numPr>
          <w:ilvl w:val="0"/>
          <w:numId w:val="1048"/>
        </w:numPr>
        <w:pStyle w:val="Compact"/>
      </w:pPr>
      <w:r>
        <w:t xml:space="preserve">臨床検査の安全な実施方法（患者確認と検体確認、検査の合併症、感染症予防、精度管理）を説明できる。</w:t>
      </w:r>
    </w:p>
    <w:p>
      <w:pPr>
        <w:numPr>
          <w:ilvl w:val="0"/>
          <w:numId w:val="1048"/>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8"/>
        </w:numPr>
        <w:pStyle w:val="Compact"/>
      </w:pPr>
      <w:r>
        <w:t xml:space="preserve">臨床検査の生理的変動、測定誤差、精度管理、ヒューマンエラーを説明できる。</w:t>
      </w:r>
    </w:p>
    <w:p>
      <w:pPr>
        <w:numPr>
          <w:ilvl w:val="0"/>
          <w:numId w:val="1048"/>
        </w:numPr>
        <w:pStyle w:val="Compact"/>
      </w:pPr>
      <w:r>
        <w:t xml:space="preserve">患者に応じた検査値特性を説明し、結果を解釈できる。</w:t>
      </w:r>
    </w:p>
    <w:p>
      <w:pPr>
        <w:numPr>
          <w:ilvl w:val="0"/>
          <w:numId w:val="1048"/>
        </w:numPr>
        <w:pStyle w:val="Compact"/>
      </w:pPr>
      <w:r>
        <w:t xml:space="preserve">血算、凝固・線溶検査、尿・糞便検査、生化学検査の目的と適応を説明し、結果を解釈できる。</w:t>
      </w:r>
    </w:p>
    <w:p>
      <w:pPr>
        <w:numPr>
          <w:ilvl w:val="0"/>
          <w:numId w:val="1048"/>
        </w:numPr>
        <w:pStyle w:val="Compact"/>
      </w:pPr>
      <w:r>
        <w:t xml:space="preserve">免疫血清学検査、輸血検査の目的と適応を説明し、結果を解釈できる。</w:t>
      </w:r>
    </w:p>
    <w:p>
      <w:pPr>
        <w:numPr>
          <w:ilvl w:val="0"/>
          <w:numId w:val="1048"/>
        </w:numPr>
        <w:pStyle w:val="Compact"/>
      </w:pPr>
      <w:r>
        <w:t xml:space="preserve">血液型(ABO、RhD)検査、血液交差適合（クロスマッチ）試験、不規則抗体検査を説明できる。</w:t>
      </w:r>
    </w:p>
    <w:p>
      <w:pPr>
        <w:numPr>
          <w:ilvl w:val="0"/>
          <w:numId w:val="1048"/>
        </w:numPr>
        <w:pStyle w:val="Compact"/>
      </w:pPr>
      <w:r>
        <w:t xml:space="preserve">動脈血ガス分析の目的と適応を説明し、結果を解釈できる。</w:t>
      </w:r>
    </w:p>
    <w:p>
      <w:pPr>
        <w:numPr>
          <w:ilvl w:val="0"/>
          <w:numId w:val="1048"/>
        </w:numPr>
        <w:pStyle w:val="Compact"/>
      </w:pPr>
      <w:r>
        <w:t xml:space="preserve">妊娠反応検査が必要な状況とその解釈を説明できる。</w:t>
      </w:r>
    </w:p>
    <w:p>
      <w:pPr>
        <w:numPr>
          <w:ilvl w:val="0"/>
          <w:numId w:val="1048"/>
        </w:numPr>
        <w:pStyle w:val="Compact"/>
      </w:pPr>
      <w:r>
        <w:t xml:space="preserve">細菌学検査（細菌の塗抹、培養、同定、薬剤感受性試験）の目的と適応を説明し、結果を解釈できる。</w:t>
      </w:r>
    </w:p>
    <w:p>
      <w:pPr>
        <w:numPr>
          <w:ilvl w:val="0"/>
          <w:numId w:val="1048"/>
        </w:numPr>
        <w:pStyle w:val="Compact"/>
      </w:pPr>
      <w:r>
        <w:t xml:space="preserve">脳脊髄液・胸水・腹水検査の目的と適応を説明し、結果を解釈できる。</w:t>
      </w:r>
    </w:p>
    <w:p>
      <w:pPr>
        <w:numPr>
          <w:ilvl w:val="0"/>
          <w:numId w:val="1048"/>
        </w:numPr>
        <w:pStyle w:val="Compact"/>
      </w:pPr>
      <w:r>
        <w:t xml:space="preserve">病理組織検査や細胞診検査（術中迅速診断を含む）の意義を説明できる。</w:t>
      </w:r>
    </w:p>
    <w:p>
      <w:pPr>
        <w:numPr>
          <w:ilvl w:val="0"/>
          <w:numId w:val="1048"/>
        </w:numPr>
        <w:pStyle w:val="Compact"/>
      </w:pPr>
      <w:r>
        <w:t xml:space="preserve">病理診断、細胞診の適切な検体の取扱い、標本作製及び診断過程が説明できる。</w:t>
      </w:r>
    </w:p>
    <w:p>
      <w:pPr>
        <w:numPr>
          <w:ilvl w:val="0"/>
          <w:numId w:val="1048"/>
        </w:numPr>
        <w:pStyle w:val="Compact"/>
      </w:pPr>
      <w:r>
        <w:t xml:space="preserve">染色体・遺伝子検査の目的と適応を説明し、結果を解釈できる。</w:t>
      </w:r>
    </w:p>
    <w:p>
      <w:pPr>
        <w:numPr>
          <w:ilvl w:val="0"/>
          <w:numId w:val="1048"/>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8"/>
        </w:numPr>
        <w:pStyle w:val="Compact"/>
      </w:pPr>
      <w:r>
        <w:t xml:space="preserve">超音波検査の適応を説明できる。</w:t>
      </w:r>
    </w:p>
    <w:p>
      <w:pPr>
        <w:numPr>
          <w:ilvl w:val="0"/>
          <w:numId w:val="1048"/>
        </w:numPr>
        <w:pStyle w:val="Compact"/>
      </w:pPr>
      <w:r>
        <w:t xml:space="preserve">削除:主な疾患、病態のエコー像を説明できる。</w:t>
      </w:r>
    </w:p>
    <w:p>
      <w:pPr>
        <w:numPr>
          <w:ilvl w:val="0"/>
          <w:numId w:val="1048"/>
        </w:numPr>
        <w:pStyle w:val="Compact"/>
      </w:pPr>
      <w:r>
        <w:t xml:space="preserve">削除:術中迅速診断の利点、欠点を説明できる。</w:t>
      </w:r>
    </w:p>
    <w:p>
      <w:pPr>
        <w:numPr>
          <w:ilvl w:val="0"/>
          <w:numId w:val="1048"/>
        </w:numPr>
        <w:pStyle w:val="Compact"/>
      </w:pPr>
      <w:r>
        <w:t xml:space="preserve">削除:デジタル画像を用いた病理診断（遠隔診断を含む）の利点、欠点を説明できる。</w:t>
      </w:r>
    </w:p>
    <w:p>
      <w:pPr>
        <w:numPr>
          <w:ilvl w:val="0"/>
          <w:numId w:val="1048"/>
        </w:numPr>
        <w:pStyle w:val="Compact"/>
      </w:pPr>
      <w:r>
        <w:t xml:space="preserve">削除:病理解剖の医療における位置付けと法的事項、手続等を説明できる。</w:t>
      </w:r>
    </w:p>
    <w:p>
      <w:pPr>
        <w:numPr>
          <w:ilvl w:val="0"/>
          <w:numId w:val="1048"/>
        </w:numPr>
        <w:pStyle w:val="Compact"/>
      </w:pPr>
      <w:r>
        <w:t xml:space="preserve">エックス線撮影、コンピュータ断層撮影</w:t>
      </w:r>
      <w:r>
        <w:t xml:space="preserve">、磁気共鳴画像法</w:t>
      </w:r>
      <w:r>
        <w:t xml:space="preserve">と核医学検査の適応を説明できる。</w:t>
      </w:r>
    </w:p>
    <w:p>
      <w:pPr>
        <w:numPr>
          <w:ilvl w:val="0"/>
          <w:numId w:val="1048"/>
        </w:numPr>
        <w:pStyle w:val="Compact"/>
      </w:pPr>
      <w:r>
        <w:t xml:space="preserve">エックス線撮影、コンピュータ断層撮影</w:t>
      </w:r>
      <w:r>
        <w:t xml:space="preserve">、磁気共鳴画像法</w:t>
      </w:r>
      <w:r>
        <w:t xml:space="preserve">と核医学検査の基本的な読影ができる。</w:t>
      </w:r>
    </w:p>
    <w:p>
      <w:pPr>
        <w:numPr>
          <w:ilvl w:val="0"/>
          <w:numId w:val="1048"/>
        </w:numPr>
        <w:pStyle w:val="Compact"/>
      </w:pPr>
      <w:r>
        <w:t xml:space="preserve">内視鏡検査の適応を説明できる</w:t>
      </w:r>
    </w:p>
    <w:p>
      <w:pPr>
        <w:numPr>
          <w:ilvl w:val="0"/>
          <w:numId w:val="1048"/>
        </w:numPr>
        <w:pStyle w:val="Compact"/>
      </w:pPr>
      <w:r>
        <w:t xml:space="preserve">削除:臨床疫学的指標（感度・特異度、尤度比等）を考慮して、検査計画を立てられる。</w:t>
      </w:r>
    </w:p>
    <w:bookmarkEnd w:id="85"/>
    <w:bookmarkStart w:id="86" w:name="治療計画経過の評価"/>
    <w:p>
      <w:pPr>
        <w:pStyle w:val="Heading3"/>
      </w:pPr>
      <w:r>
        <w:rPr>
          <w:rStyle w:val="SectionNumber"/>
        </w:rPr>
        <w:t xml:space="preserve">5.2.4</w:t>
      </w:r>
      <w:r>
        <w:tab/>
      </w:r>
      <w:r>
        <w:t xml:space="preserve">治療(計画・経過の評価)</w:t>
      </w:r>
    </w:p>
    <w:p>
      <w:pPr>
        <w:numPr>
          <w:ilvl w:val="0"/>
          <w:numId w:val="1049"/>
        </w:numPr>
        <w:pStyle w:val="Compact"/>
      </w:pPr>
      <w:r>
        <w:t xml:space="preserve">主要症候[^table:主要症候]について初期対応を計画し、専門的治療が必要な状態を説明できる。</w:t>
      </w:r>
    </w:p>
    <w:p>
      <w:pPr>
        <w:numPr>
          <w:ilvl w:val="0"/>
          <w:numId w:val="1049"/>
        </w:numPr>
        <w:pStyle w:val="Compact"/>
      </w:pPr>
      <w:r>
        <w:t xml:space="preserve">患者ケアに関して情報共有や摺り合わせをすることができる。</w:t>
      </w:r>
    </w:p>
    <w:p>
      <w:pPr>
        <w:numPr>
          <w:ilvl w:val="0"/>
          <w:numId w:val="1049"/>
        </w:numPr>
        <w:pStyle w:val="Compact"/>
      </w:pPr>
      <w:r>
        <w:t xml:space="preserve">処方箋の書き方、服薬の基本・アドヒアランスを説明できる。</w:t>
      </w:r>
    </w:p>
    <w:p>
      <w:pPr>
        <w:numPr>
          <w:ilvl w:val="0"/>
          <w:numId w:val="1049"/>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9"/>
        </w:numPr>
        <w:pStyle w:val="Compact"/>
      </w:pPr>
      <w:r>
        <w:t xml:space="preserve">年齢や臓器障害に応じた薬物動態の特徴を考慮して薬剤投与の注意点を説明できる。</w:t>
      </w:r>
    </w:p>
    <w:p>
      <w:pPr>
        <w:numPr>
          <w:ilvl w:val="0"/>
          <w:numId w:val="1049"/>
        </w:numPr>
        <w:pStyle w:val="Compact"/>
      </w:pPr>
      <w:r>
        <w:t xml:space="preserve">薬物動態的相互作用について例を挙げて説明できる。</w:t>
      </w:r>
    </w:p>
    <w:p>
      <w:pPr>
        <w:numPr>
          <w:ilvl w:val="0"/>
          <w:numId w:val="1049"/>
        </w:numPr>
        <w:pStyle w:val="Compact"/>
      </w:pPr>
      <w:r>
        <w:t xml:space="preserve">ポリファーマシー、使用禁忌、特定条件下での薬物使用（アンチ・ドーピング等）を説明できる。</w:t>
      </w:r>
    </w:p>
    <w:p>
      <w:pPr>
        <w:numPr>
          <w:ilvl w:val="0"/>
          <w:numId w:val="1049"/>
        </w:numPr>
        <w:pStyle w:val="Compact"/>
      </w:pPr>
      <w:r>
        <w:t xml:space="preserve">主な薬物アレルギーの症候、診察、診断を列挙し、予防策と対処法を説明できる。</w:t>
      </w:r>
    </w:p>
    <w:p>
      <w:pPr>
        <w:numPr>
          <w:ilvl w:val="0"/>
          <w:numId w:val="1049"/>
        </w:numPr>
        <w:pStyle w:val="Compact"/>
      </w:pPr>
      <w:r>
        <w:t xml:space="preserve">薬物の蓄積、耐性、タキフィラキシー、依存を説明できる。</w:t>
      </w:r>
    </w:p>
    <w:p>
      <w:pPr>
        <w:numPr>
          <w:ilvl w:val="0"/>
          <w:numId w:val="1049"/>
        </w:numPr>
        <w:pStyle w:val="Compact"/>
      </w:pPr>
      <w:r>
        <w:t xml:space="preserve">抗腫瘍薬の適応、有害事象、投与時の注意事項を説明できる。</w:t>
      </w:r>
    </w:p>
    <w:p>
      <w:pPr>
        <w:numPr>
          <w:ilvl w:val="0"/>
          <w:numId w:val="1049"/>
        </w:numPr>
        <w:pStyle w:val="Compact"/>
      </w:pPr>
      <w:r>
        <w:t xml:space="preserve">抗微生物薬の薬理作用、適応、有害事象、投与時の注意事項を説明できる。</w:t>
      </w:r>
    </w:p>
    <w:p>
      <w:pPr>
        <w:numPr>
          <w:ilvl w:val="0"/>
          <w:numId w:val="1049"/>
        </w:numPr>
        <w:pStyle w:val="Compact"/>
      </w:pPr>
      <w:r>
        <w:t xml:space="preserve">削除:主な薬物の有害事象を説明できる。</w:t>
      </w:r>
    </w:p>
    <w:p>
      <w:pPr>
        <w:numPr>
          <w:ilvl w:val="0"/>
          <w:numId w:val="1049"/>
        </w:numPr>
        <w:pStyle w:val="Compact"/>
      </w:pPr>
      <w:r>
        <w:t xml:space="preserve">麻薬性鎮痛薬・鎮静薬の適応、有害事象、投与時の注意事項を説明できる。</w:t>
      </w:r>
    </w:p>
    <w:p>
      <w:pPr>
        <w:numPr>
          <w:ilvl w:val="0"/>
          <w:numId w:val="1049"/>
        </w:numPr>
        <w:pStyle w:val="Compact"/>
      </w:pPr>
      <w:r>
        <w:t xml:space="preserve">分子標的薬の薬理作用と有害事象を説明できる。</w:t>
      </w:r>
    </w:p>
    <w:p>
      <w:pPr>
        <w:numPr>
          <w:ilvl w:val="0"/>
          <w:numId w:val="1049"/>
        </w:numPr>
        <w:pStyle w:val="Compact"/>
      </w:pPr>
      <w:r>
        <w:t xml:space="preserve">漢方医学の特徴や、主な和漢薬（漢方薬）の適応、薬理作用を説明できる。</w:t>
      </w:r>
    </w:p>
    <w:p>
      <w:pPr>
        <w:numPr>
          <w:ilvl w:val="0"/>
          <w:numId w:val="1049"/>
        </w:numPr>
        <w:pStyle w:val="Compact"/>
      </w:pPr>
      <w:r>
        <w:t xml:space="preserve">主な放射線治療法の適応を説明できる。</w:t>
      </w:r>
    </w:p>
    <w:p>
      <w:pPr>
        <w:numPr>
          <w:ilvl w:val="0"/>
          <w:numId w:val="1049"/>
        </w:numPr>
        <w:pStyle w:val="Compact"/>
      </w:pPr>
      <w:r>
        <w:t xml:space="preserve">削除:放射線診断・治療による利益と不利益を説明できる。</w:t>
      </w:r>
    </w:p>
    <w:p>
      <w:pPr>
        <w:numPr>
          <w:ilvl w:val="0"/>
          <w:numId w:val="1049"/>
        </w:numPr>
        <w:pStyle w:val="Compact"/>
      </w:pPr>
      <w:r>
        <w:t xml:space="preserve">インターベンショナルラジオロジー（画像誘導下治療）を説明できる。</w:t>
      </w:r>
    </w:p>
    <w:p>
      <w:pPr>
        <w:numPr>
          <w:ilvl w:val="0"/>
          <w:numId w:val="1049"/>
        </w:numPr>
        <w:pStyle w:val="Compact"/>
      </w:pPr>
      <w:r>
        <w:t xml:space="preserve">内視鏡を用いる治療を説明できる。</w:t>
      </w:r>
    </w:p>
    <w:p>
      <w:pPr>
        <w:numPr>
          <w:ilvl w:val="0"/>
          <w:numId w:val="1049"/>
        </w:numPr>
        <w:pStyle w:val="Compact"/>
      </w:pPr>
      <w:r>
        <w:t xml:space="preserve">超音波を用いる治療を説明できる。</w:t>
      </w:r>
    </w:p>
    <w:p>
      <w:pPr>
        <w:numPr>
          <w:ilvl w:val="0"/>
          <w:numId w:val="1049"/>
        </w:numPr>
        <w:pStyle w:val="Compact"/>
      </w:pPr>
      <w:r>
        <w:t xml:space="preserve">削除:清潔の概念と必要性を説明できる。</w:t>
      </w:r>
    </w:p>
    <w:p>
      <w:pPr>
        <w:numPr>
          <w:ilvl w:val="0"/>
          <w:numId w:val="1049"/>
        </w:numPr>
        <w:pStyle w:val="Compact"/>
      </w:pPr>
      <w:r>
        <w:t xml:space="preserve">削除:手洗いの意味と手技を説明できる。</w:t>
      </w:r>
    </w:p>
    <w:p>
      <w:pPr>
        <w:numPr>
          <w:ilvl w:val="0"/>
          <w:numId w:val="1049"/>
        </w:numPr>
        <w:pStyle w:val="Compact"/>
      </w:pPr>
      <w:r>
        <w:t xml:space="preserve">削除:ガウンテクニックの必要性と手技を説明できる。</w:t>
      </w:r>
    </w:p>
    <w:p>
      <w:pPr>
        <w:numPr>
          <w:ilvl w:val="0"/>
          <w:numId w:val="1049"/>
        </w:numPr>
        <w:pStyle w:val="Compact"/>
      </w:pPr>
      <w:r>
        <w:t xml:space="preserve">被覆材の種類と適応、効果を説明できる。</w:t>
      </w:r>
    </w:p>
    <w:p>
      <w:pPr>
        <w:numPr>
          <w:ilvl w:val="0"/>
          <w:numId w:val="1049"/>
        </w:numPr>
        <w:pStyle w:val="Compact"/>
      </w:pPr>
      <w:r>
        <w:t xml:space="preserve">削除:創傷治癒のメカニズムを説明できる。</w:t>
      </w:r>
    </w:p>
    <w:p>
      <w:pPr>
        <w:numPr>
          <w:ilvl w:val="0"/>
          <w:numId w:val="1049"/>
        </w:numPr>
        <w:pStyle w:val="Compact"/>
      </w:pPr>
      <w:r>
        <w:t xml:space="preserve">外科的治療の適応と合併症を説明できる。</w:t>
      </w:r>
    </w:p>
    <w:p>
      <w:pPr>
        <w:numPr>
          <w:ilvl w:val="0"/>
          <w:numId w:val="1049"/>
        </w:numPr>
        <w:pStyle w:val="Compact"/>
      </w:pPr>
      <w:r>
        <w:t xml:space="preserve">手術の危険因子を列挙し、その対応の基本を説明できる。</w:t>
      </w:r>
    </w:p>
    <w:p>
      <w:pPr>
        <w:numPr>
          <w:ilvl w:val="0"/>
          <w:numId w:val="1049"/>
        </w:numPr>
        <w:pStyle w:val="Compact"/>
      </w:pPr>
      <w:r>
        <w:t xml:space="preserve">主な術後合併症を列挙し、その予防の基本を説明できる。</w:t>
      </w:r>
    </w:p>
    <w:p>
      <w:pPr>
        <w:numPr>
          <w:ilvl w:val="0"/>
          <w:numId w:val="1049"/>
        </w:numPr>
        <w:pStyle w:val="Compact"/>
      </w:pPr>
      <w:r>
        <w:t xml:space="preserve">手術に関するインフォームド・コンセントの注意点を列挙できる。</w:t>
      </w:r>
    </w:p>
    <w:p>
      <w:pPr>
        <w:numPr>
          <w:ilvl w:val="0"/>
          <w:numId w:val="1049"/>
        </w:numPr>
        <w:pStyle w:val="Compact"/>
      </w:pPr>
      <w:r>
        <w:t xml:space="preserve">周術期における事前のリスク評価を説明できる。</w:t>
      </w:r>
    </w:p>
    <w:p>
      <w:pPr>
        <w:numPr>
          <w:ilvl w:val="0"/>
          <w:numId w:val="1049"/>
        </w:numPr>
        <w:pStyle w:val="Compact"/>
      </w:pPr>
      <w:r>
        <w:t xml:space="preserve">周術期における主な薬剤の服薬管理（継続、中止等）の必要性とそれに伴うリスクの基本を説明できる。</w:t>
      </w:r>
    </w:p>
    <w:p>
      <w:pPr>
        <w:numPr>
          <w:ilvl w:val="0"/>
          <w:numId w:val="1049"/>
        </w:numPr>
        <w:pStyle w:val="Compact"/>
      </w:pPr>
      <w:r>
        <w:t xml:space="preserve">周術期における輸液・輸血の基本を説明できる。</w:t>
      </w:r>
    </w:p>
    <w:p>
      <w:pPr>
        <w:numPr>
          <w:ilvl w:val="0"/>
          <w:numId w:val="1049"/>
        </w:numPr>
        <w:pStyle w:val="Compact"/>
      </w:pPr>
      <w:r>
        <w:t xml:space="preserve">周術期における疼痛の管理を説明できる。</w:t>
      </w:r>
    </w:p>
    <w:p>
      <w:pPr>
        <w:numPr>
          <w:ilvl w:val="0"/>
          <w:numId w:val="1049"/>
        </w:numPr>
        <w:pStyle w:val="Compact"/>
      </w:pPr>
      <w:r>
        <w:t xml:space="preserve">削除:術後回復室の役割を説明できる。</w:t>
      </w:r>
    </w:p>
    <w:p>
      <w:pPr>
        <w:numPr>
          <w:ilvl w:val="0"/>
          <w:numId w:val="1049"/>
        </w:numPr>
        <w:pStyle w:val="Compact"/>
      </w:pPr>
      <w:r>
        <w:t xml:space="preserve">削除:集中治療室の役割を説明できる。</w:t>
      </w:r>
    </w:p>
    <w:p>
      <w:pPr>
        <w:numPr>
          <w:ilvl w:val="0"/>
          <w:numId w:val="1049"/>
        </w:numPr>
        <w:pStyle w:val="Compact"/>
      </w:pPr>
      <w:r>
        <w:t xml:space="preserve">削除:麻酔の概念、種類と麻酔時の生体反応を説明できる。</w:t>
      </w:r>
    </w:p>
    <w:p>
      <w:pPr>
        <w:numPr>
          <w:ilvl w:val="0"/>
          <w:numId w:val="1049"/>
        </w:numPr>
        <w:pStyle w:val="Compact"/>
      </w:pPr>
      <w:r>
        <w:t xml:space="preserve">局所麻酔、末梢神経ブロック、神経叢ブロック、脊髄くも膜下麻酔、硬膜外麻酔の適応、禁忌と合併症を説明できる。</w:t>
      </w:r>
    </w:p>
    <w:p>
      <w:pPr>
        <w:numPr>
          <w:ilvl w:val="0"/>
          <w:numId w:val="1049"/>
        </w:numPr>
        <w:pStyle w:val="Compact"/>
      </w:pPr>
      <w:r>
        <w:t xml:space="preserve">麻酔管理を安全に行うための術前評価を説明できる。</w:t>
      </w:r>
    </w:p>
    <w:p>
      <w:pPr>
        <w:numPr>
          <w:ilvl w:val="0"/>
          <w:numId w:val="1049"/>
        </w:numPr>
        <w:pStyle w:val="Compact"/>
      </w:pPr>
      <w:r>
        <w:t xml:space="preserve">安全な麻酔のためのモニタリングの方法、重要な異常所見と対処法を説明できる。</w:t>
      </w:r>
    </w:p>
    <w:p>
      <w:pPr>
        <w:numPr>
          <w:ilvl w:val="0"/>
          <w:numId w:val="1049"/>
        </w:numPr>
        <w:pStyle w:val="Compact"/>
      </w:pPr>
      <w:r>
        <w:t xml:space="preserve">麻酔薬と筋弛緩薬の種類と使用上の原則を説明できる。</w:t>
      </w:r>
    </w:p>
    <w:p>
      <w:pPr>
        <w:numPr>
          <w:ilvl w:val="0"/>
          <w:numId w:val="1049"/>
        </w:numPr>
        <w:pStyle w:val="Compact"/>
      </w:pPr>
      <w:r>
        <w:t xml:space="preserve">吸入麻酔と静脈麻酔の適応、禁忌、方法、事故と合併症を説明できる。</w:t>
      </w:r>
    </w:p>
    <w:p>
      <w:pPr>
        <w:numPr>
          <w:ilvl w:val="0"/>
          <w:numId w:val="1049"/>
        </w:numPr>
        <w:pStyle w:val="Compact"/>
      </w:pPr>
      <w:r>
        <w:t xml:space="preserve">削除:悪性高熱症や神経筋疾患患者における麻酔管理上の注意点を説明できる。</w:t>
      </w:r>
    </w:p>
    <w:p>
      <w:pPr>
        <w:numPr>
          <w:ilvl w:val="0"/>
          <w:numId w:val="1049"/>
        </w:numPr>
        <w:pStyle w:val="Compact"/>
      </w:pPr>
      <w:r>
        <w:t xml:space="preserve">食行動、食事摂取基準、食事バランス、日本食品標準成分表、補助食品、食物繊維・プロバイオティクス・プレバイオティクスを説明できる。</w:t>
      </w:r>
    </w:p>
    <w:p>
      <w:pPr>
        <w:numPr>
          <w:ilvl w:val="0"/>
          <w:numId w:val="1049"/>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9"/>
        </w:numPr>
        <w:pStyle w:val="Compact"/>
      </w:pPr>
      <w:r>
        <w:t xml:space="preserve">削除:各種補液製剤（ビタミン、微量元素を含む）の特徴と病態に合わせた適応、投与時の注意事項を説明できる。</w:t>
      </w:r>
    </w:p>
    <w:p>
      <w:pPr>
        <w:numPr>
          <w:ilvl w:val="0"/>
          <w:numId w:val="1049"/>
        </w:numPr>
        <w:pStyle w:val="Compact"/>
      </w:pPr>
      <w:r>
        <w:t xml:space="preserve">経静脈栄養と経管・経腸栄養の適応、方法と合併症、長期投与時の注意事項を説明できる。</w:t>
      </w:r>
    </w:p>
    <w:p>
      <w:pPr>
        <w:numPr>
          <w:ilvl w:val="0"/>
          <w:numId w:val="1049"/>
        </w:numPr>
        <w:pStyle w:val="Compact"/>
      </w:pPr>
      <w:r>
        <w:t xml:space="preserve">削除:乳幼児と小児の輸液療法を説明できる。</w:t>
      </w:r>
    </w:p>
    <w:p>
      <w:pPr>
        <w:numPr>
          <w:ilvl w:val="0"/>
          <w:numId w:val="1049"/>
        </w:numPr>
        <w:pStyle w:val="Compact"/>
      </w:pPr>
      <w:r>
        <w:t xml:space="preserve">主な医療機器の説明ができる。</w:t>
      </w:r>
    </w:p>
    <w:p>
      <w:pPr>
        <w:numPr>
          <w:ilvl w:val="0"/>
          <w:numId w:val="1049"/>
        </w:numPr>
        <w:pStyle w:val="Compact"/>
      </w:pPr>
      <w:r>
        <w:t xml:space="preserve">主な人工臓器の種類と原理を説明できる。</w:t>
      </w:r>
    </w:p>
    <w:p>
      <w:pPr>
        <w:numPr>
          <w:ilvl w:val="0"/>
          <w:numId w:val="1049"/>
        </w:numPr>
        <w:pStyle w:val="Compact"/>
      </w:pPr>
      <w:r>
        <w:t xml:space="preserve">血液製剤及び血漿分画製剤の種類と適応を説明できる。</w:t>
      </w:r>
    </w:p>
    <w:p>
      <w:pPr>
        <w:numPr>
          <w:ilvl w:val="0"/>
          <w:numId w:val="1049"/>
        </w:numPr>
        <w:pStyle w:val="Compact"/>
      </w:pPr>
      <w:r>
        <w:t xml:space="preserve">輸血副反応、輸血使用記録保管義務、不適合輸血の防止手順を説明できる。</w:t>
      </w:r>
    </w:p>
    <w:p>
      <w:pPr>
        <w:numPr>
          <w:ilvl w:val="0"/>
          <w:numId w:val="1049"/>
        </w:numPr>
        <w:pStyle w:val="Compact"/>
      </w:pPr>
      <w:r>
        <w:t xml:space="preserve">輸血の適正使用、成分輸血、自己血輸血、緊急時の輸血を説明できる。</w:t>
      </w:r>
    </w:p>
    <w:p>
      <w:pPr>
        <w:numPr>
          <w:ilvl w:val="0"/>
          <w:numId w:val="1049"/>
        </w:numPr>
        <w:pStyle w:val="Compact"/>
      </w:pPr>
      <w:r>
        <w:t xml:space="preserve">移植医療（臓器移植、組織移植、造血幹細胞移植を含む）の我が国と世界の状況を説明できる</w:t>
      </w:r>
    </w:p>
    <w:p>
      <w:pPr>
        <w:numPr>
          <w:ilvl w:val="0"/>
          <w:numId w:val="1049"/>
        </w:numPr>
        <w:pStyle w:val="Compact"/>
      </w:pPr>
      <w:r>
        <w:t xml:space="preserve">終末期医療における臓器・組織提供選択提示の意義について説明できる</w:t>
      </w:r>
    </w:p>
    <w:p>
      <w:pPr>
        <w:numPr>
          <w:ilvl w:val="0"/>
          <w:numId w:val="1049"/>
        </w:numPr>
        <w:pStyle w:val="Compact"/>
      </w:pPr>
      <w:r>
        <w:t xml:space="preserve">移植における免疫応答（拒絶反応、移植片対宿主病）について説明できる</w:t>
      </w:r>
    </w:p>
    <w:p>
      <w:pPr>
        <w:numPr>
          <w:ilvl w:val="0"/>
          <w:numId w:val="1049"/>
        </w:numPr>
        <w:pStyle w:val="Compact"/>
      </w:pPr>
      <w:r>
        <w:t xml:space="preserve">移植後の免疫抑制について説明できる</w:t>
      </w:r>
    </w:p>
    <w:p>
      <w:pPr>
        <w:numPr>
          <w:ilvl w:val="0"/>
          <w:numId w:val="1049"/>
        </w:numPr>
        <w:pStyle w:val="Compact"/>
      </w:pPr>
      <w:r>
        <w:t xml:space="preserve">リハビリテーションの概念と適応を説明できる。</w:t>
      </w:r>
    </w:p>
    <w:p>
      <w:pPr>
        <w:numPr>
          <w:ilvl w:val="0"/>
          <w:numId w:val="1049"/>
        </w:numPr>
        <w:pStyle w:val="Compact"/>
      </w:pPr>
      <w:r>
        <w:t xml:space="preserve">削除:福祉・介護との連携におけるリハビリテーションの役割を説明できる。</w:t>
      </w:r>
    </w:p>
    <w:p>
      <w:pPr>
        <w:numPr>
          <w:ilvl w:val="0"/>
          <w:numId w:val="1049"/>
        </w:numPr>
        <w:pStyle w:val="Compact"/>
      </w:pPr>
      <w:r>
        <w:t xml:space="preserve">機能障害と日常生活動作(activities of daily living</w:t>
      </w:r>
      <w:r>
        <w:t xml:space="preserve"> </w:t>
      </w:r>
      <w:r>
        <w:t xml:space="preserve">)の評価ができる。</w:t>
      </w:r>
    </w:p>
    <w:p>
      <w:pPr>
        <w:numPr>
          <w:ilvl w:val="0"/>
          <w:numId w:val="1049"/>
        </w:numPr>
        <w:pStyle w:val="Compact"/>
      </w:pPr>
      <w:r>
        <w:t xml:space="preserve">理学療法、作業療法と言語聴覚療法を説明できる。</w:t>
      </w:r>
    </w:p>
    <w:p>
      <w:pPr>
        <w:numPr>
          <w:ilvl w:val="0"/>
          <w:numId w:val="1049"/>
        </w:numPr>
        <w:pStyle w:val="Compact"/>
      </w:pPr>
      <w:r>
        <w:t xml:space="preserve">主な歩行補助具、車椅子、義肢（義手、義足）と装具を説明できる。</w:t>
      </w:r>
    </w:p>
    <w:p>
      <w:pPr>
        <w:numPr>
          <w:ilvl w:val="0"/>
          <w:numId w:val="1049"/>
        </w:numPr>
        <w:pStyle w:val="Compact"/>
      </w:pPr>
      <w:r>
        <w:t xml:space="preserve">削除:在宅医療の在り方、今後の必要性と課題を説明できる。</w:t>
      </w:r>
    </w:p>
    <w:p>
      <w:pPr>
        <w:numPr>
          <w:ilvl w:val="0"/>
          <w:numId w:val="1049"/>
        </w:numPr>
        <w:pStyle w:val="Compact"/>
      </w:pPr>
      <w:r>
        <w:t xml:space="preserve">削除:在宅における人生の最終段階における医療、看取りの在り方と課題を説明できる。</w:t>
      </w:r>
    </w:p>
    <w:p>
      <w:pPr>
        <w:numPr>
          <w:ilvl w:val="0"/>
          <w:numId w:val="1049"/>
        </w:numPr>
        <w:pStyle w:val="Compact"/>
      </w:pPr>
      <w:r>
        <w:t xml:space="preserve">削除:介護の定義と種類を説明できる。</w:t>
      </w:r>
    </w:p>
    <w:p>
      <w:pPr>
        <w:numPr>
          <w:ilvl w:val="0"/>
          <w:numId w:val="1049"/>
        </w:numPr>
        <w:pStyle w:val="Compact"/>
      </w:pPr>
      <w:r>
        <w:t xml:space="preserve">削除:日常生活動作</w:t>
      </w:r>
      <w:r>
        <w:t xml:space="preserve">（排泄、摂食、入浴等）に応じた介護と環境整備の要点を説明できる。</w:t>
      </w:r>
    </w:p>
    <w:p>
      <w:pPr>
        <w:numPr>
          <w:ilvl w:val="0"/>
          <w:numId w:val="1049"/>
        </w:numPr>
        <w:pStyle w:val="Compact"/>
      </w:pPr>
      <w:r>
        <w:t xml:space="preserve">削除:地域包括ケアシステムと介護保険制度、障害者総合支援法等の医療保健福祉制度を説明できる。</w:t>
      </w:r>
    </w:p>
    <w:p>
      <w:pPr>
        <w:numPr>
          <w:ilvl w:val="0"/>
          <w:numId w:val="1049"/>
        </w:numPr>
        <w:pStyle w:val="Compact"/>
      </w:pPr>
      <w:r>
        <w:t xml:space="preserve">削除:全人的苦痛を説明できる。</w:t>
      </w:r>
    </w:p>
    <w:p>
      <w:pPr>
        <w:numPr>
          <w:ilvl w:val="0"/>
          <w:numId w:val="1049"/>
        </w:numPr>
        <w:pStyle w:val="Compact"/>
      </w:pPr>
      <w:r>
        <w:t xml:space="preserve">緩和ケアにおいて頻度の高い身体的苦痛、心理社会的苦痛を列挙することができる。</w:t>
      </w:r>
    </w:p>
    <w:p>
      <w:pPr>
        <w:numPr>
          <w:ilvl w:val="0"/>
          <w:numId w:val="1049"/>
        </w:numPr>
        <w:pStyle w:val="Compact"/>
      </w:pPr>
      <w:r>
        <w:t xml:space="preserve">疼痛のアセスメント、疼痛緩和の薬物療法、癌疼痛治療法を説明できる。</w:t>
      </w:r>
    </w:p>
    <w:p>
      <w:pPr>
        <w:numPr>
          <w:ilvl w:val="0"/>
          <w:numId w:val="1049"/>
        </w:numPr>
        <w:pStyle w:val="Compact"/>
      </w:pPr>
      <w:r>
        <w:t xml:space="preserve">削除:オピオイドの適応と課題を説明できる。</w:t>
      </w:r>
    </w:p>
    <w:p>
      <w:pPr>
        <w:numPr>
          <w:ilvl w:val="0"/>
          <w:numId w:val="1049"/>
        </w:numPr>
        <w:pStyle w:val="Compact"/>
      </w:pPr>
      <w:r>
        <w:t xml:space="preserve">削除:緩和ケアにおける患者・家族の心理を説明できる。</w:t>
      </w:r>
    </w:p>
    <w:p>
      <w:pPr>
        <w:numPr>
          <w:ilvl w:val="0"/>
          <w:numId w:val="1049"/>
        </w:numPr>
        <w:pStyle w:val="Compact"/>
      </w:pPr>
      <w:r>
        <w:t xml:space="preserve">削除:科学的根拠に基づいた治療法を述べることができる。</w:t>
      </w:r>
    </w:p>
    <w:p>
      <w:pPr>
        <w:numPr>
          <w:ilvl w:val="0"/>
          <w:numId w:val="1049"/>
        </w:numPr>
        <w:pStyle w:val="Compact"/>
      </w:pPr>
      <w:r>
        <w:t xml:space="preserve">削除:基本的な治療の立案・実施ができる。</w:t>
      </w:r>
    </w:p>
    <w:p>
      <w:pPr>
        <w:numPr>
          <w:ilvl w:val="0"/>
          <w:numId w:val="1049"/>
        </w:numPr>
        <w:pStyle w:val="Compact"/>
      </w:pPr>
      <w:r>
        <w:t xml:space="preserve">削除:手術計画の立案に参加する。</w:t>
      </w:r>
    </w:p>
    <w:p>
      <w:pPr>
        <w:numPr>
          <w:ilvl w:val="0"/>
          <w:numId w:val="1049"/>
        </w:numPr>
        <w:pStyle w:val="Compact"/>
      </w:pPr>
      <w:r>
        <w:t xml:space="preserve">削除:周術期管理に参加する。</w:t>
      </w:r>
    </w:p>
    <w:p>
      <w:pPr>
        <w:numPr>
          <w:ilvl w:val="0"/>
          <w:numId w:val="1049"/>
        </w:numPr>
        <w:pStyle w:val="Compact"/>
      </w:pPr>
      <w:r>
        <w:t xml:space="preserve">削除:手術を含めた婦人科的治療に参加する。</w:t>
      </w:r>
    </w:p>
    <w:p>
      <w:pPr>
        <w:numPr>
          <w:ilvl w:val="0"/>
          <w:numId w:val="1049"/>
        </w:numPr>
        <w:pStyle w:val="Compact"/>
      </w:pPr>
      <w:r>
        <w:t xml:space="preserve">削除:健康問題に対する包括的アプローチ（複数の健康問題の相互作用等）を理解できる。</w:t>
      </w:r>
    </w:p>
    <w:p>
      <w:pPr>
        <w:numPr>
          <w:ilvl w:val="0"/>
          <w:numId w:val="1049"/>
        </w:numPr>
        <w:pStyle w:val="Compact"/>
      </w:pPr>
      <w:r>
        <w:t xml:space="preserve">削除:家族や地域といった視点をもち、心理・社会的背景を配慮した診療ができる。</w:t>
      </w:r>
    </w:p>
    <w:p>
      <w:pPr>
        <w:numPr>
          <w:ilvl w:val="0"/>
          <w:numId w:val="1049"/>
        </w:numPr>
        <w:pStyle w:val="Compact"/>
      </w:pPr>
      <w:r>
        <w:t xml:space="preserve">削除:在宅医療の適応を説明できる。</w:t>
      </w:r>
    </w:p>
    <w:p>
      <w:pPr>
        <w:numPr>
          <w:ilvl w:val="0"/>
          <w:numId w:val="1049"/>
        </w:numPr>
        <w:pStyle w:val="Compact"/>
      </w:pPr>
      <w:r>
        <w:t xml:space="preserve">主要診療科[^table:主要診療科]の基本的な治療を実施できる。</w:t>
      </w:r>
    </w:p>
    <w:bookmarkEnd w:id="86"/>
    <w:bookmarkStart w:id="87" w:name="教育計画"/>
    <w:p>
      <w:pPr>
        <w:pStyle w:val="Heading3"/>
      </w:pPr>
      <w:r>
        <w:rPr>
          <w:rStyle w:val="SectionNumber"/>
        </w:rPr>
        <w:t xml:space="preserve">5.2.5</w:t>
      </w:r>
      <w:r>
        <w:tab/>
      </w:r>
      <w:r>
        <w:t xml:space="preserve">教育計画</w:t>
      </w:r>
    </w:p>
    <w:p>
      <w:pPr>
        <w:numPr>
          <w:ilvl w:val="0"/>
          <w:numId w:val="1050"/>
        </w:numPr>
        <w:pStyle w:val="Compact"/>
      </w:pPr>
      <w:r>
        <w:t xml:space="preserve">代表的な疾患における患者指導が計画できる</w:t>
      </w:r>
    </w:p>
    <w:bookmarkEnd w:id="87"/>
    <w:bookmarkStart w:id="88" w:name="患者ケアに必要な連携"/>
    <w:p>
      <w:pPr>
        <w:pStyle w:val="Heading3"/>
      </w:pPr>
      <w:r>
        <w:rPr>
          <w:rStyle w:val="SectionNumber"/>
        </w:rPr>
        <w:t xml:space="preserve">5.2.6</w:t>
      </w:r>
      <w:r>
        <w:tab/>
      </w:r>
      <w:r>
        <w:t xml:space="preserve">患者ケアに必要な連携</w:t>
      </w:r>
    </w:p>
    <w:p>
      <w:pPr>
        <w:numPr>
          <w:ilvl w:val="0"/>
          <w:numId w:val="1051"/>
        </w:numPr>
        <w:pStyle w:val="Compact"/>
      </w:pPr>
      <w:r>
        <w:t xml:space="preserve">他の医療従事者に診断に必要な臨床情報の適切な提供ができる。</w:t>
      </w:r>
    </w:p>
    <w:bookmarkEnd w:id="88"/>
    <w:bookmarkEnd w:id="89"/>
    <w:bookmarkStart w:id="96"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90" w:name="検査手技"/>
    <w:p>
      <w:pPr>
        <w:pStyle w:val="Heading3"/>
      </w:pPr>
      <w:r>
        <w:rPr>
          <w:rStyle w:val="SectionNumber"/>
        </w:rPr>
        <w:t xml:space="preserve">5.3.1</w:t>
      </w:r>
      <w:r>
        <w:tab/>
      </w:r>
      <w:r>
        <w:t xml:space="preserve">検査手技</w:t>
      </w:r>
    </w:p>
    <w:p>
      <w:pPr>
        <w:numPr>
          <w:ilvl w:val="0"/>
          <w:numId w:val="1052"/>
        </w:numPr>
        <w:pStyle w:val="Compact"/>
      </w:pPr>
      <w:r>
        <w:t xml:space="preserve">検査に関する基本的臨床手技[^table:基本的臨床手技]に関して定められた目標を達成できる。</w:t>
      </w:r>
    </w:p>
    <w:bookmarkEnd w:id="90"/>
    <w:bookmarkStart w:id="91" w:name="治療手技"/>
    <w:p>
      <w:pPr>
        <w:pStyle w:val="Heading3"/>
      </w:pPr>
      <w:r>
        <w:rPr>
          <w:rStyle w:val="SectionNumber"/>
        </w:rPr>
        <w:t xml:space="preserve">5.3.2</w:t>
      </w:r>
      <w:r>
        <w:tab/>
      </w:r>
      <w:r>
        <w:t xml:space="preserve">治療手技</w:t>
      </w:r>
    </w:p>
    <w:p>
      <w:pPr>
        <w:numPr>
          <w:ilvl w:val="0"/>
          <w:numId w:val="1053"/>
        </w:numPr>
        <w:pStyle w:val="Compact"/>
      </w:pPr>
      <w:r>
        <w:t xml:space="preserve">治療に関する基本的臨床手技[^table:基本的臨床手技]に関して定められた目標を達成できる。</w:t>
      </w:r>
    </w:p>
    <w:bookmarkEnd w:id="91"/>
    <w:bookmarkStart w:id="92" w:name="救急初期対応"/>
    <w:p>
      <w:pPr>
        <w:pStyle w:val="Heading3"/>
      </w:pPr>
      <w:r>
        <w:rPr>
          <w:rStyle w:val="SectionNumber"/>
        </w:rPr>
        <w:t xml:space="preserve">5.3.3</w:t>
      </w:r>
      <w:r>
        <w:tab/>
      </w:r>
      <w:r>
        <w:t xml:space="preserve">救急・初期対応</w:t>
      </w:r>
    </w:p>
    <w:p>
      <w:pPr>
        <w:numPr>
          <w:ilvl w:val="0"/>
          <w:numId w:val="1054"/>
        </w:numPr>
        <w:pStyle w:val="Compact"/>
      </w:pPr>
      <w:r>
        <w:t xml:space="preserve">削除:緊急性の高い状況を判断できる。</w:t>
      </w:r>
    </w:p>
    <w:p>
      <w:pPr>
        <w:numPr>
          <w:ilvl w:val="0"/>
          <w:numId w:val="1054"/>
        </w:numPr>
        <w:pStyle w:val="Compact"/>
      </w:pPr>
      <w:r>
        <w:t xml:space="preserve">バイタルサインや身体徴候から緊急性の高い状態にある患者を認識（識別）できる。</w:t>
      </w:r>
    </w:p>
    <w:p>
      <w:pPr>
        <w:numPr>
          <w:ilvl w:val="0"/>
          <w:numId w:val="1054"/>
        </w:numPr>
        <w:pStyle w:val="Compact"/>
      </w:pPr>
      <w:r>
        <w:t xml:space="preserve">一次救命処置を実施できる。</w:t>
      </w:r>
    </w:p>
    <w:p>
      <w:pPr>
        <w:numPr>
          <w:ilvl w:val="0"/>
          <w:numId w:val="1054"/>
        </w:numPr>
        <w:pStyle w:val="Compact"/>
      </w:pPr>
      <w:r>
        <w:t xml:space="preserve">二次救命処置を含む頻度の高い緊急性の高い患者の初期対応を実演できる。</w:t>
      </w:r>
    </w:p>
    <w:p>
      <w:pPr>
        <w:numPr>
          <w:ilvl w:val="0"/>
          <w:numId w:val="1054"/>
        </w:numPr>
        <w:pStyle w:val="Compact"/>
      </w:pPr>
      <w:r>
        <w:t xml:space="preserve">削除:気管挿管を含む各種の気道確保法を実演できる。</w:t>
      </w:r>
    </w:p>
    <w:p>
      <w:pPr>
        <w:numPr>
          <w:ilvl w:val="0"/>
          <w:numId w:val="1054"/>
        </w:numPr>
        <w:pStyle w:val="Compact"/>
      </w:pPr>
      <w:r>
        <w:t xml:space="preserve">外傷の病態生理と診断の要点を説明できる。</w:t>
      </w:r>
    </w:p>
    <w:p>
      <w:pPr>
        <w:numPr>
          <w:ilvl w:val="0"/>
          <w:numId w:val="1054"/>
        </w:numPr>
        <w:pStyle w:val="Compact"/>
      </w:pPr>
      <w:r>
        <w:t xml:space="preserve">外傷の場合に適切な鑑別(頭部外傷, 骨折, 外傷性気胸, 脊髄損傷, 熱傷, 急性大動脈解離, 脳出血, くも膜下出血, 頭蓋内血腫など)を検討しながら初期対応できる。</w:t>
      </w:r>
    </w:p>
    <w:p>
      <w:pPr>
        <w:numPr>
          <w:ilvl w:val="0"/>
          <w:numId w:val="1054"/>
        </w:numPr>
        <w:pStyle w:val="Compact"/>
      </w:pPr>
      <w:r>
        <w:t xml:space="preserve">薬物によるアナフィラキシーショックの対処を実演できる。</w:t>
      </w:r>
    </w:p>
    <w:bookmarkEnd w:id="92"/>
    <w:bookmarkStart w:id="93" w:name="書類の作成"/>
    <w:p>
      <w:pPr>
        <w:pStyle w:val="Heading3"/>
      </w:pPr>
      <w:r>
        <w:rPr>
          <w:rStyle w:val="SectionNumber"/>
        </w:rPr>
        <w:t xml:space="preserve">5.3.4</w:t>
      </w:r>
      <w:r>
        <w:tab/>
      </w:r>
      <w:r>
        <w:t xml:space="preserve">書類の作成</w:t>
      </w:r>
    </w:p>
    <w:p>
      <w:pPr>
        <w:numPr>
          <w:ilvl w:val="0"/>
          <w:numId w:val="1055"/>
        </w:numPr>
        <w:pStyle w:val="Compact"/>
      </w:pPr>
      <w:r>
        <w:t xml:space="preserve">各種診断書・証明書の下書きを作成できる。</w:t>
      </w:r>
    </w:p>
    <w:p>
      <w:pPr>
        <w:numPr>
          <w:ilvl w:val="0"/>
          <w:numId w:val="1055"/>
        </w:numPr>
        <w:pStyle w:val="Compact"/>
      </w:pPr>
      <w:r>
        <w:t xml:space="preserve">各種検案書の作成を実演できる</w:t>
      </w:r>
    </w:p>
    <w:p>
      <w:pPr>
        <w:numPr>
          <w:ilvl w:val="0"/>
          <w:numId w:val="1055"/>
        </w:numPr>
        <w:pStyle w:val="Compact"/>
      </w:pPr>
      <w:r>
        <w:t xml:space="preserve">各種同意書を用いた説明を実演できる</w:t>
      </w:r>
    </w:p>
    <w:bookmarkEnd w:id="93"/>
    <w:bookmarkStart w:id="94" w:name="患者ケアに必要な連携-1"/>
    <w:p>
      <w:pPr>
        <w:pStyle w:val="Heading3"/>
      </w:pPr>
      <w:r>
        <w:rPr>
          <w:rStyle w:val="SectionNumber"/>
        </w:rPr>
        <w:t xml:space="preserve">5.3.5</w:t>
      </w:r>
      <w:r>
        <w:tab/>
      </w:r>
      <w:r>
        <w:t xml:space="preserve">患者ケアに必要な連携</w:t>
      </w:r>
    </w:p>
    <w:p>
      <w:pPr>
        <w:numPr>
          <w:ilvl w:val="0"/>
          <w:numId w:val="1056"/>
        </w:numPr>
        <w:pStyle w:val="Compact"/>
      </w:pPr>
      <w:r>
        <w:t xml:space="preserve">削除:障害を国際生活機能分類の心身機能・身体構造、活動、参加に分けて説明できる。</w:t>
      </w:r>
    </w:p>
    <w:p>
      <w:pPr>
        <w:numPr>
          <w:ilvl w:val="0"/>
          <w:numId w:val="1056"/>
        </w:numPr>
        <w:pStyle w:val="Compact"/>
      </w:pPr>
      <w:r>
        <w:t xml:space="preserve">削除:コンサルテーションや紹介の必要な状況を説明できる。</w:t>
      </w:r>
    </w:p>
    <w:p>
      <w:pPr>
        <w:numPr>
          <w:ilvl w:val="0"/>
          <w:numId w:val="1056"/>
        </w:numPr>
        <w:pStyle w:val="Compact"/>
      </w:pPr>
      <w:r>
        <w:t xml:space="preserve">削除:多職種連携を体験してその重要性を認識する。</w:t>
      </w:r>
    </w:p>
    <w:p>
      <w:pPr>
        <w:numPr>
          <w:ilvl w:val="0"/>
          <w:numId w:val="1056"/>
        </w:numPr>
        <w:pStyle w:val="Compact"/>
      </w:pPr>
      <w:r>
        <w:t xml:space="preserve">削除:臨床現場において、保健・医療・福祉・介護に関する制度に触れる。</w:t>
      </w:r>
    </w:p>
    <w:p>
      <w:pPr>
        <w:numPr>
          <w:ilvl w:val="0"/>
          <w:numId w:val="1056"/>
        </w:numPr>
        <w:pStyle w:val="Compact"/>
      </w:pPr>
      <w:r>
        <w:t xml:space="preserve">チーム医療の一員として良好なコミュニケーションを実践できる。</w:t>
      </w:r>
    </w:p>
    <w:p>
      <w:pPr>
        <w:numPr>
          <w:ilvl w:val="0"/>
          <w:numId w:val="1056"/>
        </w:numPr>
        <w:pStyle w:val="Compact"/>
      </w:pPr>
      <w:r>
        <w:t xml:space="preserve">保健・医療・福祉・介護との連携を実演できる。</w:t>
      </w:r>
    </w:p>
    <w:p>
      <w:pPr>
        <w:numPr>
          <w:ilvl w:val="0"/>
          <w:numId w:val="1056"/>
        </w:numPr>
        <w:pStyle w:val="Compact"/>
      </w:pPr>
      <w:r>
        <w:t xml:space="preserve">削除:病院前救護体制とメディカルコントロールについて説明できる。</w:t>
      </w:r>
    </w:p>
    <w:p>
      <w:pPr>
        <w:numPr>
          <w:ilvl w:val="0"/>
          <w:numId w:val="1056"/>
        </w:numPr>
        <w:pStyle w:val="Compact"/>
      </w:pPr>
      <w:r>
        <w:t xml:space="preserve">地域の災害医療体制について説明できる。</w:t>
      </w:r>
    </w:p>
    <w:p>
      <w:pPr>
        <w:numPr>
          <w:ilvl w:val="0"/>
          <w:numId w:val="1056"/>
        </w:numPr>
        <w:pStyle w:val="Compact"/>
      </w:pPr>
      <w:r>
        <w:t xml:space="preserve">主要診療科[^table:主要診療科]にどのようにコンサルテーションすればよいか説明できる。</w:t>
      </w:r>
    </w:p>
    <w:p>
      <w:pPr>
        <w:numPr>
          <w:ilvl w:val="0"/>
          <w:numId w:val="1056"/>
        </w:numPr>
        <w:pStyle w:val="Compact"/>
      </w:pPr>
      <w:r>
        <w:t xml:space="preserve">削除:学外の臨床研修病院等の地域病院や診療所、さらに保健所や社会福祉施設等の協力を得る。</w:t>
      </w:r>
    </w:p>
    <w:p>
      <w:pPr>
        <w:numPr>
          <w:ilvl w:val="0"/>
          <w:numId w:val="1056"/>
        </w:numPr>
        <w:pStyle w:val="Compact"/>
      </w:pPr>
      <w:r>
        <w:t xml:space="preserve">削除:必要に応じて臨床教授制度等を利用する。</w:t>
      </w:r>
    </w:p>
    <w:p>
      <w:pPr>
        <w:numPr>
          <w:ilvl w:val="0"/>
          <w:numId w:val="1056"/>
        </w:numPr>
        <w:pStyle w:val="Compact"/>
      </w:pPr>
      <w:r>
        <w:t xml:space="preserve">削除:早期臨床体験実習を拡充し、低学年から継続的に地域医療の現場に接する機会を設ける。</w:t>
      </w:r>
    </w:p>
    <w:p>
      <w:pPr>
        <w:numPr>
          <w:ilvl w:val="0"/>
          <w:numId w:val="1056"/>
        </w:numPr>
        <w:pStyle w:val="Compact"/>
      </w:pPr>
      <w:r>
        <w:t xml:space="preserve">削除:衛生学・公衆衛生学実習等と連携し、社会医学的（主に量的）な視点から地域を診る学習機会を作る。</w:t>
      </w:r>
    </w:p>
    <w:p>
      <w:pPr>
        <w:numPr>
          <w:ilvl w:val="0"/>
          <w:numId w:val="1056"/>
        </w:numPr>
        <w:pStyle w:val="Compact"/>
      </w:pPr>
      <w:r>
        <w:t xml:space="preserve">削除:人類学・社会学・心理学・哲学・教育学等と連携し、行動科学・社会科学的（主に質的）な視点から地域における生活の中での医療を知り体験する学習機会を作る。</w:t>
      </w:r>
    </w:p>
    <w:p>
      <w:pPr>
        <w:numPr>
          <w:ilvl w:val="0"/>
          <w:numId w:val="1056"/>
        </w:numPr>
        <w:pStyle w:val="Compact"/>
      </w:pPr>
      <w:r>
        <w:t xml:space="preserve">削除:チームトレーニングによって、チーム医療の実践能力を高める。</w:t>
      </w:r>
    </w:p>
    <w:p>
      <w:pPr>
        <w:numPr>
          <w:ilvl w:val="0"/>
          <w:numId w:val="1056"/>
        </w:numPr>
        <w:pStyle w:val="Compact"/>
      </w:pPr>
      <w:r>
        <w:t xml:space="preserve">削除:リハビリテーション・チームの構成を理解し、医師の役割を説明できる。</w:t>
      </w:r>
    </w:p>
    <w:p>
      <w:pPr>
        <w:numPr>
          <w:ilvl w:val="0"/>
          <w:numId w:val="1056"/>
        </w:numPr>
        <w:pStyle w:val="Compact"/>
      </w:pPr>
      <w:r>
        <w:t xml:space="preserve">削除:在宅医療における多職種連携の重要性を説明できる。</w:t>
      </w:r>
    </w:p>
    <w:p>
      <w:pPr>
        <w:numPr>
          <w:ilvl w:val="0"/>
          <w:numId w:val="1056"/>
        </w:numPr>
        <w:pStyle w:val="Compact"/>
      </w:pPr>
      <w:r>
        <w:t xml:space="preserve">褥瘡の予防、評価、処置・治療及びチーム医療の重要性を説明できる。</w:t>
      </w:r>
    </w:p>
    <w:p>
      <w:pPr>
        <w:numPr>
          <w:ilvl w:val="0"/>
          <w:numId w:val="1056"/>
        </w:numPr>
        <w:pStyle w:val="Compact"/>
      </w:pPr>
      <w:r>
        <w:t xml:space="preserve">緩和ケア（緩和ケアチーム、ホスピス、緩和ケア病棟、在宅緩和ケアを含む）を説明できる。</w:t>
      </w:r>
    </w:p>
    <w:bookmarkEnd w:id="94"/>
    <w:bookmarkStart w:id="95" w:name="診療計画カンファレンス"/>
    <w:p>
      <w:pPr>
        <w:pStyle w:val="Heading3"/>
      </w:pPr>
      <w:r>
        <w:rPr>
          <w:rStyle w:val="SectionNumber"/>
        </w:rPr>
        <w:t xml:space="preserve">5.3.6</w:t>
      </w:r>
      <w:r>
        <w:tab/>
      </w:r>
      <w:r>
        <w:t xml:space="preserve">診療計画カンファレンス</w:t>
      </w:r>
    </w:p>
    <w:p>
      <w:pPr>
        <w:numPr>
          <w:ilvl w:val="0"/>
          <w:numId w:val="1057"/>
        </w:numPr>
        <w:pStyle w:val="Compact"/>
      </w:pPr>
      <w:r>
        <w:t xml:space="preserve">医師カンファレンスにおいて症例を適切に要約し提示できる。</w:t>
      </w:r>
    </w:p>
    <w:p>
      <w:pPr>
        <w:numPr>
          <w:ilvl w:val="0"/>
          <w:numId w:val="1057"/>
        </w:numPr>
        <w:pStyle w:val="Compact"/>
      </w:pPr>
      <w:r>
        <w:t xml:space="preserve">多職種カンファレンスに参加し発言することができる。</w:t>
      </w:r>
    </w:p>
    <w:p>
      <w:pPr>
        <w:numPr>
          <w:ilvl w:val="0"/>
          <w:numId w:val="1057"/>
        </w:numPr>
        <w:pStyle w:val="Compact"/>
      </w:pPr>
      <w:r>
        <w:t xml:space="preserve">診察で得た所見、診断、必要な検査を上級医に説明、報告できる。</w:t>
      </w:r>
    </w:p>
    <w:bookmarkEnd w:id="95"/>
    <w:bookmarkEnd w:id="96"/>
    <w:bookmarkStart w:id="100"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7" w:name="振り返りカンファレンス"/>
    <w:p>
      <w:pPr>
        <w:pStyle w:val="Heading3"/>
      </w:pPr>
      <w:r>
        <w:rPr>
          <w:rStyle w:val="SectionNumber"/>
        </w:rPr>
        <w:t xml:space="preserve">5.4.1</w:t>
      </w:r>
      <w:r>
        <w:tab/>
      </w:r>
      <w:r>
        <w:t xml:space="preserve">振り返りカンファレンス</w:t>
      </w:r>
    </w:p>
    <w:p>
      <w:pPr>
        <w:numPr>
          <w:ilvl w:val="0"/>
          <w:numId w:val="1058"/>
        </w:numPr>
        <w:pStyle w:val="Compact"/>
      </w:pPr>
      <w:r>
        <w:t xml:space="preserve">M&amp;Mカンファレンスに参加し発言することができる</w:t>
      </w:r>
    </w:p>
    <w:p>
      <w:pPr>
        <w:numPr>
          <w:ilvl w:val="0"/>
          <w:numId w:val="1058"/>
        </w:numPr>
        <w:pStyle w:val="Compact"/>
      </w:pPr>
      <w:r>
        <w:t xml:space="preserve">CPCカンファレンスに参加し発言することができる</w:t>
      </w:r>
    </w:p>
    <w:bookmarkEnd w:id="97"/>
    <w:bookmarkStart w:id="98" w:name="自己省察とメタ認知"/>
    <w:p>
      <w:pPr>
        <w:pStyle w:val="Heading3"/>
      </w:pPr>
      <w:r>
        <w:rPr>
          <w:rStyle w:val="SectionNumber"/>
        </w:rPr>
        <w:t xml:space="preserve">5.4.2</w:t>
      </w:r>
      <w:r>
        <w:tab/>
      </w:r>
      <w:r>
        <w:t xml:space="preserve">自己省察とメタ認知</w:t>
      </w:r>
    </w:p>
    <w:p>
      <w:pPr>
        <w:numPr>
          <w:ilvl w:val="0"/>
          <w:numId w:val="1059"/>
        </w:numPr>
        <w:pStyle w:val="Compact"/>
      </w:pPr>
      <w:r>
        <w:t xml:space="preserve">診療中に自分が行っている診療を振り返ることができる</w:t>
      </w:r>
    </w:p>
    <w:p>
      <w:pPr>
        <w:numPr>
          <w:ilvl w:val="0"/>
          <w:numId w:val="1059"/>
        </w:numPr>
        <w:pStyle w:val="Compact"/>
      </w:pPr>
      <w:r>
        <w:t xml:space="preserve">診療後に自分が行った診療を振り返ることができる</w:t>
      </w:r>
    </w:p>
    <w:bookmarkEnd w:id="98"/>
    <w:bookmarkStart w:id="99" w:name="患者安全の配慮と促進-1"/>
    <w:p>
      <w:pPr>
        <w:pStyle w:val="Heading3"/>
      </w:pPr>
      <w:r>
        <w:rPr>
          <w:rStyle w:val="SectionNumber"/>
        </w:rPr>
        <w:t xml:space="preserve">5.4.3</w:t>
      </w:r>
      <w:r>
        <w:tab/>
      </w:r>
      <w:r>
        <w:t xml:space="preserve">患者安全の配慮と促進</w:t>
      </w:r>
    </w:p>
    <w:p>
      <w:pPr>
        <w:numPr>
          <w:ilvl w:val="0"/>
          <w:numId w:val="1060"/>
        </w:numPr>
        <w:pStyle w:val="Compact"/>
      </w:pPr>
      <w:r>
        <w:t xml:space="preserve">削除：診断エラーの原因とその防止法を説明できる。</w:t>
      </w:r>
    </w:p>
    <w:p>
      <w:pPr>
        <w:numPr>
          <w:ilvl w:val="0"/>
          <w:numId w:val="1060"/>
        </w:numPr>
        <w:pStyle w:val="Compact"/>
      </w:pPr>
      <w:r>
        <w:t xml:space="preserve">削除:プライバシー保護とセキュリティーに充分配慮できる。</w:t>
      </w:r>
    </w:p>
    <w:p>
      <w:pPr>
        <w:numPr>
          <w:ilvl w:val="0"/>
          <w:numId w:val="1060"/>
        </w:numPr>
        <w:pStyle w:val="Compact"/>
      </w:pPr>
      <w:r>
        <w:t xml:space="preserve">削除:患者の安全を重視し、有害事象が生じた場合は適切に対応ができる。</w:t>
      </w:r>
    </w:p>
    <w:p>
      <w:pPr>
        <w:numPr>
          <w:ilvl w:val="0"/>
          <w:numId w:val="1060"/>
        </w:numPr>
        <w:pStyle w:val="Compact"/>
      </w:pPr>
      <w:r>
        <w:t xml:space="preserve">削除:患者のプライバシー、羞恥心、苦痛に配慮し、個人情報等を守秘できる。</w:t>
      </w:r>
    </w:p>
    <w:p>
      <w:pPr>
        <w:numPr>
          <w:ilvl w:val="0"/>
          <w:numId w:val="1060"/>
        </w:numPr>
        <w:pStyle w:val="Compact"/>
      </w:pPr>
      <w:r>
        <w:t xml:space="preserve">削除：感染を予防するため、診察前後の標準予防策(standard precautions)ができる。</w:t>
      </w:r>
    </w:p>
    <w:p>
      <w:pPr>
        <w:numPr>
          <w:ilvl w:val="0"/>
          <w:numId w:val="1060"/>
        </w:numPr>
        <w:pStyle w:val="Compact"/>
      </w:pPr>
      <w:r>
        <w:t xml:space="preserve">削除:手指衛生等の標準予防策(standard precautions)を実施できる。</w:t>
      </w:r>
    </w:p>
    <w:bookmarkEnd w:id="99"/>
    <w:bookmarkEnd w:id="100"/>
    <w:bookmarkEnd w:id="101"/>
    <w:bookmarkStart w:id="115"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06"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02"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61"/>
        </w:numPr>
        <w:pStyle w:val="Compact"/>
      </w:pPr>
      <w:r>
        <w:t xml:space="preserve">患者に接するときの身だしなみに配慮できる。</w:t>
      </w:r>
    </w:p>
    <w:p>
      <w:pPr>
        <w:numPr>
          <w:ilvl w:val="0"/>
          <w:numId w:val="1061"/>
        </w:numPr>
        <w:pStyle w:val="Compact"/>
      </w:pPr>
      <w:r>
        <w:t xml:space="preserve">患者に接するときの視線、表情、ジェスチャーに配慮できる</w:t>
      </w:r>
    </w:p>
    <w:bookmarkEnd w:id="102"/>
    <w:bookmarkStart w:id="103" w:name="患者のプライバシーへの配慮"/>
    <w:p>
      <w:pPr>
        <w:pStyle w:val="Heading3"/>
      </w:pPr>
      <w:r>
        <w:rPr>
          <w:rStyle w:val="SectionNumber"/>
        </w:rPr>
        <w:t xml:space="preserve">6.1.2</w:t>
      </w:r>
      <w:r>
        <w:tab/>
      </w:r>
      <w:r>
        <w:t xml:space="preserve">患者のプライバシーへの配慮</w:t>
      </w:r>
    </w:p>
    <w:p>
      <w:pPr>
        <w:numPr>
          <w:ilvl w:val="0"/>
          <w:numId w:val="1062"/>
        </w:numPr>
        <w:pStyle w:val="Compact"/>
      </w:pPr>
      <w:r>
        <w:t xml:space="preserve">患者のプライバシー、羞恥心、苦痛に配慮し、個人情報等を守秘できる。</w:t>
      </w:r>
    </w:p>
    <w:p>
      <w:pPr>
        <w:numPr>
          <w:ilvl w:val="0"/>
          <w:numId w:val="1062"/>
        </w:numPr>
        <w:pStyle w:val="Compact"/>
      </w:pPr>
      <w:r>
        <w:t xml:space="preserve">患者情報の守秘義務と患者等への情報提供の重要性を理解し、適切な取扱いができる。</w:t>
      </w:r>
    </w:p>
    <w:bookmarkEnd w:id="103"/>
    <w:bookmarkStart w:id="104"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63"/>
        </w:numPr>
        <w:pStyle w:val="Compact"/>
      </w:pPr>
      <w:r>
        <w:t xml:space="preserve">医療面接における基本的コミュニケーションスキルを用いることができる。</w:t>
      </w:r>
    </w:p>
    <w:p>
      <w:pPr>
        <w:numPr>
          <w:ilvl w:val="0"/>
          <w:numId w:val="1063"/>
        </w:numPr>
        <w:pStyle w:val="Compact"/>
      </w:pPr>
      <w:r>
        <w:t xml:space="preserve">コミュニケーションが患者-医師間の互いの態度・行動や役割に及ぼす影響を考慮し、言語的および非言語的コミュニケーションスキルを発揮して、良好な人間関係を築くことができる。コミュニケーションの方法と技能（言語的と非言語的）を理解（説明）し、コミュニケーションが態度あるいは行動に及ぼす影響を活用できる。</w:t>
      </w:r>
    </w:p>
    <w:p>
      <w:pPr>
        <w:numPr>
          <w:ilvl w:val="0"/>
          <w:numId w:val="1063"/>
        </w:numPr>
        <w:pStyle w:val="Compact"/>
      </w:pPr>
      <w:r>
        <w:t xml:space="preserve">削除：コミュニケーションを通じて良好な人間関係を築くことができる。</w:t>
      </w:r>
    </w:p>
    <w:p>
      <w:pPr>
        <w:numPr>
          <w:ilvl w:val="0"/>
          <w:numId w:val="1063"/>
        </w:numPr>
        <w:pStyle w:val="Compact"/>
      </w:pPr>
      <w:r>
        <w:t xml:space="preserve">話し手と聞き手の役割を理解（説明）でき、適切なコミュニケーションスキルが使える。</w:t>
      </w:r>
    </w:p>
    <w:p>
      <w:pPr>
        <w:numPr>
          <w:ilvl w:val="0"/>
          <w:numId w:val="1063"/>
        </w:numPr>
        <w:pStyle w:val="Compact"/>
      </w:pPr>
      <w:r>
        <w:t xml:space="preserve">対人関係にかかわる心理的要因を理解し活用できる。心理学の知識を用い、医療における対人関係に関わる心理的要因（陽性感情・陰性感情など）を理解し活用できる</w:t>
      </w:r>
    </w:p>
    <w:p>
      <w:pPr>
        <w:numPr>
          <w:ilvl w:val="0"/>
          <w:numId w:val="1063"/>
        </w:numPr>
        <w:pStyle w:val="Compact"/>
      </w:pPr>
      <w:r>
        <w:t xml:space="preserve">患者・家族に敬意を持った言葉遣いや態度で接することができる</w:t>
      </w:r>
    </w:p>
    <w:bookmarkEnd w:id="104"/>
    <w:bookmarkStart w:id="105"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64"/>
        </w:numPr>
        <w:pStyle w:val="Compact"/>
      </w:pPr>
      <w:r>
        <w:t xml:space="preserve">患者の立場を尊重し、信頼を得ることができる。</w:t>
      </w:r>
    </w:p>
    <w:p>
      <w:pPr>
        <w:numPr>
          <w:ilvl w:val="0"/>
          <w:numId w:val="1064"/>
        </w:numPr>
        <w:pStyle w:val="Compact"/>
      </w:pPr>
      <w:r>
        <w:t xml:space="preserve">患者と家族の精神的・身体的・社会的苦痛に十分配慮できる。</w:t>
      </w:r>
    </w:p>
    <w:p>
      <w:pPr>
        <w:numPr>
          <w:ilvl w:val="0"/>
          <w:numId w:val="1064"/>
        </w:numPr>
        <w:pStyle w:val="Compact"/>
      </w:pPr>
      <w:r>
        <w:t xml:space="preserve">患者と家族が感じる放射線特有災害時の精神的・社会的苦痛に対して十分に配慮できる。</w:t>
      </w:r>
    </w:p>
    <w:p>
      <w:pPr>
        <w:numPr>
          <w:ilvl w:val="0"/>
          <w:numId w:val="1064"/>
        </w:numPr>
        <w:pStyle w:val="Compact"/>
      </w:pPr>
      <w:r>
        <w:t xml:space="preserve">患者・家族の話を傾聴し、共感することができる。</w:t>
      </w:r>
    </w:p>
    <w:bookmarkEnd w:id="105"/>
    <w:bookmarkEnd w:id="106"/>
    <w:bookmarkStart w:id="111"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7"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65"/>
        </w:numPr>
        <w:pStyle w:val="Compact"/>
      </w:pPr>
      <w:r>
        <w:t xml:space="preserve">患者の多様性に配慮し分かりやすい言葉で説明できる。(例：高齢者、小児、障害者、LGBTQ?（確認中）、文化・言語・慣習の違い）</w:t>
      </w:r>
    </w:p>
    <w:p>
      <w:pPr>
        <w:numPr>
          <w:ilvl w:val="0"/>
          <w:numId w:val="1065"/>
        </w:numPr>
        <w:pStyle w:val="Compact"/>
      </w:pPr>
      <w:r>
        <w:t xml:space="preserve">患者の漠然とした不安を受け止め、不安を軽減するためにわかりやすい言葉で説明でき、や対話ができる。</w:t>
      </w:r>
    </w:p>
    <w:bookmarkEnd w:id="107"/>
    <w:bookmarkStart w:id="108" w:name="患者への行動変容の促し"/>
    <w:p>
      <w:pPr>
        <w:pStyle w:val="Heading3"/>
      </w:pPr>
      <w:r>
        <w:rPr>
          <w:rStyle w:val="SectionNumber"/>
        </w:rPr>
        <w:t xml:space="preserve">6.2.2</w:t>
      </w:r>
      <w:r>
        <w:tab/>
      </w:r>
      <w:r>
        <w:t xml:space="preserve">患者への行動変容の促し</w:t>
      </w:r>
    </w:p>
    <w:p>
      <w:pPr>
        <w:numPr>
          <w:ilvl w:val="0"/>
          <w:numId w:val="1066"/>
        </w:numPr>
        <w:pStyle w:val="Compact"/>
      </w:pPr>
      <w:r>
        <w:t xml:space="preserve">削除：健康行動や行動変容を行う動機付けを理解し活用できる。</w:t>
      </w:r>
    </w:p>
    <w:p>
      <w:pPr>
        <w:numPr>
          <w:ilvl w:val="0"/>
          <w:numId w:val="1066"/>
        </w:numPr>
        <w:pStyle w:val="Compact"/>
      </w:pPr>
      <w:r>
        <w:t xml:space="preserve">削除：生活習慣病における患者支援（自律性支援）や保健指導を活用できる。</w:t>
      </w:r>
    </w:p>
    <w:bookmarkEnd w:id="108"/>
    <w:bookmarkStart w:id="109"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7"/>
        </w:numPr>
        <w:pStyle w:val="Compact"/>
      </w:pPr>
      <w:r>
        <w:t xml:space="preserve">削除：診断仮説を検証するために、診断仮説に基づいた情報収集を実施できる。</w:t>
      </w:r>
    </w:p>
    <w:bookmarkEnd w:id="109"/>
    <w:bookmarkStart w:id="110"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8"/>
        </w:numPr>
        <w:pStyle w:val="Compact"/>
      </w:pPr>
      <w:r>
        <w:t xml:space="preserve">医療を提供するに当たり、患者が理解し同意するよう適切に説明を行うことができる。</w:t>
      </w:r>
    </w:p>
    <w:p>
      <w:pPr>
        <w:numPr>
          <w:ilvl w:val="0"/>
          <w:numId w:val="1068"/>
        </w:numPr>
        <w:pStyle w:val="Compact"/>
      </w:pPr>
      <w:r>
        <w:t xml:space="preserve">治療やマネジメントに関し、患者や家族との情報共有や意見の摺り合わせを行い、患者や家族の理解と同意を踏まえた意思決定を支援することができる。治療やマネジメントに関して意思決定するために、患者側と情報共有や摺り合わせをすることができる。</w:t>
      </w:r>
    </w:p>
    <w:p>
      <w:pPr>
        <w:numPr>
          <w:ilvl w:val="0"/>
          <w:numId w:val="1068"/>
        </w:numPr>
        <w:pStyle w:val="Compact"/>
      </w:pPr>
      <w:r>
        <w:t xml:space="preserve">削除：人生の最終段階における医療（エンド・オブ・ライフ・ケア）での患者とのコミュニケーション、頻度の高い苦痛とその対処法・ケアを計画できる。</w:t>
      </w:r>
    </w:p>
    <w:bookmarkEnd w:id="110"/>
    <w:bookmarkEnd w:id="111"/>
    <w:bookmarkStart w:id="114"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12"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9"/>
        </w:numPr>
        <w:pStyle w:val="Compact"/>
      </w:pPr>
      <w:r>
        <w:t xml:space="preserve">患者の心理的及び社会的背景や自立した生活を送るための課題を把握し、抱える問題点を抽出・整理できる。</w:t>
      </w:r>
    </w:p>
    <w:p>
      <w:pPr>
        <w:numPr>
          <w:ilvl w:val="0"/>
          <w:numId w:val="1069"/>
        </w:numPr>
        <w:pStyle w:val="Compact"/>
      </w:pPr>
      <w:r>
        <w:t xml:space="preserve">保護者から必要な情報を得ることができる。患者自身から情報が得られない場合、代理人や保護者などから必要な情報を得ることができる。</w:t>
      </w:r>
    </w:p>
    <w:p>
      <w:pPr>
        <w:numPr>
          <w:ilvl w:val="0"/>
          <w:numId w:val="1069"/>
        </w:numPr>
        <w:pStyle w:val="Compact"/>
      </w:pPr>
      <w:r>
        <w:t xml:space="preserve">削除：情報収集として医療面接、身体診察、検査の３つの方法を活用できる。</w:t>
      </w:r>
    </w:p>
    <w:bookmarkEnd w:id="112"/>
    <w:bookmarkStart w:id="113"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70"/>
        </w:numPr>
        <w:pStyle w:val="Compact"/>
      </w:pPr>
      <w:r>
        <w:t xml:space="preserve">家族や地域といった視点をもち、保健・医療・福祉・介護との連携に参加する。</w:t>
      </w:r>
    </w:p>
    <w:p>
      <w:pPr>
        <w:numPr>
          <w:ilvl w:val="0"/>
          <w:numId w:val="1070"/>
        </w:numPr>
        <w:pStyle w:val="Compact"/>
      </w:pPr>
      <w:r>
        <w:t xml:space="preserve">患者の要望（診察・転医・紹介）への対処の仕方を理解し実践できる。</w:t>
      </w:r>
    </w:p>
    <w:p>
      <w:pPr>
        <w:numPr>
          <w:ilvl w:val="0"/>
          <w:numId w:val="1070"/>
        </w:numPr>
        <w:pStyle w:val="Compact"/>
      </w:pPr>
      <w:r>
        <w:t xml:space="preserve">患者・家族の怒りや悲しみなどの感情を理解し、対応することができる。</w:t>
      </w:r>
    </w:p>
    <w:p>
      <w:pPr>
        <w:numPr>
          <w:ilvl w:val="0"/>
          <w:numId w:val="1070"/>
        </w:numPr>
        <w:pStyle w:val="Compact"/>
      </w:pPr>
      <w:r>
        <w:t xml:space="preserve">不確実な状況や医学的に説明困難な症状に配慮した対応がを説明できる。</w:t>
      </w:r>
    </w:p>
    <w:p>
      <w:pPr>
        <w:numPr>
          <w:ilvl w:val="0"/>
          <w:numId w:val="1070"/>
        </w:numPr>
        <w:pStyle w:val="Compact"/>
      </w:pPr>
      <w:r>
        <w:t xml:space="preserve">削除：遠隔診療におけるコミュニケーションと対面コミュニケーションの違いについて概説できる。</w:t>
      </w:r>
    </w:p>
    <w:bookmarkEnd w:id="113"/>
    <w:bookmarkEnd w:id="114"/>
    <w:bookmarkEnd w:id="115"/>
    <w:bookmarkStart w:id="140" w:name="社会における医療の役割の理解"/>
    <w:p>
      <w:pPr>
        <w:pStyle w:val="Heading1"/>
      </w:pPr>
      <w:r>
        <w:rPr>
          <w:rStyle w:val="SectionNumber"/>
        </w:rPr>
        <w:t xml:space="preserve">7</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1" w:name="社会保障"/>
    <w:p>
      <w:pPr>
        <w:pStyle w:val="Heading2"/>
      </w:pPr>
      <w:r>
        <w:rPr>
          <w:rStyle w:val="SectionNumber"/>
        </w:rPr>
        <w:t xml:space="preserve">7.1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6" w:name="公衆衛生"/>
    <w:p>
      <w:pPr>
        <w:pStyle w:val="Heading3"/>
      </w:pPr>
      <w:r>
        <w:rPr>
          <w:rStyle w:val="SectionNumber"/>
        </w:rPr>
        <w:t xml:space="preserve">7.1.1</w:t>
      </w:r>
      <w:r>
        <w:tab/>
      </w:r>
      <w:r>
        <w:t xml:space="preserve">公衆衛生</w:t>
      </w:r>
    </w:p>
    <w:p>
      <w:pPr>
        <w:numPr>
          <w:ilvl w:val="0"/>
          <w:numId w:val="1071"/>
        </w:numPr>
        <w:pStyle w:val="Compact"/>
      </w:pPr>
      <w:r>
        <w:t xml:space="preserve">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公衆衛生活動（健診、健康づくりイベントなど）の意義を理解し、役割の一部を担うことができる。</w:t>
      </w:r>
    </w:p>
    <w:bookmarkEnd w:id="116"/>
    <w:bookmarkStart w:id="117" w:name="社会保険公的扶助社会福祉"/>
    <w:p>
      <w:pPr>
        <w:pStyle w:val="Heading3"/>
      </w:pPr>
      <w:r>
        <w:rPr>
          <w:rStyle w:val="SectionNumber"/>
        </w:rPr>
        <w:t xml:space="preserve">7.1.2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削除：社会保険の財源と支払い方式を説明できる。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17"/>
    <w:bookmarkStart w:id="118" w:name="地域保健"/>
    <w:p>
      <w:pPr>
        <w:pStyle w:val="Heading3"/>
      </w:pPr>
      <w:r>
        <w:rPr>
          <w:rStyle w:val="SectionNumber"/>
        </w:rPr>
        <w:t xml:space="preserve">7.1.3</w:t>
      </w:r>
      <w:r>
        <w:tab/>
      </w:r>
      <w:r>
        <w:t xml:space="preserve">地域保健</w:t>
      </w:r>
    </w:p>
    <w:p>
      <w:pPr>
        <w:numPr>
          <w:ilvl w:val="0"/>
          <w:numId w:val="1073"/>
        </w:numPr>
      </w:pPr>
      <w:r>
        <w:t xml:space="preserve">保健所・市町村保健センター・地方衛生研究所の役割、地域保健法等、地域保健体制を理解できる。</w:t>
      </w:r>
    </w:p>
    <w:p>
      <w:pPr>
        <w:numPr>
          <w:ilvl w:val="0"/>
          <w:numId w:val="1073"/>
        </w:numPr>
      </w:pPr>
      <w:r>
        <w:t xml:space="preserve">健康増進法、栄養、身体活動、休養等、健康増進施策を説明できる。</w:t>
      </w:r>
    </w:p>
    <w:p>
      <w:pPr>
        <w:numPr>
          <w:ilvl w:val="0"/>
          <w:numId w:val="1073"/>
        </w:numPr>
      </w:pPr>
      <w:r>
        <w:t xml:space="preserve">地域保健に関連する基本的な制度や法律を説明できる。</w:t>
      </w:r>
    </w:p>
    <w:p>
      <w:pPr>
        <w:numPr>
          <w:ilvl w:val="0"/>
          <w:numId w:val="1073"/>
        </w:numPr>
      </w:pPr>
      <w:r>
        <w:t xml:space="preserve">削除：学校医、学校感染症、学校保健安全法等、学校保健を説明できる</w:t>
      </w:r>
    </w:p>
    <w:p>
      <w:pPr>
        <w:numPr>
          <w:ilvl w:val="0"/>
          <w:numId w:val="1073"/>
        </w:numPr>
      </w:pPr>
      <w:r>
        <w:t xml:space="preserve">削除:特定健康診査・特定保健指導、高齢者の医療の確保に関する法律（高齢者医療確保法）等、成人及び高齢者保健施策（介護予防含む）を説明できる。</w:t>
      </w:r>
    </w:p>
    <w:p>
      <w:pPr>
        <w:numPr>
          <w:ilvl w:val="0"/>
          <w:numId w:val="1073"/>
        </w:numPr>
      </w:pPr>
      <w:r>
        <w:t xml:space="preserve">削除：がん対策基本法、がん登録等の推進に関する法律等、がん対策を説明できる。</w:t>
      </w:r>
    </w:p>
    <w:p>
      <w:pPr>
        <w:numPr>
          <w:ilvl w:val="0"/>
          <w:numId w:val="1073"/>
        </w:numPr>
      </w:pPr>
      <w:r>
        <w:t xml:space="preserve">削除:自殺対策基本法、精神保健福祉法等、精神衛生・心の健康に関する施策を説明できる。</w:t>
      </w:r>
    </w:p>
    <w:p>
      <w:pPr>
        <w:numPr>
          <w:ilvl w:val="0"/>
          <w:numId w:val="1073"/>
        </w:numPr>
      </w:pPr>
      <w:r>
        <w:t xml:space="preserve">削除:8020、フッ化物の利用、全身の健康との関連等、歯科保健施策を説明できる。</w:t>
      </w:r>
    </w:p>
    <w:bookmarkEnd w:id="118"/>
    <w:bookmarkStart w:id="119" w:name="産業保健環境保健"/>
    <w:p>
      <w:pPr>
        <w:pStyle w:val="Heading3"/>
      </w:pPr>
      <w:r>
        <w:rPr>
          <w:rStyle w:val="SectionNumber"/>
        </w:rPr>
        <w:t xml:space="preserve">7.1.4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産業保健・環境保健に関連する基本的な制度や法律を説明できる。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削除:水道、建築物における衛生的環境の確保に関する法律（建築物衛生法）、住宅環境等、生活環境衛生施策を説明できる。</w:t>
      </w:r>
    </w:p>
    <w:p>
      <w:pPr>
        <w:numPr>
          <w:ilvl w:val="0"/>
          <w:numId w:val="1074"/>
        </w:numPr>
        <w:pStyle w:val="Compact"/>
      </w:pPr>
      <w:r>
        <w:t xml:space="preserve">削除:環境基本法、公害、廃棄物の処理及び清掃に関する法律（廃棄物処理法）等、環境保全施策を説明できる。</w:t>
      </w:r>
    </w:p>
    <w:bookmarkEnd w:id="119"/>
    <w:bookmarkStart w:id="120" w:name="健康危機管理"/>
    <w:p>
      <w:pPr>
        <w:pStyle w:val="Heading3"/>
      </w:pPr>
      <w:r>
        <w:rPr>
          <w:rStyle w:val="SectionNumber"/>
        </w:rPr>
        <w:t xml:space="preserve">7.1.5</w:t>
      </w:r>
      <w:r>
        <w:tab/>
      </w:r>
      <w:r>
        <w:t xml:space="preserve">健康危機管理</w:t>
      </w:r>
    </w:p>
    <w:p>
      <w:pPr>
        <w:numPr>
          <w:ilvl w:val="0"/>
          <w:numId w:val="1075"/>
        </w:numPr>
        <w:pStyle w:val="Compact"/>
      </w:pPr>
      <w:r>
        <w:t xml:space="preserve">健康危機の概念と種類、それらへの対応(リスクコミュニケーションを含む）を説明できる</w:t>
      </w:r>
    </w:p>
    <w:p>
      <w:pPr>
        <w:numPr>
          <w:ilvl w:val="0"/>
          <w:numId w:val="1075"/>
        </w:numPr>
        <w:pStyle w:val="Compact"/>
      </w:pPr>
      <w:r>
        <w:t xml:space="preserve">削除：健康危機時のリスクコミュニケーションを説明できる。</w:t>
      </w:r>
    </w:p>
    <w:p>
      <w:pPr>
        <w:numPr>
          <w:ilvl w:val="0"/>
          <w:numId w:val="1075"/>
        </w:numPr>
        <w:pStyle w:val="Compact"/>
      </w:pPr>
      <w:r>
        <w:t xml:space="preserve">健康危機管理（食品感染症、放射線事故、災害などさまざまな有事）に関連する基本的な制度や法律を説明できる。</w:t>
      </w:r>
    </w:p>
    <w:p>
      <w:pPr>
        <w:numPr>
          <w:ilvl w:val="0"/>
          <w:numId w:val="1075"/>
        </w:numPr>
        <w:pStyle w:val="Compact"/>
      </w:pPr>
      <w:r>
        <w:t xml:space="preserve">削除：感染症の予防及び感染症の患者に対する医療に関する法律（感染症法）、検疫法、予防接種法、新型インフルエンザ等対策特別措置法等、感染症対策を説明できる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削除：災害対策基本法、災害救助法等、自然災害の対応を説明できる。</w:t>
      </w:r>
    </w:p>
    <w:p>
      <w:pPr>
        <w:numPr>
          <w:ilvl w:val="0"/>
          <w:numId w:val="1075"/>
        </w:numPr>
        <w:pStyle w:val="Compact"/>
      </w:pPr>
      <w:r>
        <w:t xml:space="preserve">災害拠点病院、種々の活動チーム等、災害保健医療の意義を理解できる。</w:t>
      </w:r>
    </w:p>
    <w:p>
      <w:pPr>
        <w:numPr>
          <w:ilvl w:val="0"/>
          <w:numId w:val="1075"/>
        </w:numPr>
        <w:pStyle w:val="Compact"/>
      </w:pPr>
      <w:r>
        <w:t xml:space="preserve">削除：放射線事故、テロリズム、国民保護法の適用事象等、種々の健康危機の種類別の対応を説明できる。</w:t>
      </w:r>
    </w:p>
    <w:bookmarkEnd w:id="120"/>
    <w:bookmarkEnd w:id="121"/>
    <w:bookmarkStart w:id="125" w:name="疫学医学統計"/>
    <w:p>
      <w:pPr>
        <w:pStyle w:val="Heading2"/>
      </w:pPr>
      <w:r>
        <w:rPr>
          <w:rStyle w:val="SectionNumber"/>
        </w:rPr>
        <w:t xml:space="preserve">7.2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2" w:name="保健統計"/>
    <w:p>
      <w:pPr>
        <w:pStyle w:val="Heading3"/>
      </w:pPr>
      <w:r>
        <w:rPr>
          <w:rStyle w:val="SectionNumber"/>
        </w:rPr>
        <w:t xml:space="preserve">7.2.1</w:t>
      </w:r>
      <w:r>
        <w:tab/>
      </w:r>
      <w:r>
        <w:t xml:space="preserve">保健統計</w:t>
      </w:r>
    </w:p>
    <w:p>
      <w:pPr>
        <w:numPr>
          <w:ilvl w:val="0"/>
          <w:numId w:val="1076"/>
        </w:numPr>
        <w:pStyle w:val="Compact"/>
      </w:pPr>
      <w:r>
        <w:t xml:space="preserve">主な人口統計（人口静態と人口動態）、疾病・障害の分類・統計（ICD等）を説明できる。</w:t>
      </w:r>
    </w:p>
    <w:p>
      <w:pPr>
        <w:numPr>
          <w:ilvl w:val="0"/>
          <w:numId w:val="1076"/>
        </w:numPr>
        <w:pStyle w:val="Compact"/>
      </w:pPr>
      <w:r>
        <w:t xml:space="preserve">平均寿命、健康寿命を説明できる。</w:t>
      </w:r>
    </w:p>
    <w:p>
      <w:pPr>
        <w:numPr>
          <w:ilvl w:val="0"/>
          <w:numId w:val="1076"/>
        </w:numPr>
        <w:pStyle w:val="Compact"/>
      </w:pPr>
      <w:r>
        <w:t xml:space="preserve">削除：e-Stat（政府統計の窓口）を利用できる。</w:t>
      </w:r>
    </w:p>
    <w:bookmarkEnd w:id="122"/>
    <w:bookmarkStart w:id="123" w:name="疫学"/>
    <w:p>
      <w:pPr>
        <w:pStyle w:val="Heading3"/>
      </w:pPr>
      <w:r>
        <w:rPr>
          <w:rStyle w:val="SectionNumber"/>
        </w:rPr>
        <w:t xml:space="preserve">7.2.2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急性感染症に特異的な疫学的アプローチを説明できる。</w:t>
      </w:r>
    </w:p>
    <w:p>
      <w:pPr>
        <w:numPr>
          <w:ilvl w:val="0"/>
          <w:numId w:val="1077"/>
        </w:numPr>
        <w:pStyle w:val="Compact"/>
      </w:pPr>
      <w:r>
        <w:t xml:space="preserve">エビデンスの限界を踏まえて、集団に影響する意思決定の重要性を説明できる。</w:t>
      </w:r>
    </w:p>
    <w:bookmarkEnd w:id="123"/>
    <w:bookmarkStart w:id="124" w:name="データ解析と統計手法"/>
    <w:p>
      <w:pPr>
        <w:pStyle w:val="Heading3"/>
      </w:pPr>
      <w:r>
        <w:rPr>
          <w:rStyle w:val="SectionNumber"/>
        </w:rPr>
        <w:t xml:space="preserve">7.2.3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4"/>
    <w:bookmarkEnd w:id="125"/>
    <w:bookmarkStart w:id="127" w:name="法医学"/>
    <w:p>
      <w:pPr>
        <w:pStyle w:val="Heading2"/>
      </w:pPr>
      <w:r>
        <w:rPr>
          <w:rStyle w:val="SectionNumber"/>
        </w:rPr>
        <w:t xml:space="preserve">7.3</w:t>
      </w:r>
      <w:r>
        <w:tab/>
      </w:r>
      <w:r>
        <w:t xml:space="preserve">法医学</w:t>
      </w:r>
    </w:p>
    <w:p>
      <w:pPr>
        <w:pStyle w:val="FirstParagraph"/>
      </w:pPr>
      <w:r>
        <w:t xml:space="preserve">死の判定や死亡診断と死体検案を理解する。</w:t>
      </w:r>
    </w:p>
    <w:bookmarkStart w:id="126" w:name="死と法"/>
    <w:p>
      <w:pPr>
        <w:pStyle w:val="Heading3"/>
      </w:pPr>
      <w:r>
        <w:rPr>
          <w:rStyle w:val="SectionNumber"/>
        </w:rPr>
        <w:t xml:space="preserve">7.3.1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6"/>
    <w:bookmarkEnd w:id="127"/>
    <w:bookmarkStart w:id="134" w:name="社会の構造や変化から捉える医療"/>
    <w:p>
      <w:pPr>
        <w:pStyle w:val="Heading2"/>
      </w:pPr>
      <w:r>
        <w:rPr>
          <w:rStyle w:val="SectionNumber"/>
        </w:rPr>
        <w:t xml:space="preserve">7.4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28" w:name="社会格差と医療"/>
    <w:p>
      <w:pPr>
        <w:pStyle w:val="Heading3"/>
      </w:pPr>
      <w:r>
        <w:rPr>
          <w:rStyle w:val="SectionNumber"/>
        </w:rPr>
        <w:t xml:space="preserve">7.4.1</w:t>
      </w:r>
      <w:r>
        <w:tab/>
      </w:r>
      <w:r>
        <w:t xml:space="preserve">社会格差と医療</w:t>
      </w:r>
    </w:p>
    <w:p>
      <w:pPr>
        <w:numPr>
          <w:ilvl w:val="0"/>
          <w:numId w:val="1080"/>
        </w:numPr>
        <w:pStyle w:val="Compact"/>
      </w:pPr>
      <w:r>
        <w:t xml:space="preserve">削除：社会的弱者の立場にある患者の代弁者となることができる</w:t>
      </w:r>
    </w:p>
    <w:p>
      <w:pPr>
        <w:numPr>
          <w:ilvl w:val="0"/>
          <w:numId w:val="1080"/>
        </w:numPr>
        <w:pStyle w:val="Compact"/>
      </w:pPr>
      <w:r>
        <w:t xml:space="preserve">社会格差を解消するために社会に対して行動できる</w:t>
      </w:r>
    </w:p>
    <w:bookmarkEnd w:id="128"/>
    <w:bookmarkStart w:id="129" w:name="健康と医療"/>
    <w:p>
      <w:pPr>
        <w:pStyle w:val="Heading3"/>
      </w:pPr>
      <w:r>
        <w:rPr>
          <w:rStyle w:val="SectionNumber"/>
        </w:rPr>
        <w:t xml:space="preserve">7.4.2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バリアフリーなどの障害と社会環境に関連する概念を理解した行動をとることができる</w:t>
      </w:r>
    </w:p>
    <w:bookmarkEnd w:id="129"/>
    <w:bookmarkStart w:id="130" w:name="ジェンダーと医療"/>
    <w:p>
      <w:pPr>
        <w:pStyle w:val="Heading3"/>
      </w:pPr>
      <w:r>
        <w:rPr>
          <w:rStyle w:val="SectionNumber"/>
        </w:rPr>
        <w:t xml:space="preserve">7.4.3</w:t>
      </w:r>
      <w:r>
        <w:tab/>
      </w:r>
      <w:r>
        <w:t xml:space="preserve">ジェンダーと医療</w:t>
      </w:r>
    </w:p>
    <w:p>
      <w:pPr>
        <w:numPr>
          <w:ilvl w:val="0"/>
          <w:numId w:val="1082"/>
        </w:numPr>
        <w:pStyle w:val="Compact"/>
      </w:pPr>
      <w:r>
        <w:t xml:space="preserve">女性やLGBTQに対する差別などのジェンダー不平等をなくすために積極的な行動をとることができる</w:t>
      </w:r>
    </w:p>
    <w:bookmarkEnd w:id="130"/>
    <w:bookmarkStart w:id="131" w:name="気候変動と医療"/>
    <w:p>
      <w:pPr>
        <w:pStyle w:val="Heading3"/>
      </w:pPr>
      <w:r>
        <w:rPr>
          <w:rStyle w:val="SectionNumber"/>
        </w:rPr>
        <w:t xml:space="preserve">7.4.4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1"/>
    <w:bookmarkStart w:id="132" w:name="哲学倫理と医療"/>
    <w:p>
      <w:pPr>
        <w:pStyle w:val="Heading3"/>
      </w:pPr>
      <w:r>
        <w:rPr>
          <w:rStyle w:val="SectionNumber"/>
        </w:rPr>
        <w:t xml:space="preserve">7.4.5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診療現場における倫理的問題について倫理学の考え方に依拠し分析し考えを述べることができる。</w:t>
      </w:r>
    </w:p>
    <w:bookmarkEnd w:id="132"/>
    <w:bookmarkStart w:id="133" w:name="歴史と医学医療"/>
    <w:p>
      <w:pPr>
        <w:pStyle w:val="Heading3"/>
      </w:pPr>
      <w:r>
        <w:rPr>
          <w:rStyle w:val="SectionNumber"/>
        </w:rPr>
        <w:t xml:space="preserve">7.4.6</w:t>
      </w:r>
      <w:r>
        <w:tab/>
      </w:r>
      <w:r>
        <w:t xml:space="preserve">歴史と医学・医療</w:t>
      </w:r>
    </w:p>
    <w:p>
      <w:pPr>
        <w:numPr>
          <w:ilvl w:val="0"/>
          <w:numId w:val="1085"/>
        </w:numPr>
        <w:pStyle w:val="Compact"/>
      </w:pPr>
      <w:r>
        <w:t xml:space="preserve">医学・医療の歴史的変遷を踏まえ現代の医学的問題を相対化できる</w:t>
      </w:r>
    </w:p>
    <w:p>
      <w:pPr>
        <w:numPr>
          <w:ilvl w:val="0"/>
          <w:numId w:val="1085"/>
        </w:numPr>
        <w:pStyle w:val="Compact"/>
      </w:pPr>
      <w:r>
        <w:t xml:space="preserve">削除：医学・医療の歴史的変遷を概説できる。</w:t>
      </w:r>
    </w:p>
    <w:p>
      <w:pPr>
        <w:numPr>
          <w:ilvl w:val="0"/>
          <w:numId w:val="1085"/>
        </w:numPr>
        <w:pStyle w:val="Compact"/>
      </w:pPr>
      <w:r>
        <w:t xml:space="preserve">削除：現代の医学的問題を過去の歴史を用いて相対化できる。</w:t>
      </w:r>
    </w:p>
    <w:bookmarkEnd w:id="133"/>
    <w:bookmarkEnd w:id="134"/>
    <w:bookmarkStart w:id="137" w:name="国内外の視点から捉える医療"/>
    <w:p>
      <w:pPr>
        <w:pStyle w:val="Heading2"/>
      </w:pPr>
      <w:r>
        <w:rPr>
          <w:rStyle w:val="SectionNumber"/>
        </w:rPr>
        <w:t xml:space="preserve">7.5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5" w:name="国内の医療職の役割や医療体制"/>
    <w:p>
      <w:pPr>
        <w:pStyle w:val="Heading3"/>
      </w:pPr>
      <w:r>
        <w:rPr>
          <w:rStyle w:val="SectionNumber"/>
        </w:rPr>
        <w:t xml:space="preserve">7.5.1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医療計画を説明できる。</w:t>
      </w:r>
    </w:p>
    <w:p>
      <w:pPr>
        <w:numPr>
          <w:ilvl w:val="0"/>
          <w:numId w:val="1086"/>
        </w:numPr>
        <w:pStyle w:val="Compact"/>
      </w:pPr>
      <w:r>
        <w:t xml:space="preserve">地域医療提供体制に関する諸課題の相互関連性を構造的に説明できる。</w:t>
      </w:r>
    </w:p>
    <w:p>
      <w:pPr>
        <w:numPr>
          <w:ilvl w:val="0"/>
          <w:numId w:val="1086"/>
        </w:numPr>
        <w:pStyle w:val="Compact"/>
      </w:pPr>
      <w:r>
        <w:t xml:space="preserve">医療提供体制と医師の働き方について考え方を述べることができる。</w:t>
      </w:r>
    </w:p>
    <w:bookmarkEnd w:id="135"/>
    <w:bookmarkStart w:id="136" w:name="グルーバルヘルスの役割や医療体制"/>
    <w:p>
      <w:pPr>
        <w:pStyle w:val="Heading3"/>
      </w:pPr>
      <w:r>
        <w:rPr>
          <w:rStyle w:val="SectionNumber"/>
        </w:rPr>
        <w:t xml:space="preserve">7.5.2</w:t>
      </w:r>
      <w:r>
        <w:tab/>
      </w:r>
      <w:r>
        <w:t xml:space="preserve">グルーバルヘルスの役割や医療体制</w:t>
      </w:r>
    </w:p>
    <w:p>
      <w:pPr>
        <w:numPr>
          <w:ilvl w:val="0"/>
          <w:numId w:val="1087"/>
        </w:numPr>
        <w:pStyle w:val="Compact"/>
      </w:pPr>
      <w:r>
        <w:t xml:space="preserve">国際的に取り組む必要のある医療・健康課題を歴史・社会的背景を踏まえて、説明できる。</w:t>
      </w:r>
    </w:p>
    <w:p>
      <w:pPr>
        <w:numPr>
          <w:ilvl w:val="0"/>
          <w:numId w:val="1087"/>
        </w:numPr>
        <w:pStyle w:val="Compact"/>
      </w:pPr>
      <w:r>
        <w:t xml:space="preserve">削除：グローバルヘルス領域での母子に関わる医療・健康問題を挙げることができる。</w:t>
      </w:r>
    </w:p>
    <w:p>
      <w:pPr>
        <w:numPr>
          <w:ilvl w:val="0"/>
          <w:numId w:val="1087"/>
        </w:numPr>
        <w:pStyle w:val="Compact"/>
      </w:pPr>
      <w:r>
        <w:t xml:space="preserve">削除：国際的に問題となっている感染症・非感染性疾患とその対策を概説できる。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保健関連の国連開発目標や国際機関・国際協力に関わる組織・団体について概説できる。</w:t>
      </w:r>
    </w:p>
    <w:bookmarkEnd w:id="136"/>
    <w:bookmarkEnd w:id="137"/>
    <w:bookmarkStart w:id="139" w:name="社会科学の視点から捉える医療"/>
    <w:p>
      <w:pPr>
        <w:pStyle w:val="Heading2"/>
      </w:pPr>
      <w:r>
        <w:rPr>
          <w:rStyle w:val="SectionNumber"/>
        </w:rPr>
        <w:t xml:space="preserve">7.6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38" w:name="社会科学と医療との関係"/>
    <w:p>
      <w:pPr>
        <w:pStyle w:val="Heading3"/>
      </w:pPr>
      <w:r>
        <w:rPr>
          <w:rStyle w:val="SectionNumber"/>
        </w:rPr>
        <w:t xml:space="preserve">7.6.1</w:t>
      </w:r>
      <w:r>
        <w:tab/>
      </w:r>
      <w:r>
        <w:t xml:space="preserve">社会科学と医療との関係</w:t>
      </w:r>
    </w:p>
    <w:p>
      <w:pPr>
        <w:numPr>
          <w:ilvl w:val="0"/>
          <w:numId w:val="1088"/>
        </w:numPr>
        <w:pStyle w:val="Compact"/>
      </w:pPr>
      <w:r>
        <w:t xml:space="preserve">日常生活や外来診療・在宅療養・入院・施設入所等において、健康・病気・死の捉え方を探索できる。</w:t>
      </w:r>
    </w:p>
    <w:p>
      <w:pPr>
        <w:numPr>
          <w:ilvl w:val="0"/>
          <w:numId w:val="1088"/>
        </w:numPr>
        <w:pStyle w:val="Compact"/>
      </w:pPr>
      <w:r>
        <w:t xml:space="preserve">時代の流れ、社会の状況や諸制度との関わりのなかで医療に関する諸事象を捉え、構造的に説明できる。</w:t>
      </w:r>
    </w:p>
    <w:p>
      <w:pPr>
        <w:numPr>
          <w:ilvl w:val="0"/>
          <w:numId w:val="1088"/>
        </w:numPr>
        <w:pStyle w:val="Compact"/>
      </w:pPr>
      <w:r>
        <w:t xml:space="preserve">削除：人びとの生活の場において健康・病気・死とそれらをめぐる医療がどのようにとらえられているかを探索することを通じて、予防医学や健康維持増進、在宅療養・入院・施設入所等の関係を総合的に考察できる。</w:t>
      </w:r>
    </w:p>
    <w:p>
      <w:pPr>
        <w:numPr>
          <w:ilvl w:val="0"/>
          <w:numId w:val="1088"/>
        </w:numPr>
        <w:pStyle w:val="Compact"/>
      </w:pPr>
      <w:r>
        <w:t xml:space="preserve">個や集団に及ぼす文化・慣習による影響（コミュニケーションのあり方等）を説明できる。</w:t>
      </w:r>
    </w:p>
    <w:bookmarkEnd w:id="138"/>
    <w:bookmarkEnd w:id="139"/>
    <w:bookmarkEnd w:id="140"/>
    <w:bookmarkStart w:id="141" w:name="別表"/>
    <w:p>
      <w:pPr>
        <w:pStyle w:val="Heading1"/>
      </w:pPr>
      <w:r>
        <w:rPr>
          <w:rStyle w:val="SectionNumber"/>
        </w:rPr>
        <w:t xml:space="preserve">8</w:t>
      </w:r>
      <w:r>
        <w:tab/>
      </w:r>
      <w:r>
        <w:t xml:space="preserve">別表</w:t>
      </w:r>
    </w:p>
    <w:bookmarkEnd w:id="1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医学教育モデル・コア・カリキュラム</dc:title>
  <dc:creator/>
  <cp:keywords/>
  <dcterms:created xsi:type="dcterms:W3CDTF">2022-03-10T06:11:48Z</dcterms:created>
  <dcterms:modified xsi:type="dcterms:W3CDTF">2022-03-10T06:11:48Z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式.</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図.</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図</vt:lpwstr>
  </property>
  <property fmtid="{D5CDD505-2E9C-101B-9397-08002B2CF9AE}" pid="22" name="header-includes">
    <vt:lpwstr/>
  </property>
  <property fmtid="{D5CDD505-2E9C-101B-9397-08002B2CF9AE}" pid="23" name="lastDelim">
    <vt:lpwstr>, </vt:lpwstr>
  </property>
  <property fmtid="{D5CDD505-2E9C-101B-9397-08002B2CF9AE}" pid="24" name="linkReferences">
    <vt:lpwstr>False</vt:lpwstr>
  </property>
  <property fmtid="{D5CDD505-2E9C-101B-9397-08002B2CF9AE}" pid="25" name="listingTemplate">
    <vt:lpwstr>listingTitle ititleDelim t</vt:lpwstr>
  </property>
  <property fmtid="{D5CDD505-2E9C-101B-9397-08002B2CF9AE}" pid="26" name="listingTitle">
    <vt:lpwstr>コード</vt:lpwstr>
  </property>
  <property fmtid="{D5CDD505-2E9C-101B-9397-08002B2CF9AE}" pid="27" name="listings">
    <vt:lpwstr>False</vt:lpwstr>
  </property>
  <property fmtid="{D5CDD505-2E9C-101B-9397-08002B2CF9AE}" pid="28" name="lofTitle">
    <vt:lpwstr>List of Figures</vt:lpwstr>
  </property>
  <property fmtid="{D5CDD505-2E9C-101B-9397-08002B2CF9AE}" pid="29" name="lolTitle">
    <vt:lpwstr>List of Listings</vt:lpwstr>
  </property>
  <property fmtid="{D5CDD505-2E9C-101B-9397-08002B2CF9AE}" pid="30" name="lotTitle">
    <vt:lpwstr>List of Tables</vt:lpwstr>
  </property>
  <property fmtid="{D5CDD505-2E9C-101B-9397-08002B2CF9AE}" pid="31" name="lstLabels">
    <vt:lpwstr>arabic</vt:lpwstr>
  </property>
  <property fmtid="{D5CDD505-2E9C-101B-9397-08002B2CF9AE}" pid="32" name="lstPrefix">
    <vt:lpwstr>コード.</vt:lpwstr>
  </property>
  <property fmtid="{D5CDD505-2E9C-101B-9397-08002B2CF9AE}" pid="33" name="lstPrefixTemplate">
    <vt:lpwstr>p i</vt:lpwstr>
  </property>
  <property fmtid="{D5CDD505-2E9C-101B-9397-08002B2CF9AE}" pid="34" name="nameInLink">
    <vt:lpwstr>False</vt:lpwstr>
  </property>
  <property fmtid="{D5CDD505-2E9C-101B-9397-08002B2CF9AE}" pid="35" name="numberSections">
    <vt:lpwstr>False</vt:lpwstr>
  </property>
  <property fmtid="{D5CDD505-2E9C-101B-9397-08002B2CF9AE}" pid="36" name="pairDelim">
    <vt:lpwstr>, </vt:lpwstr>
  </property>
  <property fmtid="{D5CDD505-2E9C-101B-9397-08002B2CF9AE}" pid="37" name="rangeDelim">
    <vt:lpwstr>-</vt:lpwstr>
  </property>
  <property fmtid="{D5CDD505-2E9C-101B-9397-08002B2CF9AE}" pid="38" name="refDelim">
    <vt:lpwstr>, </vt:lpwstr>
  </property>
  <property fmtid="{D5CDD505-2E9C-101B-9397-08002B2CF9AE}" pid="39" name="refIndexTemplate">
    <vt:lpwstr>isuf</vt:lpwstr>
  </property>
  <property fmtid="{D5CDD505-2E9C-101B-9397-08002B2CF9AE}" pid="40" name="secHeaderDelim">
    <vt:lpwstr> </vt:lpwstr>
  </property>
  <property fmtid="{D5CDD505-2E9C-101B-9397-08002B2CF9AE}" pid="41" name="secHeaderTemplate">
    <vt:lpwstr>isecHeaderDelim[n]t</vt:lpwstr>
  </property>
  <property fmtid="{D5CDD505-2E9C-101B-9397-08002B2CF9AE}" pid="42" name="secLabels">
    <vt:lpwstr>arabic</vt:lpwstr>
  </property>
  <property fmtid="{D5CDD505-2E9C-101B-9397-08002B2CF9AE}" pid="43" name="secPrefix">
    <vt:lpwstr/>
  </property>
  <property fmtid="{D5CDD505-2E9C-101B-9397-08002B2CF9AE}" pid="44" name="secPrefixTemplate">
    <vt:lpwstr>p i</vt:lpwstr>
  </property>
  <property fmtid="{D5CDD505-2E9C-101B-9397-08002B2CF9AE}" pid="45" name="sectionsDepth">
    <vt:lpwstr>0</vt:lpwstr>
  </property>
  <property fmtid="{D5CDD505-2E9C-101B-9397-08002B2CF9AE}" pid="46" name="subfigGrid">
    <vt:lpwstr>False</vt:lpwstr>
  </property>
  <property fmtid="{D5CDD505-2E9C-101B-9397-08002B2CF9AE}" pid="47" name="subfigLabels">
    <vt:lpwstr>alpha a</vt:lpwstr>
  </property>
  <property fmtid="{D5CDD505-2E9C-101B-9397-08002B2CF9AE}" pid="48" name="subfigureChildTemplate">
    <vt:lpwstr>i</vt:lpwstr>
  </property>
  <property fmtid="{D5CDD505-2E9C-101B-9397-08002B2CF9AE}" pid="49" name="subfigureRefIndexTemplate">
    <vt:lpwstr>isuf (s)</vt:lpwstr>
  </property>
  <property fmtid="{D5CDD505-2E9C-101B-9397-08002B2CF9AE}" pid="50" name="subfigureTemplate">
    <vt:lpwstr>figureTitle ititleDelim t. ccs</vt:lpwstr>
  </property>
  <property fmtid="{D5CDD505-2E9C-101B-9397-08002B2CF9AE}" pid="51" name="tableEqns">
    <vt:lpwstr>False</vt:lpwstr>
  </property>
  <property fmtid="{D5CDD505-2E9C-101B-9397-08002B2CF9AE}" pid="52" name="tableTemplate">
    <vt:lpwstr>tableTitle ititleDelim t</vt:lpwstr>
  </property>
  <property fmtid="{D5CDD505-2E9C-101B-9397-08002B2CF9AE}" pid="53" name="tableTitle">
    <vt:lpwstr>表</vt:lpwstr>
  </property>
  <property fmtid="{D5CDD505-2E9C-101B-9397-08002B2CF9AE}" pid="54" name="tblLabels">
    <vt:lpwstr>arabic</vt:lpwstr>
  </property>
  <property fmtid="{D5CDD505-2E9C-101B-9397-08002B2CF9AE}" pid="55" name="tblPrefix">
    <vt:lpwstr>表.</vt:lpwstr>
  </property>
  <property fmtid="{D5CDD505-2E9C-101B-9397-08002B2CF9AE}" pid="56" name="tblPrefixTemplate">
    <vt:lpwstr>p i</vt:lpwstr>
  </property>
  <property fmtid="{D5CDD505-2E9C-101B-9397-08002B2CF9AE}" pid="57" name="titleDelim">
    <vt:lpwstr>:</vt:lpwstr>
  </property>
</Properties>
</file>