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意思決定（ACP）、事前指示書遵守（AD）、延命治療、蘇生不要指示（DNAR）、尊厳死と安楽死、治療の中止と差し控え等について理解している。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1"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血液・造血器・リンパ系の構造と機能について基本的事項を理解している。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血液・造血器・リンパ系で行う検査方法について基本的事項を理解している。</w:t>
      </w:r>
    </w:p>
    <w:p>
      <w:pPr>
        <w:numPr>
          <w:ilvl w:val="0"/>
          <w:numId w:val="1045"/>
        </w:numPr>
        <w:pStyle w:val="Compact"/>
      </w:pPr>
      <w:r>
        <w:t xml:space="preserve">血液・造血器・リンパ系疾患に特異的な治療法について基本的事項を理解している。</w:t>
      </w:r>
    </w:p>
    <w:p>
      <w:pPr>
        <w:numPr>
          <w:ilvl w:val="0"/>
          <w:numId w:val="1045"/>
        </w:numPr>
        <w:pStyle w:val="Compact"/>
      </w:pPr>
      <w:r>
        <w:t xml:space="preserve">血液・造血器・リンパ系の疾患・病態について病因、疫学、症候、検査、診断、治療法を理解している。</w:t>
      </w:r>
    </w:p>
    <w:bookmarkEnd w:id="85"/>
    <w:bookmarkStart w:id="86"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神経系の構造と機能について基本的事項を理解している。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神経系で行う検査方法について基本的事項を理解している。</w:t>
      </w:r>
    </w:p>
    <w:p>
      <w:pPr>
        <w:numPr>
          <w:ilvl w:val="0"/>
          <w:numId w:val="1046"/>
        </w:numPr>
        <w:pStyle w:val="Compact"/>
      </w:pPr>
      <w:r>
        <w:t xml:space="preserve">神経系疾患に特異的な治療法について基本的事項を理解している。</w:t>
      </w:r>
    </w:p>
    <w:p>
      <w:pPr>
        <w:numPr>
          <w:ilvl w:val="0"/>
          <w:numId w:val="1046"/>
        </w:numPr>
        <w:pStyle w:val="Compact"/>
      </w:pPr>
      <w:r>
        <w:t xml:space="preserve">神経系の疾患・病態について病因、疫学、症候、検査、診断、治療法を理解している。</w:t>
      </w:r>
    </w:p>
    <w:bookmarkEnd w:id="86"/>
    <w:bookmarkStart w:id="87"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皮膚系の構造と機能について基本的事項を理解している。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皮膚系で行う検査方法について基本的事項を理解している。</w:t>
      </w:r>
    </w:p>
    <w:p>
      <w:pPr>
        <w:numPr>
          <w:ilvl w:val="0"/>
          <w:numId w:val="1047"/>
        </w:numPr>
        <w:pStyle w:val="Compact"/>
      </w:pPr>
      <w:r>
        <w:t xml:space="preserve">皮膚系疾患に特異的な治療法について基本的事項を理解している。</w:t>
      </w:r>
    </w:p>
    <w:p>
      <w:pPr>
        <w:numPr>
          <w:ilvl w:val="0"/>
          <w:numId w:val="1047"/>
        </w:numPr>
        <w:pStyle w:val="Compact"/>
      </w:pPr>
      <w:r>
        <w:t xml:space="preserve">皮膚系の疾患・病態について病因、疫学、症候、検査、診断、治療法を理解している。</w:t>
      </w:r>
    </w:p>
    <w:bookmarkEnd w:id="87"/>
    <w:bookmarkStart w:id="88"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運動器（筋骨格）系の構造と機能について基本的事項を理解している。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運動器（筋骨格）系で行う検査方法について基本的事項を理解している。</w:t>
      </w:r>
    </w:p>
    <w:p>
      <w:pPr>
        <w:numPr>
          <w:ilvl w:val="0"/>
          <w:numId w:val="1048"/>
        </w:numPr>
        <w:pStyle w:val="Compact"/>
      </w:pPr>
      <w:r>
        <w:t xml:space="preserve">運動器（筋骨格）系疾患に特異的な治療法について基本的事項を理解している。</w:t>
      </w:r>
    </w:p>
    <w:p>
      <w:pPr>
        <w:numPr>
          <w:ilvl w:val="0"/>
          <w:numId w:val="1048"/>
        </w:numPr>
        <w:pStyle w:val="Compact"/>
      </w:pPr>
      <w:r>
        <w:t xml:space="preserve">運動器（筋骨格）系の疾患・病態について病因、疫学、症候、検査、診断、治療法を理解している。</w:t>
      </w:r>
    </w:p>
    <w:bookmarkEnd w:id="88"/>
    <w:bookmarkStart w:id="89"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循環器系の構造と機能について基本的事項を理解している。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循環器系で行う検査方法について基本的事項を理解している。</w:t>
      </w:r>
    </w:p>
    <w:p>
      <w:pPr>
        <w:numPr>
          <w:ilvl w:val="0"/>
          <w:numId w:val="1049"/>
        </w:numPr>
        <w:pStyle w:val="Compact"/>
      </w:pPr>
      <w:r>
        <w:t xml:space="preserve">循環器系疾患に特異的な治療法について基本的事項を理解している。</w:t>
      </w:r>
    </w:p>
    <w:p>
      <w:pPr>
        <w:numPr>
          <w:ilvl w:val="0"/>
          <w:numId w:val="1049"/>
        </w:numPr>
        <w:pStyle w:val="Compact"/>
      </w:pPr>
      <w:r>
        <w:t xml:space="preserve">循環器系の疾患・病態について病因、疫学、症候、検査、診断、治療法を理解している。</w:t>
      </w:r>
    </w:p>
    <w:bookmarkEnd w:id="89"/>
    <w:bookmarkStart w:id="90"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呼吸器系で行う検査方法について基本的事項を理解している。</w:t>
      </w:r>
    </w:p>
    <w:p>
      <w:pPr>
        <w:numPr>
          <w:ilvl w:val="0"/>
          <w:numId w:val="1050"/>
        </w:numPr>
        <w:pStyle w:val="Compact"/>
      </w:pPr>
      <w:r>
        <w:t xml:space="preserve">呼吸器系疾患に特異的な治療法について基本的事項を理解している。</w:t>
      </w:r>
    </w:p>
    <w:p>
      <w:pPr>
        <w:numPr>
          <w:ilvl w:val="0"/>
          <w:numId w:val="1050"/>
        </w:numPr>
        <w:pStyle w:val="Compact"/>
      </w:pPr>
      <w:r>
        <w:t xml:space="preserve">呼吸器系の疾患・病態について病因、疫学、症候、検査、診断、治療法を理解している。</w:t>
      </w:r>
    </w:p>
    <w:bookmarkEnd w:id="90"/>
    <w:bookmarkStart w:id="91"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消化器系の構造と機能について基本的事項を理解している。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消化器系で行う検査方法について基本的事項を理解している。</w:t>
      </w:r>
    </w:p>
    <w:p>
      <w:pPr>
        <w:numPr>
          <w:ilvl w:val="0"/>
          <w:numId w:val="1051"/>
        </w:numPr>
        <w:pStyle w:val="Compact"/>
      </w:pPr>
      <w:r>
        <w:t xml:space="preserve">消化器系疾患に特異的な治療法について基本的事項を理解している。</w:t>
      </w:r>
    </w:p>
    <w:p>
      <w:pPr>
        <w:numPr>
          <w:ilvl w:val="0"/>
          <w:numId w:val="1051"/>
        </w:numPr>
        <w:pStyle w:val="Compact"/>
      </w:pPr>
      <w:r>
        <w:t xml:space="preserve">消化器系の疾患・病態について病因、疫学、症候、検査、診断、治療法を理解している。</w:t>
      </w:r>
    </w:p>
    <w:bookmarkEnd w:id="91"/>
    <w:bookmarkStart w:id="92"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腎・尿路系の構造と機能について基本的事項を理解している。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腎・尿路系で行う検査方法について基本的事項を理解している。</w:t>
      </w:r>
    </w:p>
    <w:p>
      <w:pPr>
        <w:numPr>
          <w:ilvl w:val="0"/>
          <w:numId w:val="1052"/>
        </w:numPr>
        <w:pStyle w:val="Compact"/>
      </w:pPr>
      <w:r>
        <w:t xml:space="preserve">腎・尿路系疾患に特異的な治療法について基本的事項を理解している。</w:t>
      </w:r>
    </w:p>
    <w:p>
      <w:pPr>
        <w:numPr>
          <w:ilvl w:val="0"/>
          <w:numId w:val="1052"/>
        </w:numPr>
        <w:pStyle w:val="Compact"/>
      </w:pPr>
      <w:r>
        <w:t xml:space="preserve">腎・尿路系の疾患・病態について病因、疫学、症候、検査、診断、治療法を理解している。</w:t>
      </w:r>
    </w:p>
    <w:bookmarkEnd w:id="92"/>
    <w:bookmarkStart w:id="93"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生殖機能で行う検査方法について基本的事項を理解している。</w:t>
      </w:r>
    </w:p>
    <w:p>
      <w:pPr>
        <w:numPr>
          <w:ilvl w:val="0"/>
          <w:numId w:val="1053"/>
        </w:numPr>
        <w:pStyle w:val="Compact"/>
      </w:pPr>
      <w:r>
        <w:t xml:space="preserve">生殖機能に関する疾患に特異的な治療法について基本的事項を理解している。</w:t>
      </w:r>
    </w:p>
    <w:p>
      <w:pPr>
        <w:numPr>
          <w:ilvl w:val="0"/>
          <w:numId w:val="1053"/>
        </w:numPr>
        <w:pStyle w:val="Compact"/>
      </w:pPr>
      <w:r>
        <w:t xml:space="preserve">生殖機能に関する疾患・病態について病因、疫学、症候、検査、診断、治療法を理解している。</w:t>
      </w:r>
    </w:p>
    <w:bookmarkEnd w:id="93"/>
    <w:bookmarkStart w:id="94"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妊娠と分娩に関する構造と機能について基本的事項を理解している。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妊娠と分娩で行う検査方法について基本的事項を理解している。</w:t>
      </w:r>
    </w:p>
    <w:p>
      <w:pPr>
        <w:numPr>
          <w:ilvl w:val="0"/>
          <w:numId w:val="1054"/>
        </w:numPr>
        <w:pStyle w:val="Compact"/>
      </w:pPr>
      <w:r>
        <w:t xml:space="preserve">妊娠と分娩に特異的な治療法について基本的事項を理解している。</w:t>
      </w:r>
    </w:p>
    <w:p>
      <w:pPr>
        <w:numPr>
          <w:ilvl w:val="0"/>
          <w:numId w:val="1054"/>
        </w:numPr>
        <w:pStyle w:val="Compact"/>
      </w:pPr>
      <w:r>
        <w:t xml:space="preserve">妊娠と分娩に関する疾患・病態について病因、疫学、症候、検査、診断、治療法を理解している。</w:t>
      </w:r>
    </w:p>
    <w:bookmarkEnd w:id="94"/>
    <w:bookmarkStart w:id="95"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小児で行う検査方法について基本的事項を理解している。</w:t>
      </w:r>
    </w:p>
    <w:p>
      <w:pPr>
        <w:numPr>
          <w:ilvl w:val="0"/>
          <w:numId w:val="1055"/>
        </w:numPr>
        <w:pStyle w:val="Compact"/>
      </w:pPr>
      <w:r>
        <w:t xml:space="preserve">小児に特異的な治療法について基本的事項を理解している。</w:t>
      </w:r>
    </w:p>
    <w:p>
      <w:pPr>
        <w:numPr>
          <w:ilvl w:val="0"/>
          <w:numId w:val="1055"/>
        </w:numPr>
        <w:pStyle w:val="Compact"/>
      </w:pPr>
      <w:r>
        <w:t xml:space="preserve">小児の疾患・病態について病因、疫学、症候、検査、診断、治療法を理解している。</w:t>
      </w:r>
    </w:p>
    <w:bookmarkEnd w:id="95"/>
    <w:bookmarkStart w:id="96"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乳房の構造と機能について基本的事項を理解している。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乳房に関して行う検査方法について基本的事項を理解している。</w:t>
      </w:r>
    </w:p>
    <w:p>
      <w:pPr>
        <w:numPr>
          <w:ilvl w:val="0"/>
          <w:numId w:val="1056"/>
        </w:numPr>
        <w:pStyle w:val="Compact"/>
      </w:pPr>
      <w:r>
        <w:t xml:space="preserve">乳房疾患に特異的な治療法について基本的事項を理解している。</w:t>
      </w:r>
    </w:p>
    <w:p>
      <w:pPr>
        <w:numPr>
          <w:ilvl w:val="0"/>
          <w:numId w:val="1056"/>
        </w:numPr>
        <w:pStyle w:val="Compact"/>
      </w:pPr>
      <w:r>
        <w:t xml:space="preserve">乳房に関する疾患・病態について病因、疫学、症候、検査、診断、治療法について理解している。</w:t>
      </w:r>
    </w:p>
    <w:bookmarkEnd w:id="96"/>
    <w:bookmarkStart w:id="97"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内分泌・栄養・代謝系の構造と機能について基本的事項を理解している。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内分泌・栄養・代謝系で行う検査方法について基本的事項を理解している。</w:t>
      </w:r>
    </w:p>
    <w:p>
      <w:pPr>
        <w:numPr>
          <w:ilvl w:val="0"/>
          <w:numId w:val="1057"/>
        </w:numPr>
        <w:pStyle w:val="Compact"/>
      </w:pPr>
      <w:r>
        <w:t xml:space="preserve">内分泌・栄養・代謝系疾患に特異的な治療法について基本的事項を理解している。</w:t>
      </w:r>
    </w:p>
    <w:p>
      <w:pPr>
        <w:numPr>
          <w:ilvl w:val="0"/>
          <w:numId w:val="1057"/>
        </w:numPr>
        <w:pStyle w:val="Compact"/>
      </w:pPr>
      <w:r>
        <w:t xml:space="preserve">内分泌・栄養・代謝系の疾患・病態について病因、疫学、症候、検査、診断、治療法を理解している。</w:t>
      </w:r>
    </w:p>
    <w:p>
      <w:pPr>
        <w:numPr>
          <w:ilvl w:val="0"/>
          <w:numId w:val="1057"/>
        </w:numPr>
        <w:pStyle w:val="Compact"/>
      </w:pPr>
      <w:r>
        <w:t xml:space="preserve">メタボリックシンドロームの病態について理解している。</w:t>
      </w:r>
    </w:p>
    <w:bookmarkEnd w:id="97"/>
    <w:bookmarkStart w:id="98"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眼・視覚系の構造と機能について基本的事項を理解している。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眼・視覚系で行う検査方法について基本的事項を理解している。</w:t>
      </w:r>
    </w:p>
    <w:p>
      <w:pPr>
        <w:numPr>
          <w:ilvl w:val="0"/>
          <w:numId w:val="1058"/>
        </w:numPr>
        <w:pStyle w:val="Compact"/>
      </w:pPr>
      <w:r>
        <w:t xml:space="preserve">眼・視覚系疾患に特異的な治療法について基本的事項を理解している。</w:t>
      </w:r>
    </w:p>
    <w:p>
      <w:pPr>
        <w:numPr>
          <w:ilvl w:val="0"/>
          <w:numId w:val="1058"/>
        </w:numPr>
        <w:pStyle w:val="Compact"/>
      </w:pPr>
      <w:r>
        <w:t xml:space="preserve">眼・視覚系の疾患・病態について病因、疫学、症候、検査、診断、治療法を理解している。</w:t>
      </w:r>
    </w:p>
    <w:bookmarkEnd w:id="98"/>
    <w:bookmarkStart w:id="99"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耳鼻・咽喉・口腔系の構造と機能について基本的事項を理解している。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耳鼻・咽喉・口腔系で行う検査方法について基本的事項を理解している。</w:t>
      </w:r>
    </w:p>
    <w:p>
      <w:pPr>
        <w:numPr>
          <w:ilvl w:val="0"/>
          <w:numId w:val="1059"/>
        </w:numPr>
        <w:pStyle w:val="Compact"/>
      </w:pPr>
      <w:r>
        <w:t xml:space="preserve">耳鼻・咽喉・口腔系疾患に特異的な治療法について基本的事項を理解している。</w:t>
      </w:r>
    </w:p>
    <w:p>
      <w:pPr>
        <w:numPr>
          <w:ilvl w:val="0"/>
          <w:numId w:val="1059"/>
        </w:numPr>
        <w:pStyle w:val="Compact"/>
      </w:pPr>
      <w:r>
        <w:t xml:space="preserve">耳鼻・咽喉・口腔系の疾患・病態について病因、疫学、症候、検査、診断、治療法を理解している。</w:t>
      </w:r>
    </w:p>
    <w:bookmarkEnd w:id="99"/>
    <w:bookmarkStart w:id="100"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精神系の構造と機能について基本的事項を理解している。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精神系で行う検査方法について基本的事項を理解している。</w:t>
      </w:r>
    </w:p>
    <w:p>
      <w:pPr>
        <w:numPr>
          <w:ilvl w:val="0"/>
          <w:numId w:val="1060"/>
        </w:numPr>
        <w:pStyle w:val="Compact"/>
      </w:pPr>
      <w:r>
        <w:t xml:space="preserve">精神系疾患に特異的な治療法について基本的事項を理解している。</w:t>
      </w:r>
    </w:p>
    <w:p>
      <w:pPr>
        <w:numPr>
          <w:ilvl w:val="0"/>
          <w:numId w:val="1060"/>
        </w:numPr>
        <w:pStyle w:val="Compact"/>
      </w:pPr>
      <w:r>
        <w:t xml:space="preserve">精神系の疾患・病態について病因、疫学、症候、検査、診断、治療法を理解している。</w:t>
      </w:r>
    </w:p>
    <w:bookmarkEnd w:id="100"/>
    <w:bookmarkEnd w:id="101"/>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2"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家系図を作成し、評価できる。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2"/>
    <w:bookmarkStart w:id="103"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3"/>
    <w:bookmarkStart w:id="104"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（AMR）の現状、代表的な薬剤耐性菌（メチシリン耐性黄色ブドウ球菌（MRSA））と抗菌薬適正使用等の予防策について理解している。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新興感染症等についてその感染経路を理解し、必要な感染対策を理解している。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発熱患者への基本検査（血液培養2セット、尿検査・尿培養、胸部エックス線写真）について理解している。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4"/>
    <w:bookmarkStart w:id="105"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腫瘍性疾患発症の遺伝的素因・基礎疾患・感染症・環境生活習慣等のリスク因子、腫瘍の予防・検診について理解している。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腫瘍の内視鏡検査・画像検査（エックス線、CT、MRI、PET・核医学、超音波等）の異常所見がわかり診断できる。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主な頭頸部癌の症候、診断、治療について理解している。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がん患者に対する支持療法及び緩和ケアを理解している。</w:t>
      </w:r>
    </w:p>
    <w:p>
      <w:pPr>
        <w:numPr>
          <w:ilvl w:val="0"/>
          <w:numId w:val="1064"/>
        </w:numPr>
        <w:pStyle w:val="Compact"/>
      </w:pPr>
      <w:r>
        <w:t xml:space="preserve">腫瘍性疾患患者が直面する社会的・精神的な課題について理解している。</w:t>
      </w:r>
    </w:p>
    <w:bookmarkEnd w:id="105"/>
    <w:bookmarkStart w:id="106"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ショックの患者の初期対応と原因に応じた治療について理解している。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心停止患者の初期対応（一次・二次救命処置）と原因に応じた治療について理解している。</w:t>
      </w:r>
    </w:p>
    <w:p>
      <w:pPr>
        <w:numPr>
          <w:ilvl w:val="0"/>
          <w:numId w:val="1065"/>
        </w:numPr>
        <w:pStyle w:val="Compact"/>
      </w:pPr>
      <w:r>
        <w:t xml:space="preserve">中毒患者が呈するトキシドロームに基づき病歴と身体所見から中毒の起因物質を推定できる。</w:t>
      </w:r>
    </w:p>
    <w:p>
      <w:pPr>
        <w:numPr>
          <w:ilvl w:val="0"/>
          <w:numId w:val="1065"/>
        </w:numPr>
        <w:pStyle w:val="Compact"/>
      </w:pPr>
      <w:r>
        <w:t xml:space="preserve">中毒患者への治療としての吸収の阻害、排泄の促進、拮抗薬の適応と禁忌について概説できる。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6"/>
    <w:bookmarkStart w:id="107"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6"/>
        </w:numPr>
        <w:pStyle w:val="Compact"/>
      </w:pPr>
      <w:r>
        <w:t xml:space="preserve">放射線診断（エックス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7"/>
    <w:bookmarkStart w:id="108"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8"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7"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9"/>
        </w:numPr>
        <w:pStyle w:val="Compact"/>
      </w:pPr>
      <w:r>
        <w:t xml:space="preserve">第3層が名詞になっていませんので、修正をお願いします。</w:t>
      </w:r>
    </w:p>
    <w:bookmarkEnd w:id="154"/>
    <w:bookmarkStart w:id="155"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0"/>
        </w:numPr>
        <w:pStyle w:val="Compact"/>
      </w:pPr>
      <w:r>
        <w:t xml:space="preserve">患者の心理的及び社会的背景や自立した生活を送るためのニーズを把握することができる。</w:t>
      </w:r>
    </w:p>
    <w:p>
      <w:pPr>
        <w:numPr>
          <w:ilvl w:val="0"/>
          <w:numId w:val="1100"/>
        </w:numPr>
        <w:pStyle w:val="Compact"/>
      </w:pPr>
      <w:r>
        <w:t xml:space="preserve">患者が抱える課題、問題点を抽出・整理できる。</w:t>
      </w:r>
    </w:p>
    <w:p>
      <w:pPr>
        <w:numPr>
          <w:ilvl w:val="0"/>
          <w:numId w:val="1100"/>
        </w:numPr>
        <w:pStyle w:val="Compact"/>
      </w:pPr>
      <w:r>
        <w:t xml:space="preserve">患者自身から情報が得られない場合、代理人や保護者等から必要な情報を得ることができる。</w:t>
      </w:r>
    </w:p>
    <w:bookmarkEnd w:id="155"/>
    <w:bookmarkStart w:id="156"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1"/>
        </w:numPr>
        <w:pStyle w:val="Compact"/>
      </w:pPr>
      <w:r>
        <w:t xml:space="preserve">家族や地域といった視点をもちながら、コミュニケーションをとることができる。</w:t>
      </w:r>
    </w:p>
    <w:p>
      <w:pPr>
        <w:numPr>
          <w:ilvl w:val="0"/>
          <w:numId w:val="1101"/>
        </w:numPr>
        <w:pStyle w:val="Compact"/>
      </w:pPr>
      <w:r>
        <w:t xml:space="preserve">心理・社会的背景に配慮した診療に可能な範囲で参加することができる。</w:t>
      </w:r>
    </w:p>
    <w:p>
      <w:pPr>
        <w:numPr>
          <w:ilvl w:val="0"/>
          <w:numId w:val="1101"/>
        </w:numPr>
        <w:pStyle w:val="Compact"/>
      </w:pPr>
      <w:r>
        <w:t xml:space="preserve">医療の不確実性を理解した上で適切な行動や態度をとることができる。</w:t>
      </w:r>
    </w:p>
    <w:bookmarkEnd w:id="156"/>
    <w:bookmarkEnd w:id="157"/>
    <w:bookmarkEnd w:id="158"/>
    <w:bookmarkStart w:id="168"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2"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9" w:name="患者中心の保健医療福祉"/>
    <w:p>
      <w:pPr>
        <w:pStyle w:val="Heading3"/>
      </w:pPr>
      <w:r>
        <w:rPr>
          <w:rStyle w:val="SectionNumber"/>
        </w:rPr>
        <w:t xml:space="preserve">9.1.1</w:t>
      </w:r>
      <w:r>
        <w:tab/>
      </w:r>
      <w:r>
        <w:t xml:space="preserve">患者中心の保健医療福祉</w:t>
      </w:r>
    </w:p>
    <w:p>
      <w:pPr>
        <w:numPr>
          <w:ilvl w:val="0"/>
          <w:numId w:val="1102"/>
        </w:numPr>
        <w:pStyle w:val="Compact"/>
      </w:pPr>
      <w:r>
        <w:t xml:space="preserve">患者・利用者・家族に関連する情報について、多職種及び他の医療系学部の学生と共有できる。</w:t>
      </w:r>
    </w:p>
    <w:bookmarkEnd w:id="159"/>
    <w:bookmarkStart w:id="160" w:name="職種間コミュニケーション"/>
    <w:p>
      <w:pPr>
        <w:pStyle w:val="Heading3"/>
      </w:pPr>
      <w:r>
        <w:rPr>
          <w:rStyle w:val="SectionNumber"/>
        </w:rPr>
        <w:t xml:space="preserve">9.1.2</w:t>
      </w:r>
      <w:r>
        <w:tab/>
      </w:r>
      <w:r>
        <w:t xml:space="preserve">職種間コミュニケーション</w:t>
      </w:r>
    </w:p>
    <w:p>
      <w:pPr>
        <w:numPr>
          <w:ilvl w:val="0"/>
          <w:numId w:val="1103"/>
        </w:numPr>
        <w:pStyle w:val="Compact"/>
      </w:pPr>
      <w:r>
        <w:t xml:space="preserve">多職種及び他の医療系学部の学生の役割や意見を尊重した説明や返答、問いかけができる。</w:t>
      </w:r>
    </w:p>
    <w:bookmarkEnd w:id="160"/>
    <w:bookmarkStart w:id="161" w:name="医師間の紹介と相談"/>
    <w:p>
      <w:pPr>
        <w:pStyle w:val="Heading3"/>
      </w:pPr>
      <w:r>
        <w:rPr>
          <w:rStyle w:val="SectionNumber"/>
        </w:rPr>
        <w:t xml:space="preserve">9.1.3</w:t>
      </w:r>
      <w:r>
        <w:tab/>
      </w:r>
      <w:r>
        <w:t xml:space="preserve">医師間の紹介と相談</w:t>
      </w:r>
    </w:p>
    <w:p>
      <w:pPr>
        <w:numPr>
          <w:ilvl w:val="0"/>
          <w:numId w:val="1104"/>
        </w:numPr>
        <w:pStyle w:val="Compact"/>
      </w:pPr>
      <w:r>
        <w:t xml:space="preserve">適切な診断・検査・治療のために、適切な施設・専門科・医師への紹介や相談ができる。</w:t>
      </w:r>
    </w:p>
    <w:p>
      <w:pPr>
        <w:numPr>
          <w:ilvl w:val="0"/>
          <w:numId w:val="1104"/>
        </w:numPr>
        <w:pStyle w:val="Compact"/>
      </w:pPr>
      <w:r>
        <w:t xml:space="preserve">患者のケアと責任が継続できるよう、医師間での考えや期待を共有できる。</w:t>
      </w:r>
    </w:p>
    <w:bookmarkEnd w:id="161"/>
    <w:bookmarkEnd w:id="162"/>
    <w:bookmarkStart w:id="167"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3" w:name="職種役割"/>
    <w:p>
      <w:pPr>
        <w:pStyle w:val="Heading3"/>
      </w:pPr>
      <w:r>
        <w:rPr>
          <w:rStyle w:val="SectionNumber"/>
        </w:rPr>
        <w:t xml:space="preserve">9.2.1</w:t>
      </w:r>
      <w:r>
        <w:tab/>
      </w:r>
      <w:r>
        <w:t xml:space="preserve">職種役割</w:t>
      </w:r>
    </w:p>
    <w:p>
      <w:pPr>
        <w:numPr>
          <w:ilvl w:val="0"/>
          <w:numId w:val="1105"/>
        </w:numPr>
        <w:pStyle w:val="Compact"/>
      </w:pPr>
      <w:r>
        <w:t xml:space="preserve">自らの知識や価値観を多職種及び他の医療系学部の学生に伝えることができる。</w:t>
      </w:r>
    </w:p>
    <w:p>
      <w:pPr>
        <w:numPr>
          <w:ilvl w:val="0"/>
          <w:numId w:val="1105"/>
        </w:numPr>
        <w:pStyle w:val="Compact"/>
      </w:pPr>
      <w:r>
        <w:t xml:space="preserve">多職種及び他の医療系学部の学生の中で自らの役割を果たすことができる。</w:t>
      </w:r>
    </w:p>
    <w:bookmarkEnd w:id="163"/>
    <w:bookmarkStart w:id="164" w:name="関係性への働きかけ"/>
    <w:p>
      <w:pPr>
        <w:pStyle w:val="Heading3"/>
      </w:pPr>
      <w:r>
        <w:rPr>
          <w:rStyle w:val="SectionNumber"/>
        </w:rPr>
        <w:t xml:space="preserve">9.2.2</w:t>
      </w:r>
      <w:r>
        <w:tab/>
      </w:r>
      <w:r>
        <w:t xml:space="preserve">関係性への働きかけ</w:t>
      </w:r>
    </w:p>
    <w:p>
      <w:pPr>
        <w:numPr>
          <w:ilvl w:val="0"/>
          <w:numId w:val="1106"/>
        </w:numPr>
        <w:pStyle w:val="Compact"/>
      </w:pPr>
      <w:r>
        <w:t xml:space="preserve">多職種及び他の医療系学部の学生と共に学び、成長できる。</w:t>
      </w:r>
    </w:p>
    <w:p>
      <w:pPr>
        <w:numPr>
          <w:ilvl w:val="0"/>
          <w:numId w:val="1106"/>
        </w:numPr>
        <w:pStyle w:val="Compact"/>
      </w:pPr>
      <w:r>
        <w:t xml:space="preserve">対人関係や対人行動に関わる概念について理解している。</w:t>
      </w:r>
    </w:p>
    <w:bookmarkEnd w:id="164"/>
    <w:bookmarkStart w:id="165" w:name="自職種の省察"/>
    <w:p>
      <w:pPr>
        <w:pStyle w:val="Heading3"/>
      </w:pPr>
      <w:r>
        <w:rPr>
          <w:rStyle w:val="SectionNumber"/>
        </w:rPr>
        <w:t xml:space="preserve">9.2.3</w:t>
      </w:r>
      <w:r>
        <w:tab/>
      </w:r>
      <w:r>
        <w:t xml:space="preserve">自職種の省察</w:t>
      </w:r>
    </w:p>
    <w:p>
      <w:pPr>
        <w:numPr>
          <w:ilvl w:val="0"/>
          <w:numId w:val="1107"/>
        </w:numPr>
        <w:pStyle w:val="Compact"/>
      </w:pPr>
      <w:r>
        <w:t xml:space="preserve">医師の役割を多職種及び他の医療系学部の学生に説明できる。</w:t>
      </w:r>
    </w:p>
    <w:p>
      <w:pPr>
        <w:numPr>
          <w:ilvl w:val="0"/>
          <w:numId w:val="1107"/>
        </w:numPr>
        <w:pStyle w:val="Compact"/>
      </w:pPr>
      <w:r>
        <w:t xml:space="preserve">自らの価値観や言動について、多職種及び他の医療系学部の学生との関係性の中で、相対化できる。</w:t>
      </w:r>
    </w:p>
    <w:bookmarkEnd w:id="165"/>
    <w:bookmarkStart w:id="166" w:name="他職種の理解"/>
    <w:p>
      <w:pPr>
        <w:pStyle w:val="Heading3"/>
      </w:pPr>
      <w:r>
        <w:rPr>
          <w:rStyle w:val="SectionNumber"/>
        </w:rPr>
        <w:t xml:space="preserve">9.2.4</w:t>
      </w:r>
      <w:r>
        <w:tab/>
      </w:r>
      <w:r>
        <w:t xml:space="preserve">他職種の理解</w:t>
      </w:r>
    </w:p>
    <w:p>
      <w:pPr>
        <w:numPr>
          <w:ilvl w:val="0"/>
          <w:numId w:val="1108"/>
        </w:numPr>
        <w:pStyle w:val="Compact"/>
      </w:pPr>
      <w:r>
        <w:t xml:space="preserve">病院・診療所・施設等の職場環境やチームや部門等の所属に応じた他職種の役割を理解している。</w:t>
      </w:r>
    </w:p>
    <w:bookmarkEnd w:id="166"/>
    <w:bookmarkEnd w:id="167"/>
    <w:bookmarkEnd w:id="168"/>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4"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9" w:name="公衆衛生"/>
    <w:p>
      <w:pPr>
        <w:pStyle w:val="Heading3"/>
      </w:pPr>
      <w:r>
        <w:rPr>
          <w:rStyle w:val="SectionNumber"/>
        </w:rPr>
        <w:t xml:space="preserve">10.1.1</w:t>
      </w:r>
      <w:r>
        <w:tab/>
      </w:r>
      <w:r>
        <w:t xml:space="preserve">公衆衛生</w:t>
      </w:r>
    </w:p>
    <w:p>
      <w:pPr>
        <w:numPr>
          <w:ilvl w:val="0"/>
          <w:numId w:val="1109"/>
        </w:numPr>
        <w:pStyle w:val="Compact"/>
      </w:pPr>
      <w:r>
        <w:t xml:space="preserve">公衆衛生の概念を理解している。</w:t>
      </w:r>
    </w:p>
    <w:p>
      <w:pPr>
        <w:numPr>
          <w:ilvl w:val="0"/>
          <w:numId w:val="1109"/>
        </w:numPr>
        <w:pStyle w:val="Compact"/>
      </w:pPr>
      <w:r>
        <w:t xml:space="preserve">地域共生社会の概念を理解している。</w:t>
      </w:r>
    </w:p>
    <w:p>
      <w:pPr>
        <w:numPr>
          <w:ilvl w:val="0"/>
          <w:numId w:val="1109"/>
        </w:numPr>
        <w:pStyle w:val="Compact"/>
      </w:pPr>
      <w:r>
        <w:t xml:space="preserve">予防の段階とそれらの戦略を理解している。</w:t>
      </w:r>
    </w:p>
    <w:p>
      <w:pPr>
        <w:numPr>
          <w:ilvl w:val="0"/>
          <w:numId w:val="1109"/>
        </w:numPr>
        <w:pStyle w:val="Compact"/>
      </w:pPr>
      <w:r>
        <w:t xml:space="preserve">公衆衛生活動（健診、健康づくりイベント等）の意義を理解し、役割の一部を担うことができる。</w:t>
      </w:r>
    </w:p>
    <w:bookmarkEnd w:id="169"/>
    <w:bookmarkStart w:id="170" w:name="社会保険公的扶助社会福祉"/>
    <w:p>
      <w:pPr>
        <w:pStyle w:val="Heading3"/>
      </w:pPr>
      <w:r>
        <w:rPr>
          <w:rStyle w:val="SectionNumber"/>
        </w:rPr>
        <w:t xml:space="preserve">10.1.2</w:t>
      </w:r>
      <w:r>
        <w:tab/>
      </w:r>
      <w:r>
        <w:t xml:space="preserve">社会保険、公的扶助、社会福祉</w:t>
      </w:r>
    </w:p>
    <w:p>
      <w:pPr>
        <w:numPr>
          <w:ilvl w:val="0"/>
          <w:numId w:val="1110"/>
        </w:numPr>
        <w:pStyle w:val="Compact"/>
      </w:pPr>
      <w:r>
        <w:t xml:space="preserve">生存権等の健康に関する基本的人権と社会保障（社会保険、社会福祉、公的扶助）の意義と内容を理解している。</w:t>
      </w:r>
    </w:p>
    <w:p>
      <w:pPr>
        <w:numPr>
          <w:ilvl w:val="0"/>
          <w:numId w:val="1110"/>
        </w:numPr>
        <w:pStyle w:val="Compact"/>
      </w:pPr>
      <w:r>
        <w:t xml:space="preserve">国民皆保険としての医療保険、介護保険、年金保険を含む社会保険の仕組みと問題点を理解し、改善策を議論できる。</w:t>
      </w:r>
    </w:p>
    <w:p>
      <w:pPr>
        <w:numPr>
          <w:ilvl w:val="0"/>
          <w:numId w:val="1110"/>
        </w:numPr>
        <w:pStyle w:val="Compact"/>
      </w:pPr>
      <w:r>
        <w:t xml:space="preserve">障害者の日常生活及び社会生活を総合的に支援するための法律（障害者総合支援法）等の障害者福祉を理解している。</w:t>
      </w:r>
    </w:p>
    <w:bookmarkEnd w:id="170"/>
    <w:bookmarkStart w:id="171" w:name="地域保健"/>
    <w:p>
      <w:pPr>
        <w:pStyle w:val="Heading3"/>
      </w:pPr>
      <w:r>
        <w:rPr>
          <w:rStyle w:val="SectionNumber"/>
        </w:rPr>
        <w:t xml:space="preserve">10.1.3</w:t>
      </w:r>
      <w:r>
        <w:tab/>
      </w:r>
      <w:r>
        <w:t xml:space="preserve">地域保健</w:t>
      </w:r>
    </w:p>
    <w:p>
      <w:pPr>
        <w:numPr>
          <w:ilvl w:val="0"/>
          <w:numId w:val="1111"/>
        </w:numPr>
        <w:pStyle w:val="Compact"/>
      </w:pPr>
      <w:r>
        <w:t xml:space="preserve">保健所・市町村保健センター・地方衛生研究所の役割を理解している。</w:t>
      </w:r>
    </w:p>
    <w:p>
      <w:pPr>
        <w:numPr>
          <w:ilvl w:val="0"/>
          <w:numId w:val="1111"/>
        </w:numPr>
        <w:pStyle w:val="Compact"/>
      </w:pPr>
      <w:r>
        <w:t xml:space="preserve">健康増進法、栄養、身体活動、休養等の健康増進施策の意義と内容を理解している。</w:t>
      </w:r>
    </w:p>
    <w:p>
      <w:pPr>
        <w:numPr>
          <w:ilvl w:val="0"/>
          <w:numId w:val="1111"/>
        </w:numPr>
        <w:pStyle w:val="Compact"/>
      </w:pPr>
      <w:r>
        <w:t xml:space="preserve">地域保健に関連する基本的な制度や法律を理解している。</w:t>
      </w:r>
    </w:p>
    <w:bookmarkEnd w:id="171"/>
    <w:bookmarkStart w:id="172" w:name="産業保健環境保健"/>
    <w:p>
      <w:pPr>
        <w:pStyle w:val="Heading3"/>
      </w:pPr>
      <w:r>
        <w:rPr>
          <w:rStyle w:val="SectionNumber"/>
        </w:rPr>
        <w:t xml:space="preserve">10.1.4</w:t>
      </w:r>
      <w:r>
        <w:tab/>
      </w:r>
      <w:r>
        <w:t xml:space="preserve">産業保健・環境保健</w:t>
      </w:r>
    </w:p>
    <w:p>
      <w:pPr>
        <w:numPr>
          <w:ilvl w:val="0"/>
          <w:numId w:val="1112"/>
        </w:numPr>
        <w:pStyle w:val="Compact"/>
      </w:pPr>
      <w:r>
        <w:t xml:space="preserve">産業保健の意義、労働衛生の3管理等、産業保健の基本的な考え方を理解している。</w:t>
      </w:r>
    </w:p>
    <w:p>
      <w:pPr>
        <w:numPr>
          <w:ilvl w:val="0"/>
          <w:numId w:val="1112"/>
        </w:numPr>
        <w:pStyle w:val="Compact"/>
      </w:pPr>
      <w:r>
        <w:t xml:space="preserve">産業保健・環境保健に関連する基本的な制度や法律を理解している。</w:t>
      </w:r>
    </w:p>
    <w:p>
      <w:pPr>
        <w:numPr>
          <w:ilvl w:val="0"/>
          <w:numId w:val="1112"/>
        </w:numPr>
        <w:pStyle w:val="Compact"/>
      </w:pPr>
      <w:r>
        <w:t xml:space="preserve">労働災害及び職業性疾病とのその対策を理解している。</w:t>
      </w:r>
    </w:p>
    <w:p>
      <w:pPr>
        <w:numPr>
          <w:ilvl w:val="0"/>
          <w:numId w:val="1112"/>
        </w:numPr>
        <w:pStyle w:val="Compact"/>
      </w:pPr>
      <w:r>
        <w:t xml:space="preserve">有害物質による産業中毒とその対策を理解している。</w:t>
      </w:r>
    </w:p>
    <w:bookmarkEnd w:id="172"/>
    <w:bookmarkStart w:id="173" w:name="健康危機管理"/>
    <w:p>
      <w:pPr>
        <w:pStyle w:val="Heading3"/>
      </w:pPr>
      <w:r>
        <w:rPr>
          <w:rStyle w:val="SectionNumber"/>
        </w:rPr>
        <w:t xml:space="preserve">10.1.5</w:t>
      </w:r>
      <w:r>
        <w:tab/>
      </w:r>
      <w:r>
        <w:t xml:space="preserve">健康危機管理</w:t>
      </w:r>
    </w:p>
    <w:p>
      <w:pPr>
        <w:numPr>
          <w:ilvl w:val="0"/>
          <w:numId w:val="1113"/>
        </w:numPr>
        <w:pStyle w:val="Compact"/>
      </w:pPr>
      <w:r>
        <w:t xml:space="preserve">健康危機の概念と種類、それらへの対応（リスクコミュニケーションを含む）について理解している。</w:t>
      </w:r>
    </w:p>
    <w:p>
      <w:pPr>
        <w:numPr>
          <w:ilvl w:val="0"/>
          <w:numId w:val="1113"/>
        </w:numPr>
        <w:pStyle w:val="Compact"/>
      </w:pPr>
      <w:r>
        <w:t xml:space="preserve">健康危機管理（感染症、放射線事故、災害等の有事）に関連する基本的な制度や法律を理解している。</w:t>
      </w:r>
    </w:p>
    <w:p>
      <w:pPr>
        <w:numPr>
          <w:ilvl w:val="0"/>
          <w:numId w:val="1113"/>
        </w:numPr>
        <w:pStyle w:val="Compact"/>
      </w:pPr>
      <w:r>
        <w:t xml:space="preserve">災害拠点病院、種々の活動チーム等、災害保健医療の意義を理解している。</w:t>
      </w:r>
    </w:p>
    <w:bookmarkEnd w:id="173"/>
    <w:bookmarkEnd w:id="174"/>
    <w:bookmarkStart w:id="178"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5" w:name="保健統計"/>
    <w:p>
      <w:pPr>
        <w:pStyle w:val="Heading3"/>
      </w:pPr>
      <w:r>
        <w:rPr>
          <w:rStyle w:val="SectionNumber"/>
        </w:rPr>
        <w:t xml:space="preserve">10.2.1</w:t>
      </w:r>
      <w:r>
        <w:tab/>
      </w:r>
      <w:r>
        <w:t xml:space="preserve">保健統計</w:t>
      </w:r>
    </w:p>
    <w:p>
      <w:pPr>
        <w:numPr>
          <w:ilvl w:val="0"/>
          <w:numId w:val="1114"/>
        </w:numPr>
        <w:pStyle w:val="Compact"/>
      </w:pPr>
      <w:r>
        <w:t xml:space="preserve">主な人口統計（人口静態と人口動態）、疾病・障害の分類・統計（ICD等）を理解している。</w:t>
      </w:r>
    </w:p>
    <w:p>
      <w:pPr>
        <w:numPr>
          <w:ilvl w:val="0"/>
          <w:numId w:val="1114"/>
        </w:numPr>
        <w:pStyle w:val="Compact"/>
      </w:pPr>
      <w:r>
        <w:t xml:space="preserve">平均寿命、健康寿命について説明できる。</w:t>
      </w:r>
    </w:p>
    <w:bookmarkEnd w:id="175"/>
    <w:bookmarkStart w:id="176" w:name="疫学"/>
    <w:p>
      <w:pPr>
        <w:pStyle w:val="Heading3"/>
      </w:pPr>
      <w:r>
        <w:rPr>
          <w:rStyle w:val="SectionNumber"/>
        </w:rPr>
        <w:t xml:space="preserve">10.2.2</w:t>
      </w:r>
      <w:r>
        <w:tab/>
      </w:r>
      <w:r>
        <w:t xml:space="preserve">疫学</w:t>
      </w:r>
    </w:p>
    <w:p>
      <w:pPr>
        <w:numPr>
          <w:ilvl w:val="0"/>
          <w:numId w:val="1115"/>
        </w:numPr>
        <w:pStyle w:val="Compact"/>
      </w:pPr>
      <w:r>
        <w:t xml:space="preserve">公衆衛生と臨床の視点から見た疫学の役割を理解している。</w:t>
      </w:r>
    </w:p>
    <w:p>
      <w:pPr>
        <w:numPr>
          <w:ilvl w:val="0"/>
          <w:numId w:val="1115"/>
        </w:numPr>
        <w:pStyle w:val="Compact"/>
      </w:pPr>
      <w:r>
        <w:t xml:space="preserve">割合・比・率の違い及び代表的な疫学指標（有病割合、リスク比、罹患率等）を理解している。</w:t>
      </w:r>
    </w:p>
    <w:p>
      <w:pPr>
        <w:numPr>
          <w:ilvl w:val="0"/>
          <w:numId w:val="1115"/>
        </w:numPr>
        <w:pStyle w:val="Compact"/>
      </w:pPr>
      <w:r>
        <w:t xml:space="preserve">主なバイアス・交絡を例示できる。</w:t>
      </w:r>
    </w:p>
    <w:p>
      <w:pPr>
        <w:numPr>
          <w:ilvl w:val="0"/>
          <w:numId w:val="1115"/>
        </w:numPr>
        <w:pStyle w:val="Compact"/>
      </w:pPr>
      <w:r>
        <w:t xml:space="preserve">年齢調整における直接法と間接法の違いを説明できる。</w:t>
      </w:r>
    </w:p>
    <w:p>
      <w:pPr>
        <w:numPr>
          <w:ilvl w:val="0"/>
          <w:numId w:val="1115"/>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5"/>
        </w:numPr>
        <w:pStyle w:val="Compact"/>
      </w:pPr>
      <w:r>
        <w:t xml:space="preserve">急性感染症に特異的な疫学的アプローチを理解している。</w:t>
      </w:r>
    </w:p>
    <w:p>
      <w:pPr>
        <w:numPr>
          <w:ilvl w:val="0"/>
          <w:numId w:val="1115"/>
        </w:numPr>
        <w:pStyle w:val="Compact"/>
      </w:pPr>
      <w:r>
        <w:t xml:space="preserve">エビデンスの限界を踏まえながら、集団に影響する意思決定を支援できる。</w:t>
      </w:r>
    </w:p>
    <w:bookmarkEnd w:id="176"/>
    <w:bookmarkStart w:id="177" w:name="データ解析と統計手法"/>
    <w:p>
      <w:pPr>
        <w:pStyle w:val="Heading3"/>
      </w:pPr>
      <w:r>
        <w:rPr>
          <w:rStyle w:val="SectionNumber"/>
        </w:rPr>
        <w:t xml:space="preserve">10.2.3</w:t>
      </w:r>
      <w:r>
        <w:tab/>
      </w:r>
      <w:r>
        <w:t xml:space="preserve">データ解析と統計手法</w:t>
      </w:r>
    </w:p>
    <w:p>
      <w:pPr>
        <w:numPr>
          <w:ilvl w:val="0"/>
          <w:numId w:val="1116"/>
        </w:numPr>
        <w:pStyle w:val="Compact"/>
      </w:pPr>
      <w:r>
        <w:t xml:space="preserve">尺度（間隔、比、順序、名義）について説明できる。</w:t>
      </w:r>
    </w:p>
    <w:p>
      <w:pPr>
        <w:numPr>
          <w:ilvl w:val="0"/>
          <w:numId w:val="1116"/>
        </w:numPr>
        <w:pStyle w:val="Compact"/>
      </w:pPr>
      <w:r>
        <w:t xml:space="preserve">データの分布（欠損値を含む）について説明できる。</w:t>
      </w:r>
    </w:p>
    <w:p>
      <w:pPr>
        <w:numPr>
          <w:ilvl w:val="0"/>
          <w:numId w:val="1116"/>
        </w:numPr>
        <w:pStyle w:val="Compact"/>
      </w:pPr>
      <w:r>
        <w:t xml:space="preserve">正規分布の母平均の信頼区間について説明できる。</w:t>
      </w:r>
    </w:p>
    <w:p>
      <w:pPr>
        <w:numPr>
          <w:ilvl w:val="0"/>
          <w:numId w:val="1116"/>
        </w:numPr>
        <w:pStyle w:val="Compact"/>
      </w:pPr>
      <w:r>
        <w:t xml:space="preserve">相関分析、平均値と割合の検定等を実施できる。</w:t>
      </w:r>
    </w:p>
    <w:p>
      <w:pPr>
        <w:numPr>
          <w:ilvl w:val="0"/>
          <w:numId w:val="1116"/>
        </w:numPr>
        <w:pStyle w:val="Compact"/>
      </w:pPr>
      <w:r>
        <w:t xml:space="preserve">多変量解析の意義を理解している。</w:t>
      </w:r>
    </w:p>
    <w:bookmarkEnd w:id="177"/>
    <w:bookmarkEnd w:id="178"/>
    <w:bookmarkStart w:id="180"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9" w:name="死と法"/>
    <w:p>
      <w:pPr>
        <w:pStyle w:val="Heading3"/>
      </w:pPr>
      <w:r>
        <w:rPr>
          <w:rStyle w:val="SectionNumber"/>
        </w:rPr>
        <w:t xml:space="preserve">10.3.1</w:t>
      </w:r>
      <w:r>
        <w:tab/>
      </w:r>
      <w:r>
        <w:t xml:space="preserve">死と法</w:t>
      </w:r>
    </w:p>
    <w:p>
      <w:pPr>
        <w:numPr>
          <w:ilvl w:val="0"/>
          <w:numId w:val="1117"/>
        </w:numPr>
        <w:pStyle w:val="Compact"/>
      </w:pPr>
      <w:r>
        <w:t xml:space="preserve">植物状態、脳死、心臓死及び脳死判定について理解している。</w:t>
      </w:r>
    </w:p>
    <w:p>
      <w:pPr>
        <w:numPr>
          <w:ilvl w:val="0"/>
          <w:numId w:val="1117"/>
        </w:numPr>
        <w:pStyle w:val="Compact"/>
      </w:pPr>
      <w:r>
        <w:t xml:space="preserve">異状死・異状死体の取扱いと死体検案について理解している。</w:t>
      </w:r>
    </w:p>
    <w:p>
      <w:pPr>
        <w:numPr>
          <w:ilvl w:val="0"/>
          <w:numId w:val="1117"/>
        </w:numPr>
        <w:pStyle w:val="Compact"/>
      </w:pPr>
      <w:r>
        <w:t xml:space="preserve">死亡診断書と死体検案書を作成できる。</w:t>
      </w:r>
    </w:p>
    <w:p>
      <w:pPr>
        <w:numPr>
          <w:ilvl w:val="0"/>
          <w:numId w:val="1117"/>
        </w:numPr>
        <w:pStyle w:val="Compact"/>
      </w:pPr>
      <w:r>
        <w:t xml:space="preserve">個人識別の方法を理解している。</w:t>
      </w:r>
    </w:p>
    <w:p>
      <w:pPr>
        <w:numPr>
          <w:ilvl w:val="0"/>
          <w:numId w:val="1117"/>
        </w:numPr>
        <w:pStyle w:val="Compact"/>
      </w:pPr>
      <w:r>
        <w:t xml:space="preserve">病理解剖、法医解剖（司法解剖、行政解剖、死因・身元調査法解剖、承諾解剖）について理解している。</w:t>
      </w:r>
    </w:p>
    <w:bookmarkEnd w:id="179"/>
    <w:bookmarkEnd w:id="180"/>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1" w:name="健康と医療"/>
    <w:p>
      <w:pPr>
        <w:pStyle w:val="Heading3"/>
      </w:pPr>
      <w:r>
        <w:rPr>
          <w:rStyle w:val="SectionNumber"/>
        </w:rPr>
        <w:t xml:space="preserve">10.4.1</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10.4.2</w:t>
      </w:r>
      <w:r>
        <w:tab/>
      </w:r>
      <w:r>
        <w:t xml:space="preserve">ジェンダーと医療</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10.4.3</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bookmarkEnd w:id="183"/>
    <w:bookmarkStart w:id="184" w:name="哲学倫理と医療"/>
    <w:p>
      <w:pPr>
        <w:pStyle w:val="Heading3"/>
      </w:pPr>
      <w:r>
        <w:rPr>
          <w:rStyle w:val="SectionNumber"/>
        </w:rPr>
        <w:t xml:space="preserve">10.4.4</w:t>
      </w:r>
      <w:r>
        <w:tab/>
      </w:r>
      <w:r>
        <w:t xml:space="preserve">哲学・倫理と医療</w:t>
      </w:r>
    </w:p>
    <w:p>
      <w:pPr>
        <w:numPr>
          <w:ilvl w:val="0"/>
          <w:numId w:val="1121"/>
        </w:numPr>
        <w:pStyle w:val="Compact"/>
      </w:pPr>
      <w:r>
        <w:t xml:space="preserve">現代思想・哲学の語彙を概説できる。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10.4.5</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10.4.6</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個や集団に及ぼす文化・慣習による影響（コミュニケーションの在り方等）を理解している。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2022-04-13T20:13:31Z</dcterms:created>
  <dcterms:modified xsi:type="dcterms:W3CDTF">2022-04-13T20:13:31Z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