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主要診療科[^table:主要診療科]における診察ができる。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主要症候[^table:主要症候]について原因と病態生理を説明できる。</w:t>
      </w:r>
    </w:p>
    <w:p>
      <w:pPr>
        <w:numPr>
          <w:ilvl w:val="0"/>
          <w:numId w:val="1043"/>
        </w:numPr>
        <w:pStyle w:val="Compact"/>
      </w:pPr>
      <w:r>
        <w:t xml:space="preserve">主要症候[^table:主要症候]について鑑別診断を検討し、診断の要点を説明できる。</w:t>
      </w:r>
    </w:p>
    <w:p>
      <w:pPr>
        <w:numPr>
          <w:ilvl w:val="0"/>
          <w:numId w:val="1043"/>
        </w:numPr>
        <w:pStyle w:val="Compact"/>
      </w:pPr>
      <w:r>
        <w:t xml:space="preserve">主要診療科[^table:主要診療科]でのそれぞれの状況を考慮して主訴からの診断推論を組み立てられる</w:t>
      </w:r>
    </w:p>
    <w:p>
      <w:pPr>
        <w:numPr>
          <w:ilvl w:val="0"/>
          <w:numId w:val="1043"/>
        </w:numPr>
        <w:pStyle w:val="Compact"/>
      </w:pPr>
      <w:r>
        <w:t xml:space="preserve">主要診療科[^table:主要診療科]における疾患の病態や疫学を説明できる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主要診療科[^table:主要診療科]の基本的な治療を実施できる。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主要診療科[^table:主要診療科]にどのようにコンサルテーションすればよいか説明できる。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2022-02-22T09:05:43Z</dcterms:created>
  <dcterms:modified xsi:type="dcterms:W3CDTF">2022-02-22T09:05:43Z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