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老年期"/>
    <w:p>
      <w:pPr>
        <w:pStyle w:val="Heading3"/>
      </w:pPr>
      <w:r>
        <w:rPr>
          <w:rStyle w:val="SectionNumber"/>
        </w:rPr>
        <w:t xml:space="preserve">2.3.5</w:t>
      </w:r>
      <w:r>
        <w:tab/>
      </w:r>
      <w:r>
        <w:t xml:space="preserve">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細胞の観察法について概要を理解している。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核とリボソーム、小胞体、ゴルジ体、リソソーム等の細胞内膜系、ミトコンドリア、葉緑体、細胞骨格の種類とその構造と機能について概要を理解している。</w:t>
      </w:r>
    </w:p>
    <w:p>
      <w:pPr>
        <w:numPr>
          <w:ilvl w:val="0"/>
          <w:numId w:val="1041"/>
        </w:numPr>
        <w:pStyle w:val="Compact"/>
      </w:pPr>
      <w:r>
        <w:t xml:space="preserve">細胞膜の構造と機能、細胞同士の接着と結合様式について概要を理解している。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染色体分析・DNA配列決定を含むゲノム解析技術について概要を理解している。</w:t>
      </w:r>
    </w:p>
    <w:p>
      <w:pPr>
        <w:numPr>
          <w:ilvl w:val="0"/>
          <w:numId w:val="1041"/>
        </w:numPr>
        <w:pStyle w:val="Compact"/>
      </w:pPr>
      <w:r>
        <w:t xml:space="preserve">ゲノム編集技術とその応用について概要を理解している。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アミノ酸配列や塩基配列の比較による分子系統樹について概要を理解している。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細胞骨格を構成するタンパク質とその機能、アクチンフィラメント系による細胞運動について概要を理解している。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配偶子の形成から出生に至る一連の経過と胚形成の全体像、胚内体腔の形成過程について概要を理解している。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ヘム・ポルフィリンの代謝について概要を理解している。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酸化ストレス（フリーラジカル、活性酸素）について概要を理解している。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複合糖質、複合脂質について概要を理解している。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生体各部の細菌叢（マイクロバイオーム）の構成菌、細菌叢の機能について概要を理解している。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微生物の特性に応じた治療薬の作用機序について概要を理解している。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ウイルス、細菌、真菌と寄生虫に対する免疫応答の特徴の概要について理解している。</w:t>
      </w:r>
    </w:p>
    <w:p>
      <w:pPr>
        <w:numPr>
          <w:ilvl w:val="0"/>
          <w:numId w:val="1043"/>
        </w:numPr>
        <w:pStyle w:val="Compact"/>
      </w:pPr>
      <w:r>
        <w:t xml:space="preserve">原発性免疫不全症候群と後天性免疫不全症候群の概要について理解している。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薬物の有害作用、薬物間相互作用について概要を理解している。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薬剤の有効性や安全性とゲノムの多様性との関係について概要を理解している。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メタボリックシンドロームの病態について概要を理解している。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癌の原因や遺伝子変化について概要を理解している。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癌の病理診断と治療の関わりについて概要を理解している。</w:t>
      </w:r>
    </w:p>
    <w:p>
      <w:pPr>
        <w:numPr>
          <w:ilvl w:val="0"/>
          <w:numId w:val="1044"/>
        </w:numPr>
        <w:pStyle w:val="Compact"/>
      </w:pPr>
      <w:r>
        <w:t xml:space="preserve">癌の転移について概要を理解している。</w:t>
      </w:r>
    </w:p>
    <w:p>
      <w:pPr>
        <w:numPr>
          <w:ilvl w:val="0"/>
          <w:numId w:val="1044"/>
        </w:numPr>
        <w:pStyle w:val="Compact"/>
      </w:pPr>
      <w:r>
        <w:t xml:space="preserve">癌の免疫系による排除機構について概要を理解している。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器系"/>
    <w:p>
      <w:pPr>
        <w:pStyle w:val="Heading3"/>
      </w:pPr>
      <w:r>
        <w:rPr>
          <w:rStyle w:val="SectionNumber"/>
        </w:rPr>
        <w:t xml:space="preserve">5.2.10</w:t>
      </w:r>
      <w:r>
        <w:tab/>
      </w:r>
      <w:r>
        <w:t xml:space="preserve">生殖器系</w:t>
      </w:r>
    </w:p>
    <w:p>
      <w:pPr>
        <w:numPr>
          <w:ilvl w:val="0"/>
          <w:numId w:val="1054"/>
        </w:numPr>
        <w:pStyle w:val="Compact"/>
      </w:pPr>
      <w:r>
        <w:t xml:space="preserve">生殖器系でみられる症候について理解している(表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生殖器系で行う検査方法について基本的事項を理解している(表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生殖器系に関する疾患に特異的な治療法について基本的事項を理解している(表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生殖器系に関する疾患・病態について病因、疫学、症候、検査、診断、治療法を理解している(表</w:t>
      </w:r>
      <w:hyperlink w:anchor="生殖器系">
        <w:r>
          <w:rPr>
            <w:rStyle w:val="Hyperlink"/>
          </w:rPr>
          <w:t xml:space="preserve">生殖器系</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集団遺伝学の基礎としてハーディ・ワインベルグの法則について概要を理解している。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遺伝情報に基づく治療や予防をはじめとする適切な対処法について概要を理解している。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代表的な免疫不全患者の罹患しやすい微生物について概要を理解している(表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腫瘍マーカー、バイオマーカー、がん遺伝子パネル検査等、腫瘍に特化した検査とその所見について概要を理解している。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腫瘍の生検・細胞診や病理検査とその所見について概要を理解している。</w:t>
      </w:r>
    </w:p>
    <w:p>
      <w:pPr>
        <w:numPr>
          <w:ilvl w:val="0"/>
          <w:numId w:val="1065"/>
        </w:numPr>
        <w:pStyle w:val="Compact"/>
      </w:pPr>
      <w:r>
        <w:t xml:space="preserve">腫瘍のTNM分類、ステージについて概要を理解している。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地域の救急医療体制について病院前救護体制、メディカルコントロール、初期・二次・三次救急医療の概念を用いて概要を理解している。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中毒患者への治療としての吸収の阻害、排泄の促進、拮抗薬の適応と禁忌について概要を理解できる(表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気圧、振動、騒音による障害の症候、主な検査・診断、治療法について概要を理解している(表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放射線治療の生物学的原理と、放射線の遺伝子・細胞への作用と放射線による細胞死の機序、局所的・全身的影響について概要を理解している。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2022-04-18T16:13:46Z</dcterms:created>
  <dcterms:modified xsi:type="dcterms:W3CDTF">2022-04-18T16:13:46Z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