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エビデンスを患者に適用する計画を立てられる。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捏造、改ざん、盗用などを含め研究不正の類型を説明することが出来、研究不正を行わない。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補体および自然免疫細胞が病原体により活性化し、炎症をおこす仕組みについて理解している。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r>
        <w:t xml:space="preserve"> </w:t>
      </w:r>
      <w:r>
        <w:t xml:space="preserve">。</w:t>
      </w:r>
    </w:p>
    <w:p>
      <w:pPr>
        <w:numPr>
          <w:ilvl w:val="0"/>
          <w:numId w:val="1043"/>
        </w:numPr>
        <w:pStyle w:val="Compact"/>
      </w:pPr>
      <w:r>
        <w:t xml:space="preserve">自然免疫系を構成する主な細胞とそれらの活性化機構（TLR等）を理解している</w:t>
      </w:r>
      <w:r>
        <w:t xml:space="preserve"> </w:t>
      </w:r>
      <w:r>
        <w:t xml:space="preserve">。</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感染症"/>
    <w:p>
      <w:pPr>
        <w:pStyle w:val="Heading3"/>
      </w:pPr>
      <w:r>
        <w:rPr>
          <w:rStyle w:val="SectionNumber"/>
        </w:rPr>
        <w:t xml:space="preserve">5.3.2</w:t>
      </w:r>
      <w:r>
        <w:tab/>
      </w:r>
      <w:r>
        <w:t xml:space="preserve">感染症</w:t>
      </w:r>
    </w:p>
    <w:p>
      <w:pPr>
        <w:numPr>
          <w:ilvl w:val="0"/>
          <w:numId w:val="1062"/>
        </w:numPr>
        <w:pStyle w:val="Compact"/>
      </w:pPr>
      <w:r>
        <w:t xml:space="preserve">代表的な市中感染症の原因微生物について理解している。</w:t>
      </w:r>
    </w:p>
    <w:p>
      <w:pPr>
        <w:numPr>
          <w:ilvl w:val="0"/>
          <w:numId w:val="1062"/>
        </w:numPr>
        <w:pStyle w:val="Compact"/>
      </w:pPr>
      <w:r>
        <w:t xml:space="preserve">代表的な医療関連感染の原因微生物について理解している。</w:t>
      </w:r>
    </w:p>
    <w:p>
      <w:pPr>
        <w:numPr>
          <w:ilvl w:val="0"/>
          <w:numId w:val="1062"/>
        </w:numPr>
        <w:pStyle w:val="Compact"/>
      </w:pPr>
      <w:r>
        <w:t xml:space="preserve">代表的な免疫不全患者の罹患しやすい微生物について理解している。</w:t>
      </w:r>
    </w:p>
    <w:p>
      <w:pPr>
        <w:numPr>
          <w:ilvl w:val="0"/>
          <w:numId w:val="1062"/>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2"/>
        </w:numPr>
        <w:pStyle w:val="Compact"/>
      </w:pPr>
      <w:r>
        <w:t xml:space="preserve">患者（宿主）、感染臓器・部位、原因微生物の関係について理解している。</w:t>
      </w:r>
    </w:p>
    <w:p>
      <w:pPr>
        <w:numPr>
          <w:ilvl w:val="0"/>
          <w:numId w:val="1062"/>
        </w:numPr>
        <w:pStyle w:val="Compact"/>
      </w:pPr>
      <w:r>
        <w:t xml:space="preserve">代表的な市中感染症のリスク因子、感染経路・侵入門戸、病態生理について理解している。</w:t>
      </w:r>
    </w:p>
    <w:p>
      <w:pPr>
        <w:numPr>
          <w:ilvl w:val="0"/>
          <w:numId w:val="1062"/>
        </w:numPr>
        <w:pStyle w:val="Compact"/>
      </w:pPr>
      <w:r>
        <w:t xml:space="preserve">代表的な医療関連感染のリスク因子、感染経路・侵入門戸、病態生理を理解し理解している。</w:t>
      </w:r>
    </w:p>
    <w:p>
      <w:pPr>
        <w:numPr>
          <w:ilvl w:val="0"/>
          <w:numId w:val="1062"/>
        </w:numPr>
        <w:pStyle w:val="Compact"/>
      </w:pPr>
      <w:r>
        <w:t xml:space="preserve">敗血症と血流感染の相違を理解し、病態について理解している。</w:t>
      </w:r>
    </w:p>
    <w:p>
      <w:pPr>
        <w:numPr>
          <w:ilvl w:val="0"/>
          <w:numId w:val="1062"/>
        </w:numPr>
        <w:pStyle w:val="Compact"/>
      </w:pPr>
      <w:r>
        <w:t xml:space="preserve">新興感染症についてその感染経路を理解し、必要な感染対策について理解している。</w:t>
      </w:r>
    </w:p>
    <w:p>
      <w:pPr>
        <w:numPr>
          <w:ilvl w:val="0"/>
          <w:numId w:val="1062"/>
        </w:numPr>
        <w:pStyle w:val="Compact"/>
      </w:pPr>
      <w:r>
        <w:t xml:space="preserve">医療面接と身体所見から感染臓器と原因微生物を想定し理解している。</w:t>
      </w:r>
    </w:p>
    <w:p>
      <w:pPr>
        <w:numPr>
          <w:ilvl w:val="0"/>
          <w:numId w:val="1062"/>
        </w:numPr>
        <w:pStyle w:val="Compact"/>
      </w:pPr>
      <w:r>
        <w:t xml:space="preserve">医療面接と身体診察から想定した原因微生物の診断方法について理解している。</w:t>
      </w:r>
    </w:p>
    <w:p>
      <w:pPr>
        <w:numPr>
          <w:ilvl w:val="0"/>
          <w:numId w:val="1062"/>
        </w:numPr>
        <w:pStyle w:val="Compact"/>
      </w:pPr>
      <w:r>
        <w:t xml:space="preserve">発熱患者への基本検査（血液培養2セット、尿検査・尿培養、胸部X線写真）について理解している。</w:t>
      </w:r>
    </w:p>
    <w:p>
      <w:pPr>
        <w:numPr>
          <w:ilvl w:val="0"/>
          <w:numId w:val="1062"/>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2"/>
        </w:numPr>
        <w:pStyle w:val="Compact"/>
      </w:pPr>
      <w:r>
        <w:t xml:space="preserve">抗菌薬の初期治療（経験的治療）について理解している。</w:t>
      </w:r>
    </w:p>
    <w:p>
      <w:pPr>
        <w:numPr>
          <w:ilvl w:val="0"/>
          <w:numId w:val="1062"/>
        </w:numPr>
        <w:pStyle w:val="Compact"/>
      </w:pPr>
      <w:r>
        <w:t xml:space="preserve">抗菌薬の最適治療（標的治療）について理解している。</w:t>
      </w:r>
    </w:p>
    <w:p>
      <w:pPr>
        <w:numPr>
          <w:ilvl w:val="0"/>
          <w:numId w:val="1062"/>
        </w:numPr>
        <w:pStyle w:val="Compact"/>
      </w:pPr>
      <w:r>
        <w:t xml:space="preserve">ワクチン予防可能な疾患について理解している</w:t>
      </w:r>
    </w:p>
    <w:p>
      <w:pPr>
        <w:numPr>
          <w:ilvl w:val="0"/>
          <w:numId w:val="1062"/>
        </w:numPr>
        <w:pStyle w:val="Compact"/>
      </w:pPr>
      <w:r>
        <w:t xml:space="preserve">職業感染対策（ワクチン接種、針刺切創・体液曝露、結核曝露等）について理解している。</w:t>
      </w:r>
    </w:p>
    <w:p>
      <w:pPr>
        <w:numPr>
          <w:ilvl w:val="0"/>
          <w:numId w:val="1062"/>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2"/>
    <w:bookmarkStart w:id="103" w:name="腫瘍"/>
    <w:p>
      <w:pPr>
        <w:pStyle w:val="Heading3"/>
      </w:pPr>
      <w:r>
        <w:rPr>
          <w:rStyle w:val="SectionNumber"/>
        </w:rPr>
        <w:t xml:space="preserve">5.3.3</w:t>
      </w:r>
      <w:r>
        <w:tab/>
      </w:r>
      <w:r>
        <w:t xml:space="preserve">腫瘍</w:t>
      </w:r>
    </w:p>
    <w:p>
      <w:pPr>
        <w:numPr>
          <w:ilvl w:val="0"/>
          <w:numId w:val="1063"/>
        </w:numPr>
        <w:pStyle w:val="Compact"/>
      </w:pPr>
      <w:r>
        <w:t xml:space="preserve">腫瘍の定義とその特性について、ゲノム異常や分子機構とともに理解している。</w:t>
      </w:r>
    </w:p>
    <w:p>
      <w:pPr>
        <w:numPr>
          <w:ilvl w:val="0"/>
          <w:numId w:val="1063"/>
        </w:numPr>
        <w:pStyle w:val="Compact"/>
      </w:pPr>
      <w:r>
        <w:t xml:space="preserve">我が国及び世界における各腫瘍の頻度等について理解している。</w:t>
      </w:r>
    </w:p>
    <w:p>
      <w:pPr>
        <w:numPr>
          <w:ilvl w:val="0"/>
          <w:numId w:val="1063"/>
        </w:numPr>
        <w:pStyle w:val="Compact"/>
      </w:pPr>
      <w:r>
        <w:t xml:space="preserve">腫瘍性疾患発症の遺伝的素因・基礎疾患・感染症・環境生活習慣等のリスク因子や、腫瘍の予防・健診について理解している。</w:t>
      </w:r>
    </w:p>
    <w:p>
      <w:pPr>
        <w:numPr>
          <w:ilvl w:val="0"/>
          <w:numId w:val="1063"/>
        </w:numPr>
        <w:pStyle w:val="Compact"/>
      </w:pPr>
      <w:r>
        <w:t xml:space="preserve">腫瘍マーカー、バイオマーカー、がん遺伝子パネル検査等、腫瘍に特化した検査とその所見について理解している。</w:t>
      </w:r>
    </w:p>
    <w:p>
      <w:pPr>
        <w:numPr>
          <w:ilvl w:val="0"/>
          <w:numId w:val="1063"/>
        </w:numPr>
        <w:pStyle w:val="Compact"/>
      </w:pPr>
      <w:r>
        <w:t xml:space="preserve">腫瘍の内視鏡検査・画像検査（単純X線、CT、MRI、PET・核医学、超音波等）の異常所見がわかり診断できる。</w:t>
      </w:r>
    </w:p>
    <w:p>
      <w:pPr>
        <w:numPr>
          <w:ilvl w:val="0"/>
          <w:numId w:val="1063"/>
        </w:numPr>
        <w:pStyle w:val="Compact"/>
      </w:pPr>
      <w:r>
        <w:t xml:space="preserve">腫瘍の生検・細胞診や病理検査とその所見について理解している。</w:t>
      </w:r>
    </w:p>
    <w:p>
      <w:pPr>
        <w:numPr>
          <w:ilvl w:val="0"/>
          <w:numId w:val="1063"/>
        </w:numPr>
        <w:pStyle w:val="Compact"/>
      </w:pPr>
      <w:r>
        <w:t xml:space="preserve">腫瘍のTNM分類、ステージについて理解している。</w:t>
      </w:r>
    </w:p>
    <w:p>
      <w:pPr>
        <w:numPr>
          <w:ilvl w:val="0"/>
          <w:numId w:val="1063"/>
        </w:numPr>
        <w:pStyle w:val="Compact"/>
      </w:pPr>
      <w:r>
        <w:t xml:space="preserve">がん患者の症候について理解している。</w:t>
      </w:r>
    </w:p>
    <w:p>
      <w:pPr>
        <w:numPr>
          <w:ilvl w:val="0"/>
          <w:numId w:val="1063"/>
        </w:numPr>
        <w:pStyle w:val="Compact"/>
      </w:pPr>
      <w:r>
        <w:t xml:space="preserve">主な造血器腫瘍の症候、診断、治療について理解している。</w:t>
      </w:r>
    </w:p>
    <w:p>
      <w:pPr>
        <w:numPr>
          <w:ilvl w:val="0"/>
          <w:numId w:val="1063"/>
        </w:numPr>
        <w:pStyle w:val="Compact"/>
      </w:pPr>
      <w:r>
        <w:t xml:space="preserve">主な脳腫瘍の症候、診断、治療について理解している。</w:t>
      </w:r>
    </w:p>
    <w:p>
      <w:pPr>
        <w:numPr>
          <w:ilvl w:val="0"/>
          <w:numId w:val="1063"/>
        </w:numPr>
        <w:pStyle w:val="Compact"/>
      </w:pPr>
      <w:r>
        <w:t xml:space="preserve">主な皮膚腫瘍の症候、診断、治療について理解している。</w:t>
      </w:r>
    </w:p>
    <w:p>
      <w:pPr>
        <w:numPr>
          <w:ilvl w:val="0"/>
          <w:numId w:val="1063"/>
        </w:numPr>
        <w:pStyle w:val="Compact"/>
      </w:pPr>
      <w:r>
        <w:t xml:space="preserve">主な骨軟部腫瘍の症候、診断、治療について理解している。</w:t>
      </w:r>
    </w:p>
    <w:p>
      <w:pPr>
        <w:numPr>
          <w:ilvl w:val="0"/>
          <w:numId w:val="1063"/>
        </w:numPr>
        <w:pStyle w:val="Compact"/>
      </w:pPr>
      <w:r>
        <w:t xml:space="preserve">主な胸部腫瘍（呼吸器系）の症候、診断、治療について理解している。</w:t>
      </w:r>
    </w:p>
    <w:p>
      <w:pPr>
        <w:numPr>
          <w:ilvl w:val="0"/>
          <w:numId w:val="1063"/>
        </w:numPr>
        <w:pStyle w:val="Compact"/>
      </w:pPr>
      <w:r>
        <w:t xml:space="preserve">主な消化器腫瘍の症候、診断、治療について理解している。</w:t>
      </w:r>
    </w:p>
    <w:p>
      <w:pPr>
        <w:numPr>
          <w:ilvl w:val="0"/>
          <w:numId w:val="1063"/>
        </w:numPr>
        <w:pStyle w:val="Compact"/>
      </w:pPr>
      <w:r>
        <w:t xml:space="preserve">主な泌尿器系腫瘍の症候、診断、治療について理解している。</w:t>
      </w:r>
    </w:p>
    <w:p>
      <w:pPr>
        <w:numPr>
          <w:ilvl w:val="0"/>
          <w:numId w:val="1063"/>
        </w:numPr>
        <w:pStyle w:val="Compact"/>
      </w:pPr>
      <w:r>
        <w:t xml:space="preserve">主な生殖器系腫瘍の症候、診断、治療について理解している。</w:t>
      </w:r>
    </w:p>
    <w:p>
      <w:pPr>
        <w:numPr>
          <w:ilvl w:val="0"/>
          <w:numId w:val="1063"/>
        </w:numPr>
        <w:pStyle w:val="Compact"/>
      </w:pPr>
      <w:r>
        <w:t xml:space="preserve">主な乳腺腫瘍の症候、診断、治療について理解している。</w:t>
      </w:r>
    </w:p>
    <w:p>
      <w:pPr>
        <w:numPr>
          <w:ilvl w:val="0"/>
          <w:numId w:val="1063"/>
        </w:numPr>
        <w:pStyle w:val="Compact"/>
      </w:pPr>
      <w:r>
        <w:t xml:space="preserve">主な内分泌系腫瘍の症候、診断、治療について理解している。</w:t>
      </w:r>
    </w:p>
    <w:p>
      <w:pPr>
        <w:numPr>
          <w:ilvl w:val="0"/>
          <w:numId w:val="1063"/>
        </w:numPr>
        <w:pStyle w:val="Compact"/>
      </w:pPr>
      <w:r>
        <w:t xml:space="preserve">主な頭頚部癌の症候、診断、治療について理解している。</w:t>
      </w:r>
    </w:p>
    <w:p>
      <w:pPr>
        <w:numPr>
          <w:ilvl w:val="0"/>
          <w:numId w:val="1063"/>
        </w:numPr>
        <w:pStyle w:val="Compact"/>
      </w:pPr>
      <w:r>
        <w:t xml:space="preserve">主な小児腫瘍の種類、症候、診断、治療について理解している。</w:t>
      </w:r>
    </w:p>
    <w:p>
      <w:pPr>
        <w:numPr>
          <w:ilvl w:val="0"/>
          <w:numId w:val="1063"/>
        </w:numPr>
        <w:pStyle w:val="Compact"/>
      </w:pPr>
      <w:r>
        <w:t xml:space="preserve">原発不明癌、転移性腫瘍、重複癌、AYA世代の腫瘍、希少がんの種類、症候、診断、治療について理解している。</w:t>
      </w:r>
    </w:p>
    <w:p>
      <w:pPr>
        <w:numPr>
          <w:ilvl w:val="0"/>
          <w:numId w:val="1063"/>
        </w:numPr>
        <w:pStyle w:val="Compact"/>
      </w:pPr>
      <w:r>
        <w:t xml:space="preserve">主な遺伝性腫瘍の症候、診断、治療について理解している</w:t>
      </w:r>
    </w:p>
    <w:p>
      <w:pPr>
        <w:numPr>
          <w:ilvl w:val="0"/>
          <w:numId w:val="1063"/>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3"/>
        </w:numPr>
        <w:pStyle w:val="Compact"/>
      </w:pPr>
      <w:r>
        <w:t xml:space="preserve">主な腫瘍の手術療法について理解している。</w:t>
      </w:r>
    </w:p>
    <w:p>
      <w:pPr>
        <w:numPr>
          <w:ilvl w:val="0"/>
          <w:numId w:val="1063"/>
        </w:numPr>
        <w:pStyle w:val="Compact"/>
      </w:pPr>
      <w:r>
        <w:t xml:space="preserve">主な腫瘍の放射線療法・インターベンショナルラジオロジー（IVR）の適応について理解している。</w:t>
      </w:r>
    </w:p>
    <w:p>
      <w:pPr>
        <w:numPr>
          <w:ilvl w:val="0"/>
          <w:numId w:val="1063"/>
        </w:numPr>
        <w:pStyle w:val="Compact"/>
      </w:pPr>
      <w:r>
        <w:t xml:space="preserve">主な腫瘍の薬物療法（細胞障害性抗癌薬、分子標的治療薬）、造血幹細胞移植、がん免疫に関する治療法について理解している。</w:t>
      </w:r>
    </w:p>
    <w:p>
      <w:pPr>
        <w:numPr>
          <w:ilvl w:val="0"/>
          <w:numId w:val="1063"/>
        </w:numPr>
        <w:pStyle w:val="Compact"/>
      </w:pPr>
      <w:r>
        <w:t xml:space="preserve">がん患者に対する支持療法および緩和ケアを理解している</w:t>
      </w:r>
    </w:p>
    <w:p>
      <w:pPr>
        <w:numPr>
          <w:ilvl w:val="0"/>
          <w:numId w:val="1063"/>
        </w:numPr>
        <w:pStyle w:val="Compact"/>
      </w:pPr>
      <w:r>
        <w:t xml:space="preserve">腫瘍性疾患患者が直面する社会的・精神的な課題について理解している。</w:t>
      </w:r>
    </w:p>
    <w:bookmarkEnd w:id="103"/>
    <w:bookmarkStart w:id="104" w:name="免疫アレルギー"/>
    <w:p>
      <w:pPr>
        <w:pStyle w:val="Heading3"/>
      </w:pPr>
      <w:r>
        <w:rPr>
          <w:rStyle w:val="SectionNumber"/>
        </w:rPr>
        <w:t xml:space="preserve">5.3.4</w:t>
      </w:r>
      <w:r>
        <w:tab/>
      </w:r>
      <w:r>
        <w:t xml:space="preserve">免疫・アレルギー</w:t>
      </w:r>
    </w:p>
    <w:p>
      <w:pPr>
        <w:numPr>
          <w:ilvl w:val="0"/>
          <w:numId w:val="1064"/>
        </w:numPr>
        <w:pStyle w:val="Compact"/>
      </w:pPr>
      <w:r>
        <w:t xml:space="preserve">免疫血清学検査の原理と検査結果の臨床的意義について理解している。</w:t>
      </w:r>
    </w:p>
    <w:p>
      <w:pPr>
        <w:numPr>
          <w:ilvl w:val="0"/>
          <w:numId w:val="1064"/>
        </w:numPr>
        <w:pStyle w:val="Compact"/>
      </w:pPr>
      <w:r>
        <w:t xml:space="preserve">膠原病、血管炎、リウマチ性疾患、アレルギー性疾患、自己免疫疾患の概念を区別して理解し、それぞれに含まれる疾患を列挙できる</w:t>
      </w:r>
    </w:p>
    <w:p>
      <w:pPr>
        <w:numPr>
          <w:ilvl w:val="0"/>
          <w:numId w:val="1064"/>
        </w:numPr>
        <w:pStyle w:val="Compact"/>
      </w:pPr>
      <w:r>
        <w:t xml:space="preserve">膠原病、血管炎、リウマチ性疾患、アレルギー性疾患、自己免疫疾患に使用する治療薬について理解している。</w:t>
      </w:r>
    </w:p>
    <w:p>
      <w:pPr>
        <w:numPr>
          <w:ilvl w:val="0"/>
          <w:numId w:val="1064"/>
        </w:numPr>
        <w:pStyle w:val="Compact"/>
      </w:pPr>
      <w:r>
        <w:t xml:space="preserve">関節リウマチの病態生理、症候（節外症状含む）、診断、治療とリハビリテーションについて理解している。</w:t>
      </w:r>
    </w:p>
    <w:p>
      <w:pPr>
        <w:numPr>
          <w:ilvl w:val="0"/>
          <w:numId w:val="1064"/>
        </w:numPr>
        <w:pStyle w:val="Compact"/>
      </w:pPr>
      <w:r>
        <w:t xml:space="preserve">他のリウマチ性疾患の病態生理、症候、診断、治療とリハビリテーションについて理解している</w:t>
      </w:r>
    </w:p>
    <w:p>
      <w:pPr>
        <w:numPr>
          <w:ilvl w:val="0"/>
          <w:numId w:val="1064"/>
        </w:numPr>
        <w:pStyle w:val="Compact"/>
      </w:pPr>
      <w:r>
        <w:t xml:space="preserve">成人スチル病、若年性特発性関節炎（JIA）の病態、診断、治療について理解している。</w:t>
      </w:r>
    </w:p>
    <w:p>
      <w:pPr>
        <w:numPr>
          <w:ilvl w:val="0"/>
          <w:numId w:val="1064"/>
        </w:numPr>
        <w:pStyle w:val="Compact"/>
      </w:pPr>
      <w:r>
        <w:t xml:space="preserve">全身性エリテマトーデス（SLE）の病態生理、症候、診断と治療、合併症（中枢神経ループス・ループス腎炎・抗リン脂質抗体症候群）の病態生理、症候、診断と治療について理解している。</w:t>
      </w:r>
    </w:p>
    <w:p>
      <w:pPr>
        <w:numPr>
          <w:ilvl w:val="0"/>
          <w:numId w:val="1064"/>
        </w:numPr>
        <w:pStyle w:val="Compact"/>
      </w:pPr>
      <w:r>
        <w:t xml:space="preserve">全身性強皮症の病態生理、分類、症候、診断及び臓器病変（特に肺・腎）について理解している。</w:t>
      </w:r>
    </w:p>
    <w:p>
      <w:pPr>
        <w:numPr>
          <w:ilvl w:val="0"/>
          <w:numId w:val="1064"/>
        </w:numPr>
        <w:pStyle w:val="Compact"/>
      </w:pPr>
      <w:r>
        <w:t xml:space="preserve">皮膚筋炎・多発性筋炎の症候、診断、治療及び合併症（間質性肺炎・悪性腫瘍）について理解している。</w:t>
      </w:r>
    </w:p>
    <w:p>
      <w:pPr>
        <w:numPr>
          <w:ilvl w:val="0"/>
          <w:numId w:val="1064"/>
        </w:numPr>
        <w:pStyle w:val="Compact"/>
      </w:pPr>
      <w:r>
        <w:t xml:space="preserve">混合性結合組織病の症候、診断、治療及び合併症について理解している。</w:t>
      </w:r>
    </w:p>
    <w:p>
      <w:pPr>
        <w:numPr>
          <w:ilvl w:val="0"/>
          <w:numId w:val="1064"/>
        </w:numPr>
        <w:pStyle w:val="Compact"/>
      </w:pPr>
      <w:r>
        <w:t xml:space="preserve">シェーグレン症候群の症候、診断、治療及び合併症について理解している。</w:t>
      </w:r>
    </w:p>
    <w:p>
      <w:pPr>
        <w:numPr>
          <w:ilvl w:val="0"/>
          <w:numId w:val="1064"/>
        </w:numPr>
        <w:pStyle w:val="Compact"/>
      </w:pPr>
      <w:r>
        <w:t xml:space="preserve">血管炎症候群に含まれる疾患を分類し、その病態生理、症候、診断と治療について理解している。</w:t>
      </w:r>
    </w:p>
    <w:p>
      <w:pPr>
        <w:numPr>
          <w:ilvl w:val="0"/>
          <w:numId w:val="1064"/>
        </w:numPr>
        <w:pStyle w:val="Compact"/>
      </w:pPr>
      <w:r>
        <w:t xml:space="preserve">ベーチェット病の症候、診断と治療について理解している。</w:t>
      </w:r>
    </w:p>
    <w:p>
      <w:pPr>
        <w:numPr>
          <w:ilvl w:val="0"/>
          <w:numId w:val="1064"/>
        </w:numPr>
        <w:pStyle w:val="Compact"/>
      </w:pPr>
      <w:r>
        <w:t xml:space="preserve">主要な全身性アレルギー性疾患の分類、特徴、診断および治療について理解している。</w:t>
      </w:r>
    </w:p>
    <w:p>
      <w:pPr>
        <w:numPr>
          <w:ilvl w:val="0"/>
          <w:numId w:val="1064"/>
        </w:numPr>
        <w:pStyle w:val="Compact"/>
      </w:pPr>
      <w:r>
        <w:t xml:space="preserve">原発性免疫不全症と後天性免疫不全症候群（AIDS）について理解している。</w:t>
      </w:r>
    </w:p>
    <w:p>
      <w:pPr>
        <w:numPr>
          <w:ilvl w:val="0"/>
          <w:numId w:val="1064"/>
        </w:numPr>
        <w:pStyle w:val="Compact"/>
      </w:pPr>
      <w:r>
        <w:t xml:space="preserve">原発性免疫不全症の病態、診断と治療について理解している。</w:t>
      </w:r>
    </w:p>
    <w:p>
      <w:pPr>
        <w:numPr>
          <w:ilvl w:val="0"/>
          <w:numId w:val="1064"/>
        </w:numPr>
        <w:pStyle w:val="Compact"/>
      </w:pPr>
      <w:r>
        <w:t xml:space="preserve">二次性免疫不全症（悪性腫瘍・医原性・自己免疫疾患による）の病態、診断と治療について理解している。</w:t>
      </w:r>
    </w:p>
    <w:p>
      <w:pPr>
        <w:numPr>
          <w:ilvl w:val="0"/>
          <w:numId w:val="1064"/>
        </w:numPr>
        <w:pStyle w:val="Compact"/>
      </w:pPr>
      <w:r>
        <w:t xml:space="preserve">自己炎症性疾患の病態、診断、治療について理解している。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新たに登場する情報・科学技術を自身の学びおよび医療に活用する柔軟性を有する。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相手の話を聞き、事実や自分の意見を相手にわかるように述べることができる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患者や家族に敬意を持った言葉遣いや態度で接することができる。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インフォームドコンセントの取得"/>
    <w:p>
      <w:pPr>
        <w:pStyle w:val="Heading3"/>
      </w:pPr>
      <w:r>
        <w:rPr>
          <w:rStyle w:val="SectionNumber"/>
        </w:rPr>
        <w:t xml:space="preserve">8.2.2</w:t>
      </w:r>
      <w:r>
        <w:tab/>
      </w:r>
      <w:r>
        <w:t xml:space="preserve">インフォームド・コンセントの取得</w:t>
      </w:r>
    </w:p>
    <w:p>
      <w:pPr>
        <w:numPr>
          <w:ilvl w:val="0"/>
          <w:numId w:val="1097"/>
        </w:numPr>
        <w:pStyle w:val="Compact"/>
      </w:pPr>
      <w:r>
        <w:t xml:space="preserve">患者が理解できるよう、できるだけ専門用語を使わずに、わかりやすく説明することができる。</w:t>
      </w:r>
    </w:p>
    <w:p>
      <w:pPr>
        <w:numPr>
          <w:ilvl w:val="0"/>
          <w:numId w:val="1097"/>
        </w:numPr>
        <w:pStyle w:val="Compact"/>
      </w:pPr>
      <w:r>
        <w:t xml:space="preserve">患者や家族と情報共有や意見の摺り合わせを行い、理解と同意を踏まえた意思決定を支援することができる。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2022-03-22T19:07:01Z</dcterms:created>
  <dcterms:modified xsi:type="dcterms:W3CDTF">2022-03-22T19:07:01Z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