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r4_draft</w:t>
      </w:r>
    </w:p>
    <w:bookmarkStart w:id="31"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0"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w:t>
      </w:r>
    </w:p>
    <w:bookmarkEnd w:id="29"/>
    <w:bookmarkEnd w:id="30"/>
    <w:bookmarkEnd w:id="31"/>
    <w:bookmarkStart w:id="52"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7"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基本的なフレームワーク（解剖学的アプローチ、病態生理学的アプローチ、二重課程理論など）を用いて臨床推論を行うことができる。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臓器に特定されない健康問題や複雑な健康問題に対するアプローチについて説明できる。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医療の継続性（時間性・情報性・関係性など）がもたらす影響について概説できる。</w:t>
      </w:r>
    </w:p>
    <w:bookmarkEnd w:id="34"/>
    <w:bookmarkStart w:id="35"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t xml:space="preserve">行動科学</w:t>
      </w:r>
    </w:p>
    <w:p>
      <w:pPr>
        <w:numPr>
          <w:ilvl w:val="0"/>
          <w:numId w:val="1013"/>
        </w:numPr>
        <w:pStyle w:val="Compact"/>
      </w:pPr>
      <w:r>
        <w:t xml:space="preserve">行動に関する知識や理論、面接法を予防医療、診断、治療、ケアに適用することができる。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動機付けや行動変容に関する理論を踏まえ、行動変容を促す面接の知識を臨床現場で活用できる。</w:t>
      </w:r>
    </w:p>
    <w:p>
      <w:pPr>
        <w:numPr>
          <w:ilvl w:val="0"/>
          <w:numId w:val="1013"/>
        </w:numPr>
        <w:pStyle w:val="Compact"/>
      </w:pPr>
      <w:r>
        <w:t xml:space="preserve">医療における行動経済学の知識を臨床現場で活用できる。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End w:id="37"/>
    <w:bookmarkStart w:id="41"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8"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患者の所属する地域や文化的な背景が健康に関連することを理解できる。</w:t>
      </w:r>
    </w:p>
    <w:p>
      <w:pPr>
        <w:numPr>
          <w:ilvl w:val="0"/>
          <w:numId w:val="1014"/>
        </w:numPr>
        <w:pStyle w:val="Compact"/>
      </w:pPr>
      <w:r>
        <w:t xml:space="preserve">削除：患者の診療において、患者の所属する地域、背景集団に対するケアの視点を取り入れた診療を行うことができる。</w:t>
      </w:r>
    </w:p>
    <w:bookmarkEnd w:id="38"/>
    <w:bookmarkStart w:id="39"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地域(都会・郊外・へき地・離島を含む)の実情に応じた医療の状況、医師の偏在（地域、診療科及び臨床・非臨床）の現状について概説できる。</w:t>
      </w:r>
    </w:p>
    <w:p>
      <w:pPr>
        <w:numPr>
          <w:ilvl w:val="0"/>
          <w:numId w:val="1015"/>
        </w:numPr>
        <w:pStyle w:val="Compact"/>
      </w:pPr>
      <w:r>
        <w:t xml:space="preserve">地域の医療提供体制に基づき、診療機関の規模・役割に応じた柔軟な医療を指導医とともに提供できる。</w:t>
      </w:r>
    </w:p>
    <w:p>
      <w:pPr>
        <w:numPr>
          <w:ilvl w:val="0"/>
          <w:numId w:val="1015"/>
        </w:numPr>
        <w:pStyle w:val="Compact"/>
      </w:pPr>
      <w:r>
        <w:t xml:space="preserve">患者の居住する地域の頻度の高い疾病(コモンディジーズ)についての知識を、罹患率、有病率などの指標を用い、臨床推論で活用できる。</w:t>
      </w:r>
    </w:p>
    <w:p>
      <w:pPr>
        <w:numPr>
          <w:ilvl w:val="0"/>
          <w:numId w:val="1015"/>
        </w:numPr>
        <w:pStyle w:val="Compact"/>
      </w:pPr>
      <w:r>
        <w:t xml:space="preserve">医療に限らない客観的指標や観察を通し、患者の居住する地域の健康課題を特定できる。</w:t>
      </w:r>
    </w:p>
    <w:p>
      <w:pPr>
        <w:numPr>
          <w:ilvl w:val="0"/>
          <w:numId w:val="1015"/>
        </w:numPr>
        <w:pStyle w:val="Compact"/>
      </w:pPr>
      <w:r>
        <w:t xml:space="preserve">地域の住民や専門職と協働した地域住民に対する健康増進活動について概説できる。</w:t>
      </w:r>
    </w:p>
    <w:p>
      <w:pPr>
        <w:numPr>
          <w:ilvl w:val="0"/>
          <w:numId w:val="1015"/>
        </w:numPr>
        <w:pStyle w:val="Compact"/>
      </w:pPr>
      <w:r>
        <w:t xml:space="preserve">削除：患者の居住する地域で頻度が高い疾病(コモンディジーズ)についてプライマリ・ケアの対応を説明できる。</w:t>
      </w:r>
    </w:p>
    <w:p>
      <w:pPr>
        <w:numPr>
          <w:ilvl w:val="0"/>
          <w:numId w:val="1015"/>
        </w:numPr>
        <w:pStyle w:val="Compact"/>
      </w:pPr>
      <w:r>
        <w:t xml:space="preserve">新興感染症のような地域全体の医療問題が起きた際に、専門領域を超えた地域で必要な医療について概説できる。</w:t>
      </w:r>
    </w:p>
    <w:bookmarkEnd w:id="39"/>
    <w:bookmarkStart w:id="40"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w:t>
      </w:r>
      <w:r>
        <w:t xml:space="preserve"> </w:t>
      </w:r>
      <w:r>
        <w:t xml:space="preserve">Point-of-Care</w:t>
      </w:r>
      <w:r>
        <w:t xml:space="preserve"> </w:t>
      </w:r>
      <w:r>
        <w:t xml:space="preserve">検査等の医療提供方法を状況に応じて創意工夫して指導医とともに対応することができる。</w:t>
      </w:r>
    </w:p>
    <w:p>
      <w:pPr>
        <w:numPr>
          <w:ilvl w:val="0"/>
          <w:numId w:val="1016"/>
        </w:numPr>
        <w:pStyle w:val="Compact"/>
      </w:pPr>
      <w:r>
        <w:t xml:space="preserve">削除：離島・へき地や医師不足地域等の医療資源が限られた状況での医療に積極的に貢献することができる。</w:t>
      </w:r>
    </w:p>
    <w:bookmarkEnd w:id="40"/>
    <w:bookmarkEnd w:id="41"/>
    <w:bookmarkStart w:id="48"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家族ライフサイクル・家族成員間関係・家族システムの視点で、患者の課題や家族間の虐待・ネグレクト等を説明できる。</w:t>
      </w:r>
    </w:p>
    <w:bookmarkEnd w:id="42"/>
    <w:bookmarkStart w:id="43"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3"/>
    <w:bookmarkStart w:id="44"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5"/>
    <w:bookmarkStart w:id="46"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p>
      <w:pPr>
        <w:numPr>
          <w:ilvl w:val="0"/>
          <w:numId w:val="1021"/>
        </w:numPr>
        <w:pStyle w:val="Compact"/>
      </w:pPr>
      <w:r>
        <w:t xml:space="preserve">削除：加齢に伴う薬物動態の変化、高齢者に対する薬物療法の注意点を踏まえ、適切な介入が実施できる。</w:t>
      </w:r>
    </w:p>
    <w:bookmarkEnd w:id="46"/>
    <w:bookmarkStart w:id="47"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悲嘆のケア（グリーフケア）の知識を活用して、個別の事例を分析できる。</w:t>
      </w:r>
    </w:p>
    <w:bookmarkEnd w:id="47"/>
    <w:bookmarkEnd w:id="48"/>
    <w:bookmarkStart w:id="51"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w:t>
      </w:r>
      <w:r>
        <w:t xml:space="preserve"> </w:t>
      </w:r>
      <w:r>
        <w:t xml:space="preserve">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日本人の栄養状態や食生活、健康増進に関する病態生理（栄養素、エネルギー代謝）、基礎調査やガイドラインの知識を活用し、患者の身体計測、Body</w:t>
      </w:r>
      <w:r>
        <w:t xml:space="preserve"> </w:t>
      </w:r>
      <w:r>
        <w:t xml:space="preserve">Mass Index (BMI)の計算および栄養状態の評価ができる。</w:t>
      </w:r>
    </w:p>
    <w:p>
      <w:pPr>
        <w:numPr>
          <w:ilvl w:val="0"/>
          <w:numId w:val="1023"/>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3"/>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3"/>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3"/>
        </w:numPr>
        <w:pStyle w:val="Compact"/>
      </w:pPr>
      <w:r>
        <w:t xml:space="preserve">健康の社会的決定要因とアドボカシーについて説明できる。</w:t>
      </w:r>
    </w:p>
    <w:bookmarkEnd w:id="49"/>
    <w:bookmarkStart w:id="50"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エスノグラフィ等の質的記述的研究の基本的な視点や方法(参与観察やインタビュー)を用いて、患者やその家族、生活環境、地域社会、そして病院等の組織やその関係性について説明できる。</w:t>
      </w:r>
    </w:p>
    <w:p>
      <w:pPr>
        <w:numPr>
          <w:ilvl w:val="0"/>
          <w:numId w:val="1024"/>
        </w:numPr>
        <w:pStyle w:val="Compact"/>
      </w:pPr>
      <w:r>
        <w:t xml:space="preserve">病人役割等の理論や概念を用いて、予防医学・健康維持増進・受療行動などの患者の行動に関わる諸事象を説明することができる。</w:t>
      </w:r>
    </w:p>
    <w:bookmarkEnd w:id="50"/>
    <w:bookmarkEnd w:id="51"/>
    <w:bookmarkEnd w:id="52"/>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3" w:name="患者安全"/>
    <w:p>
      <w:pPr>
        <w:pStyle w:val="Heading3"/>
      </w:pPr>
      <w:r>
        <w:t xml:space="preserve">患者安全</w:t>
      </w:r>
    </w:p>
    <w:p>
      <w:pPr>
        <w:numPr>
          <w:ilvl w:val="0"/>
          <w:numId w:val="1025"/>
        </w:numPr>
        <w:pStyle w:val="Compact"/>
      </w:pPr>
      <w:r>
        <w:t xml:space="preserve">患者の安全を守るために個人及び組織はどんな行動ができるだろうか？</w:t>
      </w:r>
    </w:p>
    <w:p>
      <w:pPr>
        <w:numPr>
          <w:ilvl w:val="0"/>
          <w:numId w:val="1025"/>
        </w:numPr>
        <w:pStyle w:val="Compact"/>
      </w:pPr>
      <w:r>
        <w:t xml:space="preserve">患者安全のための個人および組織におけるリスク管理の重要性を理解する。</w:t>
      </w:r>
    </w:p>
    <w:p>
      <w:pPr>
        <w:numPr>
          <w:ilvl w:val="0"/>
          <w:numId w:val="1025"/>
        </w:numPr>
        <w:pStyle w:val="Compact"/>
      </w:pPr>
      <w:r>
        <w:t xml:space="preserve">医療現場における報告・連絡・相談を実践し、記録の重要性を理解する。</w:t>
      </w:r>
    </w:p>
    <w:p>
      <w:pPr>
        <w:numPr>
          <w:ilvl w:val="0"/>
          <w:numId w:val="1025"/>
        </w:numPr>
        <w:pStyle w:val="Compact"/>
      </w:pPr>
      <w:r>
        <w:t xml:space="preserve">患者や介護者と協働するための情報共有を理解できる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p>
      <w:pPr>
        <w:numPr>
          <w:ilvl w:val="0"/>
          <w:numId w:val="1025"/>
        </w:numPr>
        <w:pStyle w:val="Compact"/>
      </w:pPr>
      <w:r>
        <w:t xml:space="preserve">医療関連感染症の原因と対策（院内感染対策委員会、院内感染サーベイランス、院内感染対策チーム(infection</w:t>
      </w:r>
      <w:r>
        <w:t xml:space="preserve"> </w:t>
      </w:r>
      <w:r>
        <w:t xml:space="preserve">control team )、感染対策マニュアル等)を概説できる。</w:t>
      </w:r>
    </w:p>
    <w:bookmarkEnd w:id="53"/>
    <w:bookmarkStart w:id="54" w:name="医療の質の維持と向上"/>
    <w:p>
      <w:pPr>
        <w:pStyle w:val="Heading3"/>
      </w:pPr>
      <w:r>
        <w:t xml:space="preserve">医療の質の維持と向上</w:t>
      </w:r>
    </w:p>
    <w:p>
      <w:pPr>
        <w:numPr>
          <w:ilvl w:val="0"/>
          <w:numId w:val="1026"/>
        </w:numPr>
        <w:pStyle w:val="Compact"/>
      </w:pPr>
      <w:r>
        <w:t xml:space="preserve">医療の質の維持と向上に寄与するために必要なことは何か？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自身を含む医療者の労働環境の改善の必要性を説明できる。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t xml:space="preserve">医療面接</w:t>
      </w:r>
    </w:p>
    <w:p>
      <w:pPr>
        <w:numPr>
          <w:ilvl w:val="0"/>
          <w:numId w:val="1038"/>
        </w:numPr>
        <w:pStyle w:val="Compact"/>
      </w:pPr>
      <w:r>
        <w:t xml:space="preserve">削除:適切な身だしなみ、言葉遣い及び態度で患者に接することができる。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削除:患者の立場を尊重し、信頼を得ることができる。</w:t>
      </w:r>
    </w:p>
    <w:p>
      <w:pPr>
        <w:numPr>
          <w:ilvl w:val="0"/>
          <w:numId w:val="1038"/>
        </w:numPr>
        <w:pStyle w:val="Compact"/>
      </w:pPr>
      <w:r>
        <w:t xml:space="preserve">患者に関わる人たちから必要な情報を得ることが参加できる。</w:t>
      </w:r>
    </w:p>
    <w:bookmarkEnd w:id="74"/>
    <w:bookmarkStart w:id="75" w:name="身体所見"/>
    <w:p>
      <w:pPr>
        <w:pStyle w:val="Heading3"/>
      </w:pP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削除:身長・体重を測定し、body mass index</w:t>
      </w:r>
      <w:r>
        <w:t xml:space="preserve"> </w:t>
      </w:r>
      <w:r>
        <w:t xml:space="preserve">の算出、栄養状態を評価できる。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バイタルサイン(体温、呼吸数、酸素飽和度、脈拍、血圧)の測定ができる</w:t>
      </w:r>
    </w:p>
    <w:p>
      <w:pPr>
        <w:numPr>
          <w:ilvl w:val="0"/>
          <w:numId w:val="1039"/>
        </w:numPr>
        <w:pStyle w:val="Compact"/>
      </w:pPr>
      <w:r>
        <w:t xml:space="preserve">適切な体位（立位、座位、半座位、臥位、砕石位）で診察できる。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腹部の視診、聴診(腸雑音、血管雑音)、打診、触診ができる。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基本診療科[^table:基本診療科]における診察ができる。</w:t>
      </w:r>
    </w:p>
    <w:bookmarkEnd w:id="75"/>
    <w:bookmarkEnd w:id="76"/>
    <w:bookmarkStart w:id="82"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t xml:space="preserve">カルテ記載</w:t>
      </w:r>
    </w:p>
    <w:p>
      <w:pPr>
        <w:numPr>
          <w:ilvl w:val="0"/>
          <w:numId w:val="1040"/>
        </w:numPr>
        <w:pStyle w:val="Compact"/>
      </w:pPr>
      <w:r>
        <w:t xml:space="preserve">適切に患者の情報を収集し、問題志向型医療記録を作成できる。</w:t>
      </w:r>
    </w:p>
    <w:p>
      <w:pPr>
        <w:numPr>
          <w:ilvl w:val="0"/>
          <w:numId w:val="1040"/>
        </w:numPr>
        <w:pStyle w:val="Compact"/>
      </w:pPr>
      <w:r>
        <w:t xml:space="preserve">診療経過を主観的所見・客観的所見・評価・計画で記載できる。</w:t>
      </w:r>
    </w:p>
    <w:p>
      <w:pPr>
        <w:numPr>
          <w:ilvl w:val="0"/>
          <w:numId w:val="1040"/>
        </w:numPr>
        <w:pStyle w:val="Compact"/>
      </w:pPr>
      <w:r>
        <w:t xml:space="preserve">過去の診療経過をまとめて診療録に記載できる</w:t>
      </w:r>
    </w:p>
    <w:bookmarkEnd w:id="77"/>
    <w:bookmarkStart w:id="78" w:name="臨床推論"/>
    <w:p>
      <w:pPr>
        <w:pStyle w:val="Heading3"/>
      </w:pP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削除:診断仮説を検証するために、診断仮説に基づいた情報収集を実施できる。</w:t>
      </w:r>
    </w:p>
    <w:p>
      <w:pPr>
        <w:numPr>
          <w:ilvl w:val="0"/>
          <w:numId w:val="1041"/>
        </w:numPr>
        <w:pStyle w:val="Compact"/>
      </w:pPr>
      <w:r>
        <w:t xml:space="preserve">削除:症例に関する情報を収集・分析できる。</w:t>
      </w:r>
    </w:p>
    <w:p>
      <w:pPr>
        <w:numPr>
          <w:ilvl w:val="0"/>
          <w:numId w:val="1041"/>
        </w:numPr>
        <w:pStyle w:val="Compact"/>
      </w:pPr>
      <w:r>
        <w:t xml:space="preserve">削除:得られた情報を基に、その症例の問題点を抽出できる。</w:t>
      </w:r>
    </w:p>
    <w:p>
      <w:pPr>
        <w:numPr>
          <w:ilvl w:val="0"/>
          <w:numId w:val="1041"/>
        </w:numPr>
        <w:pStyle w:val="Compact"/>
      </w:pPr>
      <w:r>
        <w:t xml:space="preserve">削除:病歴と身体所見等の情報を統合して、鑑別診断ができる。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鑑別を複数の観点(頻度・重症度・緊急度など)で整理することができる</w:t>
      </w:r>
    </w:p>
    <w:p>
      <w:pPr>
        <w:numPr>
          <w:ilvl w:val="0"/>
          <w:numId w:val="1041"/>
        </w:numPr>
        <w:pStyle w:val="Compact"/>
      </w:pPr>
      <w:r>
        <w:t xml:space="preserve">削除:主訴からの診断推論を組み立てる、又はたどる。</w:t>
      </w:r>
    </w:p>
    <w:p>
      <w:pPr>
        <w:numPr>
          <w:ilvl w:val="0"/>
          <w:numId w:val="1041"/>
        </w:numPr>
        <w:pStyle w:val="Compact"/>
      </w:pPr>
      <w:r>
        <w:t xml:space="preserve">削除:女性の健康問題に関する理解を深める。</w:t>
      </w:r>
    </w:p>
    <w:p>
      <w:pPr>
        <w:numPr>
          <w:ilvl w:val="0"/>
          <w:numId w:val="1041"/>
        </w:numPr>
        <w:pStyle w:val="Compact"/>
      </w:pPr>
      <w:r>
        <w:t xml:space="preserve">病歴・身体診察を重視した診断推論（診断がつかない場合を含む）ができる。</w:t>
      </w:r>
    </w:p>
    <w:p>
      <w:pPr>
        <w:numPr>
          <w:ilvl w:val="0"/>
          <w:numId w:val="1041"/>
        </w:numPr>
        <w:pStyle w:val="Compact"/>
      </w:pPr>
      <w:r>
        <w:t xml:space="preserve">削除:呼吸、循環を安定化するための初期治療を学ぶ。</w:t>
      </w:r>
    </w:p>
    <w:p>
      <w:pPr>
        <w:numPr>
          <w:ilvl w:val="0"/>
          <w:numId w:val="1041"/>
        </w:numPr>
        <w:pStyle w:val="Compact"/>
      </w:pPr>
      <w:r>
        <w:t xml:space="preserve">削除:症候をベースとした診断推論を組み立てる、又はたどる。</w:t>
      </w:r>
    </w:p>
    <w:bookmarkEnd w:id="78"/>
    <w:bookmarkStart w:id="79" w:name="検査計画分析評価"/>
    <w:p>
      <w:pPr>
        <w:pStyle w:val="Heading3"/>
      </w:pP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エックス線撮影、コンピュータ断層撮影、磁気共鳴画像法と核医学検査の原理を説明できる。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エックス線撮影、コンピュータ断層撮影、磁気共鳴画像法と核医学検査の読影の基本を説明できる。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移植医療（臓器移植、組織移植、造血幹細胞移植を含む）の我が国と世界の状況を概説できる</w:t>
      </w:r>
    </w:p>
    <w:p>
      <w:pPr>
        <w:numPr>
          <w:ilvl w:val="0"/>
          <w:numId w:val="1043"/>
        </w:numPr>
        <w:pStyle w:val="Compact"/>
      </w:pPr>
      <w:r>
        <w:t xml:space="preserve">終末期医療における臓器・組織提供選択提示の意義について説明できる</w:t>
      </w:r>
    </w:p>
    <w:p>
      <w:pPr>
        <w:numPr>
          <w:ilvl w:val="0"/>
          <w:numId w:val="1043"/>
        </w:numPr>
        <w:pStyle w:val="Compact"/>
      </w:pPr>
      <w:r>
        <w:t xml:space="preserve">移植における免疫応答（拒絶反応、移植片対宿主病）について概説できる</w:t>
      </w:r>
    </w:p>
    <w:p>
      <w:pPr>
        <w:numPr>
          <w:ilvl w:val="0"/>
          <w:numId w:val="1043"/>
        </w:numPr>
        <w:pStyle w:val="Compact"/>
      </w:pPr>
      <w:r>
        <w:t xml:space="preserve">移植後の免疫抑制について概説できる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削除:科学的根拠に基づいた治療法を述べることができる。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47"/>
        </w:numPr>
        <w:pStyle w:val="Compact"/>
      </w:pPr>
      <w:r>
        <w:t xml:space="preserve">薬物によるアナフィラキシーショックの症候、診断、対処法を説明できる。</w:t>
      </w:r>
    </w:p>
    <w:bookmarkEnd w:id="85"/>
    <w:bookmarkStart w:id="86" w:name="書類の作成"/>
    <w:p>
      <w:pPr>
        <w:pStyle w:val="Heading3"/>
      </w:pP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w:t>
      </w:r>
      <w:r>
        <w:t xml:space="preserve"> </w:t>
      </w:r>
      <w:r>
        <w:t xml:space="preserve">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削除：コミュニケーションを通じて良好な人間関係を築くことができる。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6"/>
        </w:numPr>
        <w:pStyle w:val="Compact"/>
      </w:pPr>
      <w:r>
        <w:t xml:space="preserve">患者・家族に敬意を持った言葉遣いや態度で接することができる</w:t>
      </w:r>
    </w:p>
    <w:bookmarkEnd w:id="97"/>
    <w:bookmarkStart w:id="98" w:name="患者の立場の尊重と苦痛への配慮"/>
    <w:p>
      <w:pPr>
        <w:pStyle w:val="Heading3"/>
      </w:pP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患者と家族の精神的・身体的・社会的苦痛に十分配慮できる。</w:t>
      </w:r>
    </w:p>
    <w:p>
      <w:pPr>
        <w:numPr>
          <w:ilvl w:val="0"/>
          <w:numId w:val="1057"/>
        </w:numPr>
        <w:pStyle w:val="Compact"/>
      </w:pPr>
      <w:r>
        <w:t xml:space="preserve">患者と家族が感じる放射線特有災害時の精神的・社会的苦痛に対して十分に配慮できる。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患者の漠然とした不安を受け止め、不安を軽減するためにわかりやすい言葉で説明でき、や対話ができる。</w:t>
      </w:r>
    </w:p>
    <w:bookmarkEnd w:id="100"/>
    <w:bookmarkStart w:id="101" w:name="患者への行動変容の促し"/>
    <w:p>
      <w:pPr>
        <w:pStyle w:val="Heading3"/>
      </w:pPr>
      <w:r>
        <w:t xml:space="preserve">患者への行動変容の促し</w:t>
      </w:r>
    </w:p>
    <w:p>
      <w:pPr>
        <w:numPr>
          <w:ilvl w:val="0"/>
          <w:numId w:val="1059"/>
        </w:numPr>
        <w:pStyle w:val="Compact"/>
      </w:pPr>
      <w:r>
        <w:t xml:space="preserve">削除：健康行動や行動変容を行う動機付けを理解し活用できる。</w:t>
      </w:r>
    </w:p>
    <w:p>
      <w:pPr>
        <w:numPr>
          <w:ilvl w:val="0"/>
          <w:numId w:val="1059"/>
        </w:numPr>
        <w:pStyle w:val="Compact"/>
      </w:pPr>
      <w:r>
        <w:t xml:space="preserve">削除：生活習慣病における患者支援（自律性支援）や保健指導を活用できる。</w:t>
      </w:r>
    </w:p>
    <w:bookmarkEnd w:id="101"/>
    <w:bookmarkStart w:id="102" w:name="診断仮説に基づいた情報収集の実施"/>
    <w:p>
      <w:pPr>
        <w:pStyle w:val="Heading3"/>
      </w:pPr>
      <w:r>
        <w:t xml:space="preserve">診断仮説に基づいた情報収集の実施</w:t>
      </w:r>
    </w:p>
    <w:p>
      <w:pPr>
        <w:numPr>
          <w:ilvl w:val="0"/>
          <w:numId w:val="1060"/>
        </w:numPr>
        <w:pStyle w:val="Compact"/>
      </w:pPr>
      <w:r>
        <w:t xml:space="preserve">削除：診断仮説を検証するために、診断仮説に基づいた情報収集を実施できる。</w:t>
      </w:r>
    </w:p>
    <w:bookmarkEnd w:id="102"/>
    <w:bookmarkStart w:id="103"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1"/>
        </w:numPr>
        <w:pStyle w:val="Compact"/>
      </w:pPr>
      <w:r>
        <w:t xml:space="preserve">削除：人生の最終段階における医療（エンド・オブ・ライフ・ケア）での患者とのコミュニケーション、頻度の高い苦痛とその対処法・ケアを計画できる。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2"/>
        </w:numPr>
        <w:pStyle w:val="Compact"/>
      </w:pPr>
      <w:r>
        <w:t xml:space="preserve">削除：情報収集として医療面接、身体診察、検査の３つの方法を活用できる。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p>
      <w:pPr>
        <w:numPr>
          <w:ilvl w:val="0"/>
          <w:numId w:val="1063"/>
        </w:numPr>
        <w:pStyle w:val="Compact"/>
      </w:pPr>
      <w:r>
        <w:t xml:space="preserve">削除：遠隔診療におけるコミュニケーションと対面コミュニケーションの違いについて概説できる。</w:t>
      </w:r>
    </w:p>
    <w:bookmarkEnd w:id="106"/>
    <w:bookmarkEnd w:id="107"/>
    <w:bookmarkEnd w:id="108"/>
    <w:bookmarkStart w:id="133"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4"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09" w:name="公衆衛生"/>
    <w:p>
      <w:pPr>
        <w:pStyle w:val="Heading3"/>
      </w:pPr>
      <w:r>
        <w:t xml:space="preserve">公衆衛生</w:t>
      </w:r>
    </w:p>
    <w:p>
      <w:pPr>
        <w:numPr>
          <w:ilvl w:val="0"/>
          <w:numId w:val="1064"/>
        </w:numPr>
        <w:pStyle w:val="Compact"/>
      </w:pPr>
      <w:r>
        <w:t xml:space="preserve">健康及び公衆衛生（地域共生社会含む）の概念を説明できる。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地域診断、PDCAサイクルなど科学的根拠に基づく公衆衛生活動に参加する。</w:t>
      </w:r>
    </w:p>
    <w:bookmarkEnd w:id="109"/>
    <w:bookmarkStart w:id="110"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社会保険の財源と支払い方式を説明できる。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0"/>
    <w:bookmarkStart w:id="111"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保健所・市町村保健センター・地方衛生研究所の役割、地域保健法等、地域保健体制を説明できる。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母子保健法、母体保護法、児童福祉法、児童虐待防止法等、母子保健施策を説明できる。</w:t>
      </w:r>
    </w:p>
    <w:p>
      <w:pPr>
        <w:numPr>
          <w:ilvl w:val="0"/>
          <w:numId w:val="1066"/>
        </w:numPr>
        <w:pStyle w:val="Compact"/>
      </w:pPr>
      <w:r>
        <w:t xml:space="preserve">学校医、学校感染症、学校保健安全法等、学校保健を説明できる</w:t>
      </w:r>
    </w:p>
    <w:p>
      <w:pPr>
        <w:numPr>
          <w:ilvl w:val="0"/>
          <w:numId w:val="1066"/>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66"/>
        </w:numPr>
        <w:pStyle w:val="Compact"/>
      </w:pPr>
      <w:r>
        <w:t xml:space="preserve">がん対策基本法、がん登録等の推進に関する法律等、がん対策を説明できる。</w:t>
      </w:r>
    </w:p>
    <w:p>
      <w:pPr>
        <w:numPr>
          <w:ilvl w:val="0"/>
          <w:numId w:val="1066"/>
        </w:numPr>
        <w:pStyle w:val="Compact"/>
      </w:pPr>
      <w:r>
        <w:t xml:space="preserve">自殺対策基本法、精神保健福祉法等、精神衛生・心の健康に関する施策を説明できる。</w:t>
      </w:r>
    </w:p>
    <w:p>
      <w:pPr>
        <w:numPr>
          <w:ilvl w:val="0"/>
          <w:numId w:val="1066"/>
        </w:numPr>
        <w:pStyle w:val="Compact"/>
      </w:pPr>
      <w:r>
        <w:t xml:space="preserve">8020、フッ化物の利用、全身の健康との関連等、歯科保健施策を説明できる。</w:t>
      </w:r>
    </w:p>
    <w:bookmarkEnd w:id="111"/>
    <w:bookmarkStart w:id="112"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産業医の選任義務、労働安全衛生法、労働基準法等、産業保健の基本的な法令を説明できる。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p>
      <w:pPr>
        <w:numPr>
          <w:ilvl w:val="0"/>
          <w:numId w:val="1067"/>
        </w:numPr>
        <w:pStyle w:val="Compact"/>
      </w:pPr>
      <w:r>
        <w:t xml:space="preserve">水道、建築物における衛生的環境の確保に関する法律（建築物衛生法）、住宅環境等、生活環境衛生施策を説明できる。</w:t>
      </w:r>
    </w:p>
    <w:p>
      <w:pPr>
        <w:numPr>
          <w:ilvl w:val="0"/>
          <w:numId w:val="1067"/>
        </w:numPr>
        <w:pStyle w:val="Compact"/>
      </w:pPr>
      <w:r>
        <w:t xml:space="preserve">環境基本法、公害、廃棄物の処理及び清掃に関する法律（廃棄物処理法）等、環境保全施策を説明できる。</w:t>
      </w:r>
    </w:p>
    <w:bookmarkEnd w:id="112"/>
    <w:bookmarkStart w:id="113" w:name="健康危機管理"/>
    <w:p>
      <w:pPr>
        <w:pStyle w:val="Heading3"/>
      </w:pPr>
      <w:r>
        <w:t xml:space="preserve">健康危機管理</w:t>
      </w:r>
    </w:p>
    <w:p>
      <w:pPr>
        <w:numPr>
          <w:ilvl w:val="0"/>
          <w:numId w:val="1068"/>
        </w:numPr>
        <w:pStyle w:val="Compact"/>
      </w:pPr>
      <w:r>
        <w:t xml:space="preserve">健康危機の概念と種類、それらへの対応を説明できる</w:t>
      </w:r>
    </w:p>
    <w:p>
      <w:pPr>
        <w:numPr>
          <w:ilvl w:val="0"/>
          <w:numId w:val="1068"/>
        </w:numPr>
        <w:pStyle w:val="Compact"/>
      </w:pPr>
      <w:r>
        <w:t xml:space="preserve">健康危機時のリスクコミュニケーションを説明できる。</w:t>
      </w:r>
    </w:p>
    <w:p>
      <w:pPr>
        <w:numPr>
          <w:ilvl w:val="0"/>
          <w:numId w:val="1068"/>
        </w:numPr>
        <w:pStyle w:val="Compact"/>
      </w:pPr>
      <w:r>
        <w:t xml:space="preserve">食品衛生法、食品営業、食中毒の状況等、食品衛生施策を説明できる。</w:t>
      </w:r>
    </w:p>
    <w:p>
      <w:pPr>
        <w:numPr>
          <w:ilvl w:val="0"/>
          <w:numId w:val="1068"/>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68"/>
        </w:numPr>
        <w:pStyle w:val="Compact"/>
      </w:pPr>
      <w:r>
        <w:t xml:space="preserve">災害対策基本法、災害救助法等、自然災害の対応を説明できる。</w:t>
      </w:r>
    </w:p>
    <w:p>
      <w:pPr>
        <w:numPr>
          <w:ilvl w:val="0"/>
          <w:numId w:val="1068"/>
        </w:numPr>
        <w:pStyle w:val="Compact"/>
      </w:pPr>
      <w:r>
        <w:t xml:space="preserve">災害拠点病院、種々の活動チーム等、災害保健医療 を説明できる。</w:t>
      </w:r>
    </w:p>
    <w:p>
      <w:pPr>
        <w:numPr>
          <w:ilvl w:val="0"/>
          <w:numId w:val="1068"/>
        </w:numPr>
        <w:pStyle w:val="Compact"/>
      </w:pPr>
      <w:r>
        <w:t xml:space="preserve">放射線事故、テロリズム、国民保護法の適用事象等、種々の健康危機の種類別の対応を説明できる。</w:t>
      </w:r>
    </w:p>
    <w:bookmarkEnd w:id="113"/>
    <w:bookmarkEnd w:id="114"/>
    <w:bookmarkStart w:id="118"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5" w:name="保健統計"/>
    <w:p>
      <w:pPr>
        <w:pStyle w:val="Heading3"/>
      </w:pPr>
      <w:r>
        <w:t xml:space="preserve">保健統計</w:t>
      </w:r>
    </w:p>
    <w:p>
      <w:pPr>
        <w:numPr>
          <w:ilvl w:val="0"/>
          <w:numId w:val="1069"/>
        </w:numPr>
        <w:pStyle w:val="Compact"/>
      </w:pPr>
      <w:r>
        <w:t xml:space="preserve">主な人口統計（人口静態と人口動態）、疾病・障害の分類・統計（疾病及び関連保健問題の国際統計分類：International</w:t>
      </w:r>
      <w:r>
        <w:t xml:space="preserve"> </w:t>
      </w:r>
      <w:r>
        <w:t xml:space="preserve">Statistical Classification of Diseases and Related Health</w:t>
      </w:r>
      <w:r>
        <w:t xml:space="preserve"> </w:t>
      </w:r>
      <w:r>
        <w:t xml:space="preserve">Problems〈ICD〉等）を説明できる。</w:t>
      </w:r>
    </w:p>
    <w:p>
      <w:pPr>
        <w:numPr>
          <w:ilvl w:val="0"/>
          <w:numId w:val="1069"/>
        </w:numPr>
        <w:pStyle w:val="Compact"/>
      </w:pPr>
      <w:r>
        <w:t xml:space="preserve">平均寿命、健康寿命を説明できる。</w:t>
      </w:r>
    </w:p>
    <w:p>
      <w:pPr>
        <w:numPr>
          <w:ilvl w:val="0"/>
          <w:numId w:val="1069"/>
        </w:numPr>
        <w:pStyle w:val="Compact"/>
      </w:pPr>
      <w:r>
        <w:t xml:space="preserve">e-Stat（政府統計の窓口）を利用できる。</w:t>
      </w:r>
    </w:p>
    <w:bookmarkEnd w:id="115"/>
    <w:bookmarkStart w:id="116"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急性感染症と慢性疾患の疫学的アプローチの違いを説明できる。</w:t>
      </w:r>
    </w:p>
    <w:p>
      <w:pPr>
        <w:numPr>
          <w:ilvl w:val="0"/>
          <w:numId w:val="1070"/>
        </w:numPr>
        <w:pStyle w:val="Compact"/>
      </w:pPr>
      <w:r>
        <w:t xml:space="preserve">不確実性を含む、限られた情報を評価し、人間の生命や健康を守る意思決定につなげていくには何が必要か考えることができる。</w:t>
      </w:r>
    </w:p>
    <w:bookmarkEnd w:id="116"/>
    <w:bookmarkStart w:id="117"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7"/>
    <w:bookmarkEnd w:id="118"/>
    <w:bookmarkStart w:id="120" w:name="法医学"/>
    <w:p>
      <w:pPr>
        <w:pStyle w:val="Heading2"/>
      </w:pPr>
      <w:r>
        <w:t xml:space="preserve">法医学</w:t>
      </w:r>
    </w:p>
    <w:p>
      <w:pPr>
        <w:pStyle w:val="FirstParagraph"/>
      </w:pPr>
      <w:r>
        <w:t xml:space="preserve">死の判定や死亡診断と死体検案を理解する。</w:t>
      </w:r>
    </w:p>
    <w:bookmarkStart w:id="119"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19"/>
    <w:bookmarkEnd w:id="120"/>
    <w:bookmarkStart w:id="127"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1" w:name="社会格差と医療"/>
    <w:p>
      <w:pPr>
        <w:pStyle w:val="Heading3"/>
      </w:pPr>
      <w:r>
        <w:t xml:space="preserve">社会格差と医療</w:t>
      </w:r>
    </w:p>
    <w:p>
      <w:pPr>
        <w:numPr>
          <w:ilvl w:val="0"/>
          <w:numId w:val="1073"/>
        </w:numPr>
        <w:pStyle w:val="Compact"/>
      </w:pPr>
      <w:r>
        <w:t xml:space="preserve">社会的弱者の立場にある患者の代弁者となることができる</w:t>
      </w:r>
    </w:p>
    <w:p>
      <w:pPr>
        <w:numPr>
          <w:ilvl w:val="0"/>
          <w:numId w:val="1073"/>
        </w:numPr>
        <w:pStyle w:val="Compact"/>
      </w:pPr>
      <w:r>
        <w:t xml:space="preserve">社会格差を解消するために社会に対して行動できる</w:t>
      </w:r>
    </w:p>
    <w:bookmarkEnd w:id="121"/>
    <w:bookmarkStart w:id="122"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バリヤフリーなどの障害と社会環境に関連する概念を理解した行動をとることができる</w:t>
      </w:r>
    </w:p>
    <w:bookmarkEnd w:id="122"/>
    <w:bookmarkStart w:id="123" w:name="ジェンダーと医療"/>
    <w:p>
      <w:pPr>
        <w:pStyle w:val="Heading3"/>
      </w:pPr>
      <w:r>
        <w:t xml:space="preserve">ジェンダーと医療</w:t>
      </w:r>
    </w:p>
    <w:p>
      <w:pPr>
        <w:numPr>
          <w:ilvl w:val="0"/>
          <w:numId w:val="1075"/>
        </w:numPr>
        <w:pStyle w:val="Compact"/>
      </w:pPr>
      <w:r>
        <w:t xml:space="preserve">女性やLGBTに対する差別などのジェンダー不平等をなくすために積極的な行動をとることができる</w:t>
      </w:r>
    </w:p>
    <w:bookmarkEnd w:id="123"/>
    <w:bookmarkStart w:id="124"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4"/>
    <w:bookmarkStart w:id="125"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診療現場における倫理的問題について適切に考えて対応できる。</w:t>
      </w:r>
    </w:p>
    <w:bookmarkEnd w:id="125"/>
    <w:bookmarkStart w:id="126" w:name="歴史と医学医療"/>
    <w:p>
      <w:pPr>
        <w:pStyle w:val="Heading3"/>
      </w:pPr>
      <w:r>
        <w:t xml:space="preserve">歴史と医学・医療</w:t>
      </w:r>
    </w:p>
    <w:p>
      <w:pPr>
        <w:numPr>
          <w:ilvl w:val="0"/>
          <w:numId w:val="1078"/>
        </w:numPr>
        <w:pStyle w:val="Compact"/>
      </w:pPr>
      <w:r>
        <w:t xml:space="preserve">医学・医療の歴史的変遷を概説できる。</w:t>
      </w:r>
    </w:p>
    <w:p>
      <w:pPr>
        <w:numPr>
          <w:ilvl w:val="0"/>
          <w:numId w:val="1078"/>
        </w:numPr>
        <w:pStyle w:val="Compact"/>
      </w:pPr>
      <w:r>
        <w:t xml:space="preserve">現代の医学的問題を過去の歴史を用いて相対化できる。</w:t>
      </w:r>
    </w:p>
    <w:bookmarkEnd w:id="126"/>
    <w:bookmarkEnd w:id="127"/>
    <w:bookmarkStart w:id="130"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28"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地域医療計画を説明できる。</w:t>
      </w:r>
    </w:p>
    <w:bookmarkEnd w:id="128"/>
    <w:bookmarkStart w:id="129" w:name="グルーバルヘルスの役割や医療体制"/>
    <w:p>
      <w:pPr>
        <w:pStyle w:val="Heading3"/>
      </w:pPr>
      <w:r>
        <w:t xml:space="preserve">グルーバルヘルスの役割や医療体制</w:t>
      </w:r>
    </w:p>
    <w:p>
      <w:pPr>
        <w:numPr>
          <w:ilvl w:val="0"/>
          <w:numId w:val="1080"/>
        </w:numPr>
        <w:pStyle w:val="Compact"/>
      </w:pPr>
      <w:r>
        <w:t xml:space="preserve">国際的に援助が必要とされる医療・健康課題の歴史・社会的背景を知る。</w:t>
      </w:r>
    </w:p>
    <w:p>
      <w:pPr>
        <w:numPr>
          <w:ilvl w:val="0"/>
          <w:numId w:val="1080"/>
        </w:numPr>
        <w:pStyle w:val="Compact"/>
      </w:pPr>
      <w:r>
        <w:t xml:space="preserve">グローバルヘルス領域での母子に関わる医療・健康問題を挙げることができる。</w:t>
      </w:r>
    </w:p>
    <w:p>
      <w:pPr>
        <w:numPr>
          <w:ilvl w:val="0"/>
          <w:numId w:val="1080"/>
        </w:numPr>
        <w:pStyle w:val="Compact"/>
      </w:pPr>
      <w:r>
        <w:t xml:space="preserve">国際的に問題となっている感染症・非感染性疾患とその対策を概説できる。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保健関連SDGや国際援助組織を概説できる。</w:t>
      </w:r>
    </w:p>
    <w:bookmarkEnd w:id="129"/>
    <w:bookmarkEnd w:id="130"/>
    <w:bookmarkStart w:id="132"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1"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日常生活や外来診療・在宅療養・入院・施設入所等における健康・病気・死の捉え方を探索できる。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1"/>
        </w:numPr>
        <w:pStyle w:val="Compact"/>
      </w:pPr>
      <w:r>
        <w:t xml:space="preserve">文化・慣習によって、個や集団に及ぼす影響（コミュニケーションのあり方等）が異なることを例示できる。</w:t>
      </w:r>
    </w:p>
    <w:bookmarkEnd w:id="131"/>
    <w:bookmarkEnd w:id="132"/>
    <w:bookmarkEnd w:id="133"/>
    <w:bookmarkStart w:id="137" w:name="別表"/>
    <w:p>
      <w:pPr>
        <w:pStyle w:val="Heading1"/>
      </w:pPr>
      <w:r>
        <w:t xml:space="preserve">別表</w:t>
      </w:r>
    </w:p>
    <w:bookmarkStart w:id="134"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4"/>
    <w:bookmarkStart w:id="135"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5"/>
    <w:bookmarkStart w:id="136"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6"/>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r4_draft</dc:title>
  <dc:creator/>
  <dc:language/>
  <cp:keywords/>
  <dcterms:created xsi:type="dcterms:W3CDTF">2022-02-13T10:05:15Z</dcterms:created>
  <dcterms:modified xsi:type="dcterms:W3CDTF">2022-02-13T10:05:15Z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