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End w:id="31"/>
    <w:bookmarkStart w:id="54"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8"/>
        </w:numPr>
        <w:pStyle w:val="Compact"/>
      </w:pPr>
      <w:r>
        <w:t xml:space="preserve">臓器横断的に医学的課題を捉えることができる。</w:t>
      </w:r>
    </w:p>
    <w:p>
      <w:pPr>
        <w:numPr>
          <w:ilvl w:val="0"/>
          <w:numId w:val="1008"/>
        </w:numPr>
        <w:pStyle w:val="Compact"/>
      </w:pPr>
      <w:r>
        <w:t xml:space="preserve">適切な医療機関や診療科につなぐ重要性を理解している。</w:t>
      </w:r>
    </w:p>
    <w:p>
      <w:pPr>
        <w:numPr>
          <w:ilvl w:val="0"/>
          <w:numId w:val="1008"/>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8"/>
        </w:numPr>
        <w:pStyle w:val="Compact"/>
      </w:pPr>
      <w:r>
        <w:t xml:space="preserve">主訴に応じて必要な医療面接・身体診察・検査を実施できる。</w:t>
      </w:r>
    </w:p>
    <w:p>
      <w:pPr>
        <w:numPr>
          <w:ilvl w:val="0"/>
          <w:numId w:val="1008"/>
        </w:numPr>
        <w:pStyle w:val="Compact"/>
      </w:pPr>
      <w:r>
        <w:t xml:space="preserve">診断がつかない健康問題やその介入方法を理解している。</w:t>
      </w:r>
    </w:p>
    <w:p>
      <w:pPr>
        <w:numPr>
          <w:ilvl w:val="0"/>
          <w:numId w:val="1008"/>
        </w:numPr>
        <w:pStyle w:val="Compact"/>
      </w:pPr>
      <w:r>
        <w:t xml:space="preserve">多疾患が併存した状態及び複数臓器にまたがる疾患について、その介入方法を理解している。</w:t>
      </w:r>
    </w:p>
    <w:p>
      <w:pPr>
        <w:numPr>
          <w:ilvl w:val="0"/>
          <w:numId w:val="1008"/>
        </w:numPr>
        <w:pStyle w:val="Compact"/>
      </w:pPr>
      <w:r>
        <w:t xml:space="preserve">ポリファーマシーとその介入方法を理解している。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9"/>
        </w:numPr>
        <w:pStyle w:val="Compact"/>
      </w:pPr>
      <w:r>
        <w:t xml:space="preserve">身体・心理・社会の問題を統合したアプローチを理解している。</w:t>
      </w:r>
    </w:p>
    <w:p>
      <w:pPr>
        <w:numPr>
          <w:ilvl w:val="0"/>
          <w:numId w:val="1009"/>
        </w:numPr>
        <w:pStyle w:val="Compact"/>
      </w:pPr>
      <w:r>
        <w:t xml:space="preserve">個人・家族の双方への影響を踏まえたアプローチを理解している。</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0"/>
        </w:numPr>
        <w:pStyle w:val="Compact"/>
      </w:pPr>
      <w:r>
        <w:t xml:space="preserve">個々の患者の医療への期待、解釈モデル、健康観を聞き出すことができる。</w:t>
      </w:r>
    </w:p>
    <w:p>
      <w:pPr>
        <w:numPr>
          <w:ilvl w:val="0"/>
          <w:numId w:val="1010"/>
        </w:numPr>
        <w:pStyle w:val="Compact"/>
      </w:pPr>
      <w:r>
        <w:t xml:space="preserve">患者の社会的背景（経済的・制度的側面等）が病いに及ぼす影響を理解している。</w:t>
      </w:r>
    </w:p>
    <w:p>
      <w:pPr>
        <w:numPr>
          <w:ilvl w:val="0"/>
          <w:numId w:val="1010"/>
        </w:numPr>
        <w:pStyle w:val="Compact"/>
      </w:pPr>
      <w:r>
        <w:t xml:space="preserve">医療の継続性（時間・情報・関係等）がもたらす影響を理解している。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1"/>
        </w:numPr>
        <w:pStyle w:val="Compact"/>
      </w:pPr>
      <w:r>
        <w:t xml:space="preserve">根拠に基づいた医療（EBM）の5つのステップを列挙できる。</w:t>
      </w:r>
    </w:p>
    <w:p>
      <w:pPr>
        <w:numPr>
          <w:ilvl w:val="0"/>
          <w:numId w:val="1011"/>
        </w:numPr>
        <w:pStyle w:val="Compact"/>
      </w:pPr>
      <w:r>
        <w:t xml:space="preserve">PICO（PECO）を用いた問題の定式化ができる。</w:t>
      </w:r>
    </w:p>
    <w:p>
      <w:pPr>
        <w:numPr>
          <w:ilvl w:val="0"/>
          <w:numId w:val="1011"/>
        </w:numPr>
        <w:pStyle w:val="Compact"/>
      </w:pPr>
      <w:r>
        <w:t xml:space="preserve">データベースや二次文献からのエビデンス、診療ガイドラインを検索することができる。</w:t>
      </w:r>
    </w:p>
    <w:p>
      <w:pPr>
        <w:numPr>
          <w:ilvl w:val="0"/>
          <w:numId w:val="1011"/>
        </w:numPr>
        <w:pStyle w:val="Compact"/>
      </w:pPr>
      <w:r>
        <w:t xml:space="preserve">得られたエビデンスの批判的吟味ができる。</w:t>
      </w:r>
    </w:p>
    <w:p>
      <w:pPr>
        <w:numPr>
          <w:ilvl w:val="0"/>
          <w:numId w:val="1011"/>
        </w:numPr>
        <w:pStyle w:val="Compact"/>
      </w:pPr>
      <w:r>
        <w:t xml:space="preserve">診療ガイドラインの種類、推奨の強さ、使用上の注意を理解している。</w:t>
      </w:r>
    </w:p>
    <w:p>
      <w:pPr>
        <w:numPr>
          <w:ilvl w:val="0"/>
          <w:numId w:val="1011"/>
        </w:numPr>
        <w:pStyle w:val="Compact"/>
      </w:pPr>
      <w:r>
        <w:t xml:space="preserve">患者の個別性や状況を考慮してエビデンスの適用について考えることができる</w:t>
      </w:r>
    </w:p>
    <w:bookmarkEnd w:id="35"/>
    <w:bookmarkStart w:id="36" w:name="行動科学"/>
    <w:p>
      <w:pPr>
        <w:pStyle w:val="Heading3"/>
      </w:pPr>
      <w:r>
        <w:rPr>
          <w:rStyle w:val="SectionNumber"/>
        </w:rPr>
        <w:t xml:space="preserve">2.1.5</w:t>
      </w:r>
      <w:r>
        <w:tab/>
      </w:r>
      <w:r>
        <w:t xml:space="preserve">行動科学</w:t>
      </w:r>
    </w:p>
    <w:p>
      <w:pPr>
        <w:numPr>
          <w:ilvl w:val="0"/>
          <w:numId w:val="1012"/>
        </w:numPr>
        <w:pStyle w:val="Compact"/>
      </w:pPr>
      <w:r>
        <w:t xml:space="preserve">行動科学に関する知識・理論・面接法を予防医療、診断、治療、ケアに適用できる。</w:t>
      </w:r>
    </w:p>
    <w:p>
      <w:pPr>
        <w:numPr>
          <w:ilvl w:val="0"/>
          <w:numId w:val="1012"/>
        </w:numPr>
        <w:pStyle w:val="Compact"/>
      </w:pPr>
      <w:r>
        <w:t xml:space="preserve">適切な環境調整や認知行動療法を提案できる。</w:t>
      </w:r>
    </w:p>
    <w:p>
      <w:pPr>
        <w:numPr>
          <w:ilvl w:val="0"/>
          <w:numId w:val="1012"/>
        </w:numPr>
        <w:pStyle w:val="Compact"/>
      </w:pPr>
      <w:r>
        <w:t xml:space="preserve">健康に関する行動経済学の知識を活用できる。</w:t>
      </w:r>
    </w:p>
    <w:bookmarkEnd w:id="36"/>
    <w:bookmarkStart w:id="37" w:name="緩和ケア"/>
    <w:p>
      <w:pPr>
        <w:pStyle w:val="Heading3"/>
      </w:pPr>
      <w:r>
        <w:rPr>
          <w:rStyle w:val="SectionNumber"/>
        </w:rPr>
        <w:t xml:space="preserve">2.1.6</w:t>
      </w:r>
      <w:r>
        <w:tab/>
      </w:r>
      <w:r>
        <w:t xml:space="preserve">緩和ケア</w:t>
      </w:r>
    </w:p>
    <w:p>
      <w:pPr>
        <w:numPr>
          <w:ilvl w:val="0"/>
          <w:numId w:val="1013"/>
        </w:numPr>
        <w:pStyle w:val="Compact"/>
      </w:pPr>
      <w:r>
        <w:t xml:space="preserve">緩和ケアの概念を理解した上で、全人的苦痛（身体的苦痛、心理社会的苦痛、スピリチュアルペイン）を評価できる。</w:t>
      </w:r>
    </w:p>
    <w:p>
      <w:pPr>
        <w:numPr>
          <w:ilvl w:val="0"/>
          <w:numId w:val="1013"/>
        </w:numPr>
        <w:pStyle w:val="Compact"/>
      </w:pPr>
      <w:r>
        <w:t xml:space="preserve">がん・非がんの疼痛緩和の薬物療法や非薬物療法について理解している。</w:t>
      </w:r>
    </w:p>
    <w:p>
      <w:pPr>
        <w:numPr>
          <w:ilvl w:val="0"/>
          <w:numId w:val="1013"/>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3"/>
        </w:numPr>
        <w:pStyle w:val="Compact"/>
      </w:pPr>
      <w:r>
        <w:t xml:space="preserve">慢性疾患や慢性疼痛の病態、経過、治療を理解した上で、その対処法・ケアを計画できる。</w:t>
      </w:r>
    </w:p>
    <w:p>
      <w:pPr>
        <w:numPr>
          <w:ilvl w:val="0"/>
          <w:numId w:val="1013"/>
        </w:numPr>
        <w:pStyle w:val="Compact"/>
      </w:pPr>
      <w:r>
        <w:t xml:space="preserve">患者の苦痛や不安感に配慮しながら、就学・就労、育児・介護等との両立支援を含め患者と家族に対して誠実で適切な支援を計画できる。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4"/>
        </w:numPr>
        <w:pStyle w:val="Compact"/>
      </w:pPr>
      <w:r>
        <w:t xml:space="preserve">地域の健康格差を理解し、医療へのアクセス障害等のヘルスケアシステム上の課題を適切に判断できる。</w:t>
      </w:r>
    </w:p>
    <w:p>
      <w:pPr>
        <w:numPr>
          <w:ilvl w:val="0"/>
          <w:numId w:val="1014"/>
        </w:numPr>
        <w:pStyle w:val="Compact"/>
      </w:pPr>
      <w:r>
        <w:t xml:space="preserve">患者の所属する地域や文化的な背景が健康に関連することを理解している。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5"/>
        </w:numPr>
        <w:pStyle w:val="Compact"/>
      </w:pPr>
      <w:r>
        <w:t xml:space="preserve">地域（都会・郊外・へき地・離島を含む）の実情に応じた医療と医師の偏在（地域、診療科及び臨床・非臨床）の現状を理解している。</w:t>
      </w:r>
    </w:p>
    <w:p>
      <w:pPr>
        <w:numPr>
          <w:ilvl w:val="0"/>
          <w:numId w:val="1015"/>
        </w:numPr>
        <w:pStyle w:val="Compact"/>
      </w:pPr>
      <w:r>
        <w:t xml:space="preserve">地域の医療体制や診療機関の規模・役割に応じて、医療者として柔軟に対応できる。</w:t>
      </w:r>
    </w:p>
    <w:p>
      <w:pPr>
        <w:numPr>
          <w:ilvl w:val="0"/>
          <w:numId w:val="1015"/>
        </w:numPr>
        <w:pStyle w:val="Compact"/>
      </w:pPr>
      <w:r>
        <w:t xml:space="preserve">患者の居住する地域における各疾患の罹患率、有病率等の指標を用い、臨床推論で活用できる。</w:t>
      </w:r>
    </w:p>
    <w:p>
      <w:pPr>
        <w:numPr>
          <w:ilvl w:val="0"/>
          <w:numId w:val="1015"/>
        </w:numPr>
        <w:pStyle w:val="Compact"/>
      </w:pPr>
      <w:r>
        <w:t xml:space="preserve">地域の量的指標（人口構成等）や質的情報（地理的・歴史的・経済的・文化的背景）を収集し、地域の健康課題を説明できる。</w:t>
      </w:r>
    </w:p>
    <w:p>
      <w:pPr>
        <w:numPr>
          <w:ilvl w:val="0"/>
          <w:numId w:val="1015"/>
        </w:numPr>
        <w:pStyle w:val="Compact"/>
      </w:pPr>
      <w:r>
        <w:t xml:space="preserve">地域の住民や専門職と協働した地域の健康増進活動の意義を理解している。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6"/>
        </w:numPr>
        <w:pStyle w:val="Compact"/>
      </w:pPr>
      <w:r>
        <w:t xml:space="preserve">地域の人的・物的資源に応じた医療・サービスを提案できる。</w:t>
      </w:r>
    </w:p>
    <w:p>
      <w:pPr>
        <w:numPr>
          <w:ilvl w:val="0"/>
          <w:numId w:val="1016"/>
        </w:numPr>
        <w:pStyle w:val="Compact"/>
      </w:pPr>
      <w:r>
        <w:t xml:space="preserve">離島・へき地や医師不足地域等の医療資源が限られた状況での医療提供体制及び介護・保健・福祉の体制を理解している。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7"/>
        </w:numPr>
        <w:pStyle w:val="Compact"/>
      </w:pPr>
      <w:r>
        <w:t xml:space="preserve">在宅医療の現状と適応を踏まえて、その必要性や課題を理解している。</w:t>
      </w:r>
    </w:p>
    <w:p>
      <w:pPr>
        <w:numPr>
          <w:ilvl w:val="0"/>
          <w:numId w:val="1017"/>
        </w:numPr>
        <w:pStyle w:val="Compact"/>
      </w:pPr>
      <w:r>
        <w:t xml:space="preserve">在宅における人生の最終段階における医療、看取りの在り方と課題を理解している。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ライフサイクル（胎児期・新生児期・乳幼児期・学童期・思春期・青年期・成人期・壮年期・老年期・終末期）の視点で、患者の課題を検討できる。</w:t>
      </w:r>
    </w:p>
    <w:p>
      <w:pPr>
        <w:numPr>
          <w:ilvl w:val="0"/>
          <w:numId w:val="1018"/>
        </w:numPr>
        <w:pStyle w:val="Compact"/>
      </w:pPr>
      <w:r>
        <w:t xml:space="preserve">ライフステージやライフイベントの視点で、健康管理と環境・生活習慣改善を検討できる。</w:t>
      </w:r>
    </w:p>
    <w:p>
      <w:pPr>
        <w:numPr>
          <w:ilvl w:val="0"/>
          <w:numId w:val="1018"/>
        </w:numPr>
        <w:pStyle w:val="Compact"/>
      </w:pPr>
      <w:r>
        <w:t xml:space="preserve">家族ライフサイクル・家族成員間関係・家族システムの視点で、患者・家族間の問題（虐待・ネグレクト等）を指摘できる。</w:t>
      </w:r>
    </w:p>
    <w:bookmarkEnd w:id="44"/>
    <w:bookmarkStart w:id="45"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小児期の生理機能の発達について理解している。</w:t>
      </w:r>
    </w:p>
    <w:p>
      <w:pPr>
        <w:numPr>
          <w:ilvl w:val="0"/>
          <w:numId w:val="1019"/>
        </w:numPr>
        <w:pStyle w:val="Compact"/>
      </w:pPr>
      <w:r>
        <w:t xml:space="preserve">小児期の正常な精神運動発達について理解している。</w:t>
      </w:r>
    </w:p>
    <w:p>
      <w:pPr>
        <w:numPr>
          <w:ilvl w:val="0"/>
          <w:numId w:val="1019"/>
        </w:numPr>
        <w:pStyle w:val="Compact"/>
      </w:pPr>
      <w:r>
        <w:t xml:space="preserve">小児期の愛着形成や保育法・栄養法について理解している。</w:t>
      </w:r>
    </w:p>
    <w:p>
      <w:pPr>
        <w:numPr>
          <w:ilvl w:val="0"/>
          <w:numId w:val="1019"/>
        </w:numPr>
        <w:pStyle w:val="Compact"/>
      </w:pPr>
      <w:r>
        <w:t xml:space="preserve">小児期の栄養面での特性や食育について理解している。</w:t>
      </w:r>
    </w:p>
    <w:p>
      <w:pPr>
        <w:numPr>
          <w:ilvl w:val="0"/>
          <w:numId w:val="1019"/>
        </w:numPr>
        <w:pStyle w:val="Compact"/>
      </w:pPr>
      <w:r>
        <w:t xml:space="preserve">小児期の免疫発達と感染症の関係について理解している。</w:t>
      </w:r>
    </w:p>
    <w:p>
      <w:pPr>
        <w:numPr>
          <w:ilvl w:val="0"/>
          <w:numId w:val="1019"/>
        </w:numPr>
        <w:pStyle w:val="Compact"/>
      </w:pPr>
      <w:r>
        <w:t xml:space="preserve">小児期から成人期への医療の移行について、現状と課題を理解している。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胎児の循環・呼吸の生理的特徴と出生時の変化について理解している。</w:t>
      </w:r>
    </w:p>
    <w:p>
      <w:pPr>
        <w:numPr>
          <w:ilvl w:val="0"/>
          <w:numId w:val="1020"/>
        </w:numPr>
        <w:pStyle w:val="Compact"/>
      </w:pPr>
      <w:r>
        <w:t xml:space="preserve">新生児・乳幼児の生理的特徴について理解している。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思春期発現の機序と性徴について理解している。</w:t>
      </w:r>
    </w:p>
    <w:p>
      <w:pPr>
        <w:numPr>
          <w:ilvl w:val="0"/>
          <w:numId w:val="1021"/>
        </w:numPr>
        <w:pStyle w:val="Compact"/>
      </w:pPr>
      <w:r>
        <w:t xml:space="preserve">学童期・思春期と関連する課題（学業、友達等に関わる課題）について理解している。</w:t>
      </w:r>
    </w:p>
    <w:p>
      <w:pPr>
        <w:numPr>
          <w:ilvl w:val="0"/>
          <w:numId w:val="1021"/>
        </w:numPr>
        <w:pStyle w:val="Compact"/>
      </w:pPr>
      <w:r>
        <w:t xml:space="preserve">思春期・青年期と関連する課題（生殖、いのち等に関わる課題）について理解している。</w:t>
      </w:r>
    </w:p>
    <w:p>
      <w:pPr>
        <w:numPr>
          <w:ilvl w:val="0"/>
          <w:numId w:val="1021"/>
        </w:numPr>
        <w:pStyle w:val="Compact"/>
      </w:pPr>
      <w:r>
        <w:t xml:space="preserve">成人期と関連する課題（メンタルヘルス、仕事、不妊等に関わる課題）について理解している。</w:t>
      </w:r>
    </w:p>
    <w:bookmarkEnd w:id="47"/>
    <w:bookmarkStart w:id="48"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加齢に伴う臓器や身体機能の変化、それに伴う生理的変化について理解している。</w:t>
      </w:r>
    </w:p>
    <w:p>
      <w:pPr>
        <w:numPr>
          <w:ilvl w:val="0"/>
          <w:numId w:val="1022"/>
        </w:numPr>
        <w:pStyle w:val="Compact"/>
      </w:pPr>
      <w:r>
        <w:t xml:space="preserve">高齢者総合機能評価（CGA）を実施できる。</w:t>
      </w:r>
    </w:p>
    <w:p>
      <w:pPr>
        <w:numPr>
          <w:ilvl w:val="0"/>
          <w:numId w:val="1022"/>
        </w:numPr>
        <w:pStyle w:val="Compact"/>
      </w:pPr>
      <w:r>
        <w:t xml:space="preserve">老年症候群（歩行障害・転倒、認知機能障害、排泄障害、栄養障害、摂食・嚥下障害等）について理解している。</w:t>
      </w:r>
    </w:p>
    <w:p>
      <w:pPr>
        <w:numPr>
          <w:ilvl w:val="0"/>
          <w:numId w:val="1022"/>
        </w:numPr>
        <w:pStyle w:val="Compact"/>
      </w:pPr>
      <w:r>
        <w:t xml:space="preserve">フレイル、サルコペニア、ロコモティブ・シンドロームの概念、その対処法、予防について理解している。</w:t>
      </w:r>
    </w:p>
    <w:p>
      <w:pPr>
        <w:numPr>
          <w:ilvl w:val="0"/>
          <w:numId w:val="1022"/>
        </w:numPr>
        <w:pStyle w:val="Compact"/>
      </w:pPr>
      <w:r>
        <w:t xml:space="preserve">国際生活機能分類（ICF）について理解している。</w:t>
      </w:r>
    </w:p>
    <w:p>
      <w:pPr>
        <w:numPr>
          <w:ilvl w:val="0"/>
          <w:numId w:val="1022"/>
        </w:numPr>
        <w:pStyle w:val="Compact"/>
      </w:pPr>
      <w:r>
        <w:t xml:space="preserve">高齢者の栄養マネジメントについて理解している。</w:t>
      </w:r>
    </w:p>
    <w:p>
      <w:pPr>
        <w:numPr>
          <w:ilvl w:val="0"/>
          <w:numId w:val="1022"/>
        </w:numPr>
        <w:pStyle w:val="Compact"/>
      </w:pPr>
      <w:r>
        <w:t xml:space="preserve">日常生活動作（ADL）※に応じた介護と環境整備について理解している。</w:t>
      </w:r>
    </w:p>
    <w:bookmarkEnd w:id="48"/>
    <w:bookmarkStart w:id="49"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死の概念と定義や生物学的な個体の死について理解している。</w:t>
      </w:r>
    </w:p>
    <w:p>
      <w:pPr>
        <w:numPr>
          <w:ilvl w:val="0"/>
          <w:numId w:val="1023"/>
        </w:numPr>
        <w:pStyle w:val="Compact"/>
      </w:pPr>
      <w:r>
        <w:t xml:space="preserve">死に至る身体と心の過程の知識を活用して、患者や家族がもつ死生観を配慮できる。</w:t>
      </w:r>
    </w:p>
    <w:p>
      <w:pPr>
        <w:numPr>
          <w:ilvl w:val="0"/>
          <w:numId w:val="1023"/>
        </w:numPr>
        <w:pStyle w:val="Compact"/>
      </w:pPr>
      <w:r>
        <w:t xml:space="preserve">人生の最終段階における医療（エンド・オブ・ライフ・ケア）について理解している。</w:t>
      </w:r>
    </w:p>
    <w:p>
      <w:pPr>
        <w:numPr>
          <w:ilvl w:val="0"/>
          <w:numId w:val="1023"/>
        </w:numPr>
        <w:pStyle w:val="Compact"/>
      </w:pPr>
      <w:r>
        <w:t xml:space="preserve">小児の終末期の特殊性について理解している。</w:t>
      </w:r>
    </w:p>
    <w:p>
      <w:pPr>
        <w:numPr>
          <w:ilvl w:val="0"/>
          <w:numId w:val="1023"/>
        </w:numPr>
        <w:pStyle w:val="Compact"/>
      </w:pPr>
      <w:r>
        <w:t xml:space="preserve">意思決定（ACP）、事前指示書遵守（AD）、延命治療、DNAR、尊厳死と安楽死、治療の中止と差し控え等について理解している。</w:t>
      </w:r>
    </w:p>
    <w:p>
      <w:pPr>
        <w:numPr>
          <w:ilvl w:val="0"/>
          <w:numId w:val="1023"/>
        </w:numPr>
        <w:pStyle w:val="Compact"/>
      </w:pPr>
      <w:r>
        <w:t xml:space="preserve">悲嘆のケア（グリーフケア）について理解している。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患者の健康観や病いに対する価値観を理解したうえで、健康に関する知識※を活用し、健康問題に対する包括的アプローチを実践できる。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4"/>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4"/>
        </w:numPr>
        <w:pStyle w:val="Compact"/>
      </w:pPr>
      <w:r>
        <w:t xml:space="preserve">休養や心の健康について知識や統計情報をもとに評価し、本人や家族の生活や価値観も踏まえたうえで支援を計画できる。</w:t>
      </w:r>
    </w:p>
    <w:p>
      <w:pPr>
        <w:numPr>
          <w:ilvl w:val="0"/>
          <w:numId w:val="1024"/>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4"/>
        </w:numPr>
        <w:pStyle w:val="Compact"/>
      </w:pPr>
      <w:r>
        <w:t xml:space="preserve">健康の社会的決定要因とアドボカシーについて理解している。</w:t>
      </w:r>
    </w:p>
    <w:bookmarkEnd w:id="51"/>
    <w:bookmarkStart w:id="52"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人の言動の意味をその人の人生史・生活史や社会関係の文脈の中において検討できる。</w:t>
      </w:r>
    </w:p>
    <w:p>
      <w:pPr>
        <w:numPr>
          <w:ilvl w:val="0"/>
          <w:numId w:val="1025"/>
        </w:numPr>
        <w:pStyle w:val="Compact"/>
      </w:pPr>
      <w:r>
        <w:t xml:space="preserve">文化人類学・社会学(主に医療人類学・医療社会学)の視点で、患者やその家族と生活環境・地域社会・医療機関等との関係について説明できる。</w:t>
      </w:r>
    </w:p>
    <w:p>
      <w:pPr>
        <w:numPr>
          <w:ilvl w:val="0"/>
          <w:numId w:val="1025"/>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0"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6"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5" w:name="医療者教育の実践"/>
    <w:p>
      <w:pPr>
        <w:pStyle w:val="Heading3"/>
      </w:pPr>
      <w:r>
        <w:rPr>
          <w:rStyle w:val="SectionNumber"/>
        </w:rPr>
        <w:t xml:space="preserve">3.1.1</w:t>
      </w:r>
      <w:r>
        <w:tab/>
      </w:r>
      <w:r>
        <w:t xml:space="preserve">医療者教育の実践</w:t>
      </w:r>
    </w:p>
    <w:p>
      <w:pPr>
        <w:numPr>
          <w:ilvl w:val="0"/>
          <w:numId w:val="1026"/>
        </w:numPr>
        <w:pStyle w:val="Compact"/>
      </w:pPr>
      <w:r>
        <w:t xml:space="preserve">後輩や同僚等と協働して学修できる。</w:t>
      </w:r>
    </w:p>
    <w:p>
      <w:pPr>
        <w:numPr>
          <w:ilvl w:val="0"/>
          <w:numId w:val="1026"/>
        </w:numPr>
        <w:pStyle w:val="Compact"/>
      </w:pPr>
      <w:r>
        <w:t xml:space="preserve">後輩や同僚等に対して、適切にフィードバックできる。</w:t>
      </w:r>
    </w:p>
    <w:p>
      <w:pPr>
        <w:numPr>
          <w:ilvl w:val="0"/>
          <w:numId w:val="1026"/>
        </w:numPr>
        <w:pStyle w:val="Compact"/>
      </w:pPr>
      <w:r>
        <w:t xml:space="preserve">成人学習理論を活用し、後輩や同僚等に対して教育を実践できる。</w:t>
      </w:r>
    </w:p>
    <w:bookmarkEnd w:id="55"/>
    <w:bookmarkEnd w:id="56"/>
    <w:bookmarkStart w:id="59"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7" w:name="生涯学習の実践"/>
    <w:p>
      <w:pPr>
        <w:pStyle w:val="Heading3"/>
      </w:pPr>
      <w:r>
        <w:rPr>
          <w:rStyle w:val="SectionNumber"/>
        </w:rPr>
        <w:t xml:space="preserve">3.2.1</w:t>
      </w:r>
      <w:r>
        <w:tab/>
      </w:r>
      <w:r>
        <w:t xml:space="preserve">生涯学習の実践</w:t>
      </w:r>
    </w:p>
    <w:p>
      <w:pPr>
        <w:numPr>
          <w:ilvl w:val="0"/>
          <w:numId w:val="1027"/>
        </w:numPr>
        <w:pStyle w:val="Compact"/>
      </w:pPr>
      <w:r>
        <w:t xml:space="preserve">医学知識が常に変わりゆくことを認識し、現時点での最善の医学情報にアクセスできる。</w:t>
      </w:r>
    </w:p>
    <w:p>
      <w:pPr>
        <w:numPr>
          <w:ilvl w:val="0"/>
          <w:numId w:val="1027"/>
        </w:numPr>
        <w:pStyle w:val="Compact"/>
      </w:pPr>
      <w:r>
        <w:t xml:space="preserve">学修・経験したことを省察し、自己の課題を明確にすることができる。</w:t>
      </w:r>
    </w:p>
    <w:bookmarkEnd w:id="57"/>
    <w:bookmarkStart w:id="58" w:name="キャリア開発"/>
    <w:p>
      <w:pPr>
        <w:pStyle w:val="Heading3"/>
      </w:pPr>
      <w:r>
        <w:rPr>
          <w:rStyle w:val="SectionNumber"/>
        </w:rPr>
        <w:t xml:space="preserve">3.2.2</w:t>
      </w:r>
      <w:r>
        <w:tab/>
      </w:r>
      <w:r>
        <w:t xml:space="preserve">キャリア開発</w:t>
      </w:r>
    </w:p>
    <w:p>
      <w:pPr>
        <w:numPr>
          <w:ilvl w:val="0"/>
          <w:numId w:val="1028"/>
        </w:numPr>
        <w:pStyle w:val="Compact"/>
      </w:pPr>
      <w:r>
        <w:t xml:space="preserve">自身の職業観を涵養しながら、主体的にキャリアを構築していくことができる。</w:t>
      </w:r>
    </w:p>
    <w:bookmarkEnd w:id="58"/>
    <w:bookmarkEnd w:id="59"/>
    <w:bookmarkEnd w:id="60"/>
    <w:bookmarkStart w:id="78"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4" w:name="リサーチマインド"/>
    <w:p>
      <w:pPr>
        <w:pStyle w:val="Heading2"/>
      </w:pPr>
      <w:r>
        <w:rPr>
          <w:rStyle w:val="SectionNumber"/>
        </w:rPr>
        <w:t xml:space="preserve">4.1</w:t>
      </w:r>
      <w:r>
        <w:tab/>
      </w:r>
      <w:r>
        <w:t xml:space="preserve">リサーチマインド</w:t>
      </w:r>
    </w:p>
    <w:bookmarkStart w:id="61" w:name="能動的姿勢"/>
    <w:p>
      <w:pPr>
        <w:pStyle w:val="Heading3"/>
      </w:pPr>
      <w:r>
        <w:rPr>
          <w:rStyle w:val="SectionNumber"/>
        </w:rPr>
        <w:t xml:space="preserve">4.1.1</w:t>
      </w:r>
      <w:r>
        <w:tab/>
      </w:r>
      <w:r>
        <w:t xml:space="preserve">能動的姿勢</w:t>
      </w:r>
    </w:p>
    <w:p>
      <w:pPr>
        <w:numPr>
          <w:ilvl w:val="0"/>
          <w:numId w:val="1029"/>
        </w:numPr>
        <w:pStyle w:val="Compact"/>
      </w:pPr>
      <w:r>
        <w:t xml:space="preserve">常識を疑う。</w:t>
      </w:r>
    </w:p>
    <w:bookmarkEnd w:id="61"/>
    <w:bookmarkStart w:id="62" w:name="能動的姿勢-1"/>
    <w:p>
      <w:pPr>
        <w:pStyle w:val="Heading3"/>
      </w:pPr>
      <w:r>
        <w:rPr>
          <w:rStyle w:val="SectionNumber"/>
        </w:rPr>
        <w:t xml:space="preserve">4.1.2</w:t>
      </w:r>
      <w:r>
        <w:tab/>
      </w:r>
      <w:r>
        <w:t xml:space="preserve">能動的姿勢</w:t>
      </w:r>
    </w:p>
    <w:p>
      <w:pPr>
        <w:numPr>
          <w:ilvl w:val="0"/>
          <w:numId w:val="1030"/>
        </w:numPr>
        <w:pStyle w:val="Compact"/>
      </w:pPr>
      <w:r>
        <w:t xml:space="preserve">何事にも知的好奇心を持って取り組む。</w:t>
      </w:r>
    </w:p>
    <w:bookmarkEnd w:id="62"/>
    <w:bookmarkStart w:id="63" w:name="探究心"/>
    <w:p>
      <w:pPr>
        <w:pStyle w:val="Heading3"/>
      </w:pPr>
      <w:r>
        <w:rPr>
          <w:rStyle w:val="SectionNumber"/>
        </w:rPr>
        <w:t xml:space="preserve">4.1.3</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3"/>
    <w:bookmarkEnd w:id="64"/>
    <w:bookmarkStart w:id="67" w:name="既知の知"/>
    <w:p>
      <w:pPr>
        <w:pStyle w:val="Heading2"/>
      </w:pPr>
      <w:r>
        <w:rPr>
          <w:rStyle w:val="SectionNumber"/>
        </w:rPr>
        <w:t xml:space="preserve">4.2</w:t>
      </w:r>
      <w:r>
        <w:tab/>
      </w:r>
      <w:r>
        <w:t xml:space="preserve">既知の知</w:t>
      </w:r>
    </w:p>
    <w:bookmarkStart w:id="65"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5"/>
    <w:bookmarkStart w:id="66"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6"/>
    <w:bookmarkEnd w:id="67"/>
    <w:bookmarkStart w:id="72" w:name="研究の実施"/>
    <w:p>
      <w:pPr>
        <w:pStyle w:val="Heading2"/>
      </w:pPr>
      <w:r>
        <w:rPr>
          <w:rStyle w:val="SectionNumber"/>
        </w:rPr>
        <w:t xml:space="preserve">4.3</w:t>
      </w:r>
      <w:r>
        <w:tab/>
      </w:r>
      <w:r>
        <w:t xml:space="preserve">研究の実施</w:t>
      </w:r>
    </w:p>
    <w:bookmarkStart w:id="68"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8"/>
    <w:bookmarkStart w:id="69"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69"/>
    <w:bookmarkStart w:id="70"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0"/>
    <w:bookmarkStart w:id="71"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研究データを適切に記録、管理することができる。</w:t>
      </w:r>
    </w:p>
    <w:bookmarkEnd w:id="71"/>
    <w:bookmarkEnd w:id="72"/>
    <w:bookmarkStart w:id="74" w:name="研究の発信"/>
    <w:p>
      <w:pPr>
        <w:pStyle w:val="Heading2"/>
      </w:pPr>
      <w:r>
        <w:rPr>
          <w:rStyle w:val="SectionNumber"/>
        </w:rPr>
        <w:t xml:space="preserve">4.4</w:t>
      </w:r>
      <w:r>
        <w:tab/>
      </w:r>
      <w:r>
        <w:t xml:space="preserve">研究の発信</w:t>
      </w:r>
    </w:p>
    <w:bookmarkStart w:id="73"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自身の行った研究内容を論文や報告書・学会発表などの形にまとめる。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3"/>
    <w:bookmarkEnd w:id="74"/>
    <w:bookmarkStart w:id="77" w:name="研究倫理"/>
    <w:p>
      <w:pPr>
        <w:pStyle w:val="Heading2"/>
      </w:pPr>
      <w:r>
        <w:rPr>
          <w:rStyle w:val="SectionNumber"/>
        </w:rPr>
        <w:t xml:space="preserve">4.5</w:t>
      </w:r>
      <w:r>
        <w:tab/>
      </w:r>
      <w:r>
        <w:t xml:space="preserve">研究倫理</w:t>
      </w:r>
    </w:p>
    <w:bookmarkStart w:id="75"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5"/>
    <w:bookmarkStart w:id="76"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人を対象とした研究（治験、特定臨床研究を含む）に関するルールの概要を説明でき、遵守する。</w:t>
      </w:r>
    </w:p>
    <w:p>
      <w:pPr>
        <w:numPr>
          <w:ilvl w:val="0"/>
          <w:numId w:val="1040"/>
        </w:numPr>
        <w:pStyle w:val="Compact"/>
      </w:pPr>
      <w:r>
        <w:t xml:space="preserve">利益相反や動物・遺伝子組み換え実験に関するルールを概説でき、遵守する。</w:t>
      </w:r>
    </w:p>
    <w:bookmarkEnd w:id="76"/>
    <w:bookmarkEnd w:id="77"/>
    <w:bookmarkEnd w:id="78"/>
    <w:bookmarkStart w:id="109"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3" w:name="基礎医学"/>
    <w:p>
      <w:pPr>
        <w:pStyle w:val="Heading2"/>
      </w:pPr>
      <w:r>
        <w:rPr>
          <w:rStyle w:val="SectionNumber"/>
        </w:rPr>
        <w:t xml:space="preserve">5.1</w:t>
      </w:r>
      <w:r>
        <w:tab/>
      </w:r>
      <w:r>
        <w:t xml:space="preserve">基礎医学</w:t>
      </w:r>
    </w:p>
    <w:bookmarkStart w:id="79"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79"/>
    <w:bookmarkStart w:id="80"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細胞膜のイオンチャネル、ポンプ、および膜を介する物質の能動・受動輸送過程について理解している。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位置関係を方向用語（上下、前後、内・外側、浅深、頭・尾側、背・腹側、近位・遠位、内転・外転）で理解している。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体節の形成と分化、鰓弓・鰓嚢の分化と頭・頸部と顔面・口腔の形成過程について理解している。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タンパク質の構造、代謝と調節、生理的意義、ならびに主要なアミノ酸の代謝と尿素回路について理解している。</w:t>
      </w:r>
    </w:p>
    <w:p>
      <w:pPr>
        <w:numPr>
          <w:ilvl w:val="0"/>
          <w:numId w:val="1042"/>
        </w:numPr>
        <w:pStyle w:val="Compact"/>
      </w:pPr>
      <w:r>
        <w:t xml:space="preserve">脂質の構造、代謝と調節、生理的意義、ならびに脂質の輸送（リポタンパク質）について理解している。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空腹（飢餓）時、食後（過食時）と運動時における代謝について理解している。</w:t>
      </w:r>
    </w:p>
    <w:p>
      <w:pPr>
        <w:numPr>
          <w:ilvl w:val="0"/>
          <w:numId w:val="1042"/>
        </w:numPr>
        <w:pStyle w:val="Compact"/>
      </w:pPr>
      <w:r>
        <w:t xml:space="preserve">複合糖質、複合脂質について理解している。</w:t>
      </w:r>
    </w:p>
    <w:bookmarkEnd w:id="80"/>
    <w:bookmarkStart w:id="81"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主なRNAウイルス（2本鎖RNA、1本鎖（+）RNA, 1本鎖（−）RNAウイルス）の特徴、リスク因子、感染経路と病態を説明し、これらのウイルスが引き起こす疾患名を列挙できる。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昆虫媒介性感染症の原因となる微生物について、その生活史、リスク因子、感染経路と病態、感染疫学的意義について理解している。</w:t>
      </w:r>
    </w:p>
    <w:p>
      <w:pPr>
        <w:numPr>
          <w:ilvl w:val="0"/>
          <w:numId w:val="1043"/>
        </w:numPr>
        <w:pStyle w:val="Compact"/>
      </w:pPr>
      <w:r>
        <w:t xml:space="preserve">自然免疫と獲得免疫の抗原認識や作用の違いを、特異性、多様性、寛容、記憶の観点から理解している。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B細胞の活性化による抗体産生の機構、および抗体の役割を理解している。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生体（あるいは生体群）の薬物・毒物反応性について、用量反応曲線を描き理解している。</w:t>
      </w:r>
    </w:p>
    <w:p>
      <w:pPr>
        <w:numPr>
          <w:ilvl w:val="0"/>
          <w:numId w:val="1043"/>
        </w:numPr>
        <w:pStyle w:val="Compact"/>
      </w:pPr>
      <w:r>
        <w:t xml:space="preserve">薬物の受容体結合と薬理作用との関連性及び作動薬・拮抗薬について理解している。</w:t>
      </w:r>
    </w:p>
    <w:p>
      <w:pPr>
        <w:numPr>
          <w:ilvl w:val="0"/>
          <w:numId w:val="1043"/>
        </w:numPr>
        <w:pStyle w:val="Compact"/>
      </w:pPr>
      <w:r>
        <w:t xml:space="preserve">薬物の投与経路と、その吸収、分布、代謝、排泄機構について理解している。</w:t>
      </w:r>
    </w:p>
    <w:p>
      <w:pPr>
        <w:numPr>
          <w:ilvl w:val="0"/>
          <w:numId w:val="1043"/>
        </w:numPr>
        <w:pStyle w:val="Compact"/>
      </w:pPr>
      <w:r>
        <w:t xml:space="preserve">薬物の有害作用、薬物間相互作用について理解している。</w:t>
      </w:r>
    </w:p>
    <w:p>
      <w:pPr>
        <w:numPr>
          <w:ilvl w:val="0"/>
          <w:numId w:val="1043"/>
        </w:numPr>
        <w:pStyle w:val="Compact"/>
      </w:pPr>
      <w:r>
        <w:t xml:space="preserve">薬物開発のプロセスと、臨床試験における薬物の評価をについて理解している。</w:t>
      </w:r>
    </w:p>
    <w:bookmarkEnd w:id="81"/>
    <w:bookmarkStart w:id="82"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自律性の増殖と、良性腫瘍と悪性腫瘍の違いについて理解している。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腫瘍の分類、分化度、グレード、ステージについて理解している。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2"/>
    <w:bookmarkEnd w:id="83"/>
    <w:bookmarkStart w:id="100"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4"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血液・造血器・リンパ系の構造と機能について基本的事項について理解している。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血液・造血器・リンパ系で行う検査方法について基本的事項について理解している。</w:t>
      </w:r>
    </w:p>
    <w:p>
      <w:pPr>
        <w:numPr>
          <w:ilvl w:val="0"/>
          <w:numId w:val="1045"/>
        </w:numPr>
        <w:pStyle w:val="Compact"/>
      </w:pPr>
      <w:r>
        <w:t xml:space="preserve">血液・造血器・リンパ系疾患に特異的な治療法について基本的事項について理解している。</w:t>
      </w:r>
    </w:p>
    <w:p>
      <w:pPr>
        <w:numPr>
          <w:ilvl w:val="0"/>
          <w:numId w:val="1045"/>
        </w:numPr>
        <w:pStyle w:val="Compact"/>
      </w:pPr>
      <w:r>
        <w:t xml:space="preserve">血液・造血器・リンパ系の疾患・病態について病因、疫学、症候、主な検査・診断、治療法について理解している。</w:t>
      </w:r>
    </w:p>
    <w:bookmarkEnd w:id="84"/>
    <w:bookmarkStart w:id="85"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神経系の構造と機能について基本的事項について理解している。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神経系で行う検査方法について基本的事項について理解している。</w:t>
      </w:r>
    </w:p>
    <w:p>
      <w:pPr>
        <w:numPr>
          <w:ilvl w:val="0"/>
          <w:numId w:val="1046"/>
        </w:numPr>
        <w:pStyle w:val="Compact"/>
      </w:pPr>
      <w:r>
        <w:t xml:space="preserve">神経系疾患に特異的な治療法について基本的事項について理解している。</w:t>
      </w:r>
    </w:p>
    <w:p>
      <w:pPr>
        <w:numPr>
          <w:ilvl w:val="0"/>
          <w:numId w:val="1046"/>
        </w:numPr>
        <w:pStyle w:val="Compact"/>
      </w:pPr>
      <w:r>
        <w:t xml:space="preserve">神経系の疾患・病態について病因、疫学、症候、主な検査・診断、治療法について理解している。</w:t>
      </w:r>
    </w:p>
    <w:bookmarkEnd w:id="85"/>
    <w:bookmarkStart w:id="86"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皮膚系の構造と機能について基本的事項について理解している。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皮膚系で行う検査方法について基本的事項について理解している。</w:t>
      </w:r>
    </w:p>
    <w:p>
      <w:pPr>
        <w:numPr>
          <w:ilvl w:val="0"/>
          <w:numId w:val="1047"/>
        </w:numPr>
        <w:pStyle w:val="Compact"/>
      </w:pPr>
      <w:r>
        <w:t xml:space="preserve">皮膚系疾患に特異的な治療法について基本的事項について理解している。</w:t>
      </w:r>
    </w:p>
    <w:p>
      <w:pPr>
        <w:numPr>
          <w:ilvl w:val="0"/>
          <w:numId w:val="1047"/>
        </w:numPr>
        <w:pStyle w:val="Compact"/>
      </w:pPr>
      <w:r>
        <w:t xml:space="preserve">皮膚系の疾患・病態について病因、疫学、症候、主な検査・診断、治療法について理解している。</w:t>
      </w:r>
    </w:p>
    <w:bookmarkEnd w:id="86"/>
    <w:bookmarkStart w:id="87"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運動器（筋骨格）系の構造と機能について基本的事項について理解している。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運動器（筋骨格）系で行う検査方法について基本的事項について理解している。</w:t>
      </w:r>
    </w:p>
    <w:p>
      <w:pPr>
        <w:numPr>
          <w:ilvl w:val="0"/>
          <w:numId w:val="1048"/>
        </w:numPr>
        <w:pStyle w:val="Compact"/>
      </w:pPr>
      <w:r>
        <w:t xml:space="preserve">運動器（筋骨格）系疾患に特異的な治療法について基本的事項について理解している。</w:t>
      </w:r>
    </w:p>
    <w:p>
      <w:pPr>
        <w:numPr>
          <w:ilvl w:val="0"/>
          <w:numId w:val="1048"/>
        </w:numPr>
        <w:pStyle w:val="Compact"/>
      </w:pPr>
      <w:r>
        <w:t xml:space="preserve">運動器（筋骨格）系の疾患・病態について病因、疫学、症候、主な検査・診断、治療法について理解している。</w:t>
      </w:r>
    </w:p>
    <w:bookmarkEnd w:id="87"/>
    <w:bookmarkStart w:id="88"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循環器系の構造と機能について基本的事項について理解している。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循環器系で行う検査方法について基本的事項について理解している。</w:t>
      </w:r>
    </w:p>
    <w:p>
      <w:pPr>
        <w:numPr>
          <w:ilvl w:val="0"/>
          <w:numId w:val="1049"/>
        </w:numPr>
        <w:pStyle w:val="Compact"/>
      </w:pPr>
      <w:r>
        <w:t xml:space="preserve">循環器系疾患に特異的な治療法について基本的事項について理解している。</w:t>
      </w:r>
    </w:p>
    <w:p>
      <w:pPr>
        <w:numPr>
          <w:ilvl w:val="0"/>
          <w:numId w:val="1049"/>
        </w:numPr>
        <w:pStyle w:val="Compact"/>
      </w:pPr>
      <w:r>
        <w:t xml:space="preserve">循環器系の疾患・病態について病因、疫学、症候、主な検査・診断、治療法について理解している。</w:t>
      </w:r>
    </w:p>
    <w:bookmarkEnd w:id="88"/>
    <w:bookmarkStart w:id="89"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呼吸器系で行う検査方法について基本的事項について理解している。</w:t>
      </w:r>
    </w:p>
    <w:p>
      <w:pPr>
        <w:numPr>
          <w:ilvl w:val="0"/>
          <w:numId w:val="1050"/>
        </w:numPr>
        <w:pStyle w:val="Compact"/>
      </w:pPr>
      <w:r>
        <w:t xml:space="preserve">呼吸器系疾患に特異的な治療法について基本的事項について理解している。</w:t>
      </w:r>
    </w:p>
    <w:p>
      <w:pPr>
        <w:numPr>
          <w:ilvl w:val="0"/>
          <w:numId w:val="1050"/>
        </w:numPr>
        <w:pStyle w:val="Compact"/>
      </w:pPr>
      <w:r>
        <w:t xml:space="preserve">呼吸器系の疾患・病態について病因、疫学、症候、主な検査・診断、治療法について理解している。</w:t>
      </w:r>
    </w:p>
    <w:bookmarkEnd w:id="89"/>
    <w:bookmarkStart w:id="90"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消化器系の構造と機能について基本的事項について理解している。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消化器系で行う検査方法について基本的事項について理解している。</w:t>
      </w:r>
    </w:p>
    <w:p>
      <w:pPr>
        <w:numPr>
          <w:ilvl w:val="0"/>
          <w:numId w:val="1051"/>
        </w:numPr>
        <w:pStyle w:val="Compact"/>
      </w:pPr>
      <w:r>
        <w:t xml:space="preserve">消化器系疾患に特異的な治療法について基本的事項について理解している。</w:t>
      </w:r>
    </w:p>
    <w:p>
      <w:pPr>
        <w:numPr>
          <w:ilvl w:val="0"/>
          <w:numId w:val="1051"/>
        </w:numPr>
        <w:pStyle w:val="Compact"/>
      </w:pPr>
      <w:r>
        <w:t xml:space="preserve">消化器系の疾患・病態について病因、疫学、症候、主な検査・診断、治療法について理解している。</w:t>
      </w:r>
    </w:p>
    <w:bookmarkEnd w:id="90"/>
    <w:bookmarkStart w:id="91"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腎・尿路系の構造と機能について基本的事項について理解している。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腎・尿路系で行う検査方法について基本的事項について理解している。</w:t>
      </w:r>
    </w:p>
    <w:p>
      <w:pPr>
        <w:numPr>
          <w:ilvl w:val="0"/>
          <w:numId w:val="1052"/>
        </w:numPr>
        <w:pStyle w:val="Compact"/>
      </w:pPr>
      <w:r>
        <w:t xml:space="preserve">腎・尿路系疾患に特異的な治療法について基本的事項について理解している。</w:t>
      </w:r>
    </w:p>
    <w:p>
      <w:pPr>
        <w:numPr>
          <w:ilvl w:val="0"/>
          <w:numId w:val="1052"/>
        </w:numPr>
        <w:pStyle w:val="Compact"/>
      </w:pPr>
      <w:r>
        <w:t xml:space="preserve">腎・尿路系の疾患・病態について病因、疫学、症候、主な検査・診断、治療法について理解している。</w:t>
      </w:r>
    </w:p>
    <w:bookmarkEnd w:id="91"/>
    <w:bookmarkStart w:id="92"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生殖機能の構造と機能について基本的事項について理解している。</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生殖機能で行う検査方法について基本的事項について理解している。</w:t>
      </w:r>
    </w:p>
    <w:p>
      <w:pPr>
        <w:numPr>
          <w:ilvl w:val="0"/>
          <w:numId w:val="1053"/>
        </w:numPr>
        <w:pStyle w:val="Compact"/>
      </w:pPr>
      <w:r>
        <w:t xml:space="preserve">生殖機能に関する疾患に特異的な治療法について基本的事項について理解している。</w:t>
      </w:r>
    </w:p>
    <w:p>
      <w:pPr>
        <w:numPr>
          <w:ilvl w:val="0"/>
          <w:numId w:val="1053"/>
        </w:numPr>
        <w:pStyle w:val="Compact"/>
      </w:pPr>
      <w:r>
        <w:t xml:space="preserve">生殖機能に関する疾患・病態について病因、疫学、症候、主な検査・診断、治療法について理解している。</w:t>
      </w:r>
    </w:p>
    <w:bookmarkEnd w:id="92"/>
    <w:bookmarkStart w:id="93"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妊娠と分娩に関する構造と機能について基本的事項について理解している。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妊娠と分娩で行う検査方法について基本的事項について理解している。</w:t>
      </w:r>
    </w:p>
    <w:p>
      <w:pPr>
        <w:numPr>
          <w:ilvl w:val="0"/>
          <w:numId w:val="1054"/>
        </w:numPr>
        <w:pStyle w:val="Compact"/>
      </w:pPr>
      <w:r>
        <w:t xml:space="preserve">妊娠と分娩に特異的な治療法について基本的事項について理解している。</w:t>
      </w:r>
    </w:p>
    <w:p>
      <w:pPr>
        <w:numPr>
          <w:ilvl w:val="0"/>
          <w:numId w:val="1054"/>
        </w:numPr>
        <w:pStyle w:val="Compact"/>
      </w:pPr>
      <w:r>
        <w:t xml:space="preserve">妊娠と分娩に関する疾患・病態について病因、疫学、症候、主な検査・診断、治療法について理解している。</w:t>
      </w:r>
    </w:p>
    <w:bookmarkEnd w:id="93"/>
    <w:bookmarkStart w:id="94"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小児で行う検査方法について基本的事項について理解している。</w:t>
      </w:r>
    </w:p>
    <w:p>
      <w:pPr>
        <w:numPr>
          <w:ilvl w:val="0"/>
          <w:numId w:val="1055"/>
        </w:numPr>
        <w:pStyle w:val="Compact"/>
      </w:pPr>
      <w:r>
        <w:t xml:space="preserve">小児に特異的な治療法について基本的事項について理解している。</w:t>
      </w:r>
    </w:p>
    <w:p>
      <w:pPr>
        <w:numPr>
          <w:ilvl w:val="0"/>
          <w:numId w:val="1055"/>
        </w:numPr>
        <w:pStyle w:val="Compact"/>
      </w:pPr>
      <w:r>
        <w:t xml:space="preserve">小児の疾患・病態について病因、疫学、症候、主な検査・診断、治療法について理解している。</w:t>
      </w:r>
    </w:p>
    <w:bookmarkEnd w:id="94"/>
    <w:bookmarkStart w:id="95"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乳房の構造と機能について基本的事項について理解している。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乳房に関して行う検査方法について基本的事項について理解している。</w:t>
      </w:r>
    </w:p>
    <w:p>
      <w:pPr>
        <w:numPr>
          <w:ilvl w:val="0"/>
          <w:numId w:val="1056"/>
        </w:numPr>
        <w:pStyle w:val="Compact"/>
      </w:pPr>
      <w:r>
        <w:t xml:space="preserve">乳房疾患に特異的な治療法について基本的事項について理解している。</w:t>
      </w:r>
    </w:p>
    <w:p>
      <w:pPr>
        <w:numPr>
          <w:ilvl w:val="0"/>
          <w:numId w:val="1056"/>
        </w:numPr>
        <w:pStyle w:val="Compact"/>
      </w:pPr>
      <w:r>
        <w:t xml:space="preserve">乳房に関する疾患・病態について病因、疫学、症候、主な検査・診断、治療法について理解している。</w:t>
      </w:r>
    </w:p>
    <w:bookmarkEnd w:id="95"/>
    <w:bookmarkStart w:id="96"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内分泌・栄養・代謝系の構造と機能について基本的事項について理解している。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内分泌・栄養・代謝系で行う検査方法について基本的事項について理解している。</w:t>
      </w:r>
    </w:p>
    <w:p>
      <w:pPr>
        <w:numPr>
          <w:ilvl w:val="0"/>
          <w:numId w:val="1057"/>
        </w:numPr>
        <w:pStyle w:val="Compact"/>
      </w:pPr>
      <w:r>
        <w:t xml:space="preserve">内分泌・栄養・代謝系疾患に特異的な治療法について基本的事項について理解している。</w:t>
      </w:r>
    </w:p>
    <w:p>
      <w:pPr>
        <w:numPr>
          <w:ilvl w:val="0"/>
          <w:numId w:val="1057"/>
        </w:numPr>
        <w:pStyle w:val="Compact"/>
      </w:pPr>
      <w:r>
        <w:t xml:space="preserve">内分泌・栄養・代謝系の疾患・病態について病因、疫学、症候、主な検査・診断、治療法について理解している。</w:t>
      </w:r>
    </w:p>
    <w:p>
      <w:pPr>
        <w:numPr>
          <w:ilvl w:val="0"/>
          <w:numId w:val="1057"/>
        </w:numPr>
        <w:pStyle w:val="Compact"/>
      </w:pPr>
      <w:r>
        <w:t xml:space="preserve">メタボリックシンドロームの病態について理解している。</w:t>
      </w:r>
    </w:p>
    <w:bookmarkEnd w:id="96"/>
    <w:bookmarkStart w:id="97"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眼・視覚系の構造と機能について基本的事項について理解している。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眼・視覚系で行う検査方法について基本的事項について理解している。</w:t>
      </w:r>
    </w:p>
    <w:p>
      <w:pPr>
        <w:numPr>
          <w:ilvl w:val="0"/>
          <w:numId w:val="1058"/>
        </w:numPr>
        <w:pStyle w:val="Compact"/>
      </w:pPr>
      <w:r>
        <w:t xml:space="preserve">眼・視覚系疾患に特異的な治療法について基本的事項について理解している。</w:t>
      </w:r>
    </w:p>
    <w:p>
      <w:pPr>
        <w:numPr>
          <w:ilvl w:val="0"/>
          <w:numId w:val="1058"/>
        </w:numPr>
        <w:pStyle w:val="Compact"/>
      </w:pPr>
      <w:r>
        <w:t xml:space="preserve">眼・視覚系の疾患・病態について病因、疫学、症候、主な検査・診断、治療法について理解している。</w:t>
      </w:r>
    </w:p>
    <w:bookmarkEnd w:id="97"/>
    <w:bookmarkStart w:id="98"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耳鼻・咽喉・口腔系の構造と機能について基本的事項について理解している。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耳鼻・咽喉・口腔系で行う検査方法について基本的事項について理解している。</w:t>
      </w:r>
    </w:p>
    <w:p>
      <w:pPr>
        <w:numPr>
          <w:ilvl w:val="0"/>
          <w:numId w:val="1059"/>
        </w:numPr>
        <w:pStyle w:val="Compact"/>
      </w:pPr>
      <w:r>
        <w:t xml:space="preserve">耳鼻・咽喉・口腔系疾患に特異的な治療法について基本的事項について理解している。</w:t>
      </w:r>
    </w:p>
    <w:p>
      <w:pPr>
        <w:numPr>
          <w:ilvl w:val="0"/>
          <w:numId w:val="1059"/>
        </w:numPr>
        <w:pStyle w:val="Compact"/>
      </w:pPr>
      <w:r>
        <w:t xml:space="preserve">耳鼻・咽喉・口腔系の疾患・病態について病因、疫学、症候、主な検査・診断、治療法について理解している。</w:t>
      </w:r>
    </w:p>
    <w:bookmarkEnd w:id="98"/>
    <w:bookmarkStart w:id="99"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精神系の構造と機能について基本的事項について理解している。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精神系で行う検査方法について基本的事項について理解している。</w:t>
      </w:r>
    </w:p>
    <w:p>
      <w:pPr>
        <w:numPr>
          <w:ilvl w:val="0"/>
          <w:numId w:val="1060"/>
        </w:numPr>
        <w:pStyle w:val="Compact"/>
      </w:pPr>
      <w:r>
        <w:t xml:space="preserve">精神系疾患に特異的な治療法について基本的事項について理解している。</w:t>
      </w:r>
    </w:p>
    <w:p>
      <w:pPr>
        <w:numPr>
          <w:ilvl w:val="0"/>
          <w:numId w:val="1060"/>
        </w:numPr>
        <w:pStyle w:val="Compact"/>
      </w:pPr>
      <w:r>
        <w:t xml:space="preserve">精神系の疾患・病態について病因、疫学、症候、主な検査・診断、治療法について理解している。</w:t>
      </w:r>
    </w:p>
    <w:bookmarkEnd w:id="99"/>
    <w:bookmarkEnd w:id="100"/>
    <w:bookmarkStart w:id="108" w:name="全身に及ぶ生理的変化病態診断治療"/>
    <w:p>
      <w:pPr>
        <w:pStyle w:val="Heading2"/>
      </w:pPr>
      <w:r>
        <w:rPr>
          <w:rStyle w:val="SectionNumber"/>
        </w:rPr>
        <w:t xml:space="preserve">5.3</w:t>
      </w:r>
      <w:r>
        <w:tab/>
      </w:r>
      <w:r>
        <w:t xml:space="preserve">全身に及ぶ生理的変化、病態、診断、治療</w:t>
      </w:r>
    </w:p>
    <w:bookmarkStart w:id="101"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家系図を作成、評価（ベイズの定理、リスク評価）できる。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1"/>
    <w:bookmarkStart w:id="102"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2"/>
    <w:bookmarkStart w:id="103"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新興感染症についてその感染経路を理解し、必要な感染対策について理解している。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発熱患者への基本検査（血液培養2セット、尿検査・尿培養、胸部X線写真）について理解している。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3"/>
    <w:bookmarkStart w:id="104"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腫瘍性疾患発症の遺伝的素因・基礎疾患・感染症・環境生活習慣等のリスク因子や、腫瘍の予防・健診について理解している。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腫瘍の内視鏡検査・画像検査（単純X線、CT、MRI、PET・核医学、超音波等）の異常所見がわかり診断できる。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主な頭頚部癌の症候、診断、治療について理解している。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主な遺伝性腫瘍の症候、診断、治療について理解している。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がん患者に対する支持療法および緩和ケアを理解している。</w:t>
      </w:r>
    </w:p>
    <w:p>
      <w:pPr>
        <w:numPr>
          <w:ilvl w:val="0"/>
          <w:numId w:val="1064"/>
        </w:numPr>
        <w:pStyle w:val="Compact"/>
      </w:pPr>
      <w:r>
        <w:t xml:space="preserve">腫瘍性疾患患者が直面する社会的・精神的な課題について理解している。</w:t>
      </w:r>
    </w:p>
    <w:bookmarkEnd w:id="104"/>
    <w:bookmarkStart w:id="105"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ショックの患者の初期対応および原因に応じた治療について理解している。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心停止患者の初期対応（一次・二次救命処置）および原因に応じた治療について理解している。</w:t>
      </w:r>
    </w:p>
    <w:p>
      <w:pPr>
        <w:numPr>
          <w:ilvl w:val="0"/>
          <w:numId w:val="1065"/>
        </w:numPr>
        <w:pStyle w:val="Compact"/>
      </w:pPr>
      <w:r>
        <w:t xml:space="preserve">中毒患者が呈するトキシドロームに基づき病歴および身体所見から中毒の起因物質を推定できる。</w:t>
      </w:r>
    </w:p>
    <w:p>
      <w:pPr>
        <w:numPr>
          <w:ilvl w:val="0"/>
          <w:numId w:val="1065"/>
        </w:numPr>
        <w:pStyle w:val="Compact"/>
      </w:pPr>
      <w:r>
        <w:t xml:space="preserve">中毒患者への治療としての吸収の阻害、排泄の促進、拮抗薬の適応および禁忌について理解している。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5"/>
    <w:bookmarkStart w:id="106"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6"/>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6"/>
    <w:bookmarkStart w:id="107"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7"/>
    <w:bookmarkEnd w:id="108"/>
    <w:bookmarkEnd w:id="109"/>
    <w:bookmarkStart w:id="119"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2"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0"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0"/>
    <w:bookmarkStart w:id="111"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ソーシャルメディア（インターネット、SNS等）の利用における医療者として相応しい情報発信のあり方を理解し、実践できる。</w:t>
      </w:r>
    </w:p>
    <w:bookmarkEnd w:id="111"/>
    <w:bookmarkEnd w:id="112"/>
    <w:bookmarkStart w:id="115"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3"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3"/>
    <w:bookmarkStart w:id="114"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4"/>
    <w:bookmarkEnd w:id="115"/>
    <w:bookmarkStart w:id="118"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6"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遠隔コミュニケーションのあり方を理解し、その目的に応じて適切なツール（電子メール、テレビ会議システム、SNS等）を選択し利用できる。</w:t>
      </w:r>
    </w:p>
    <w:bookmarkEnd w:id="116"/>
    <w:bookmarkStart w:id="117"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7"/>
    <w:bookmarkEnd w:id="118"/>
    <w:bookmarkEnd w:id="119"/>
    <w:bookmarkStart w:id="145"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2"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0"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患者に関わる人たちから必要な情報を得ることができる。</w:t>
      </w:r>
    </w:p>
    <w:bookmarkEnd w:id="120"/>
    <w:bookmarkStart w:id="121"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部位毎の身体診察tbl. </w:t>
      </w:r>
      <w:r>
        <w:rPr>
          <w:bCs/>
          <w:b/>
        </w:rPr>
        <w:t xml:space="preserve">¿tbl:身体診察?</w:t>
      </w:r>
      <w:r>
        <w:t xml:space="preserve">ができる。</w:t>
      </w:r>
    </w:p>
    <w:p>
      <w:pPr>
        <w:numPr>
          <w:ilvl w:val="0"/>
          <w:numId w:val="1075"/>
        </w:numPr>
        <w:pStyle w:val="Compact"/>
      </w:pPr>
      <w:r>
        <w:t xml:space="preserve">主要診療科tbl. </w:t>
      </w:r>
      <w:r>
        <w:rPr>
          <w:bCs/>
          <w:b/>
        </w:rPr>
        <w:t xml:space="preserve">¿tbl:主要診療科?</w:t>
      </w:r>
      <w:r>
        <w:t xml:space="preserve">において必要な診察ができる。</w:t>
      </w:r>
    </w:p>
    <w:bookmarkEnd w:id="121"/>
    <w:bookmarkEnd w:id="122"/>
    <w:bookmarkStart w:id="128"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3"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3"/>
    <w:bookmarkStart w:id="124"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主要症候tbl. </w:t>
      </w:r>
      <w:r>
        <w:rPr>
          <w:bCs/>
          <w:b/>
        </w:rPr>
        <w:t xml:space="preserve">¿tbl:主要症候?</w:t>
      </w:r>
      <w:r>
        <w:t xml:space="preserve">について原因と病態生理を理解している。</w:t>
      </w:r>
    </w:p>
    <w:p>
      <w:pPr>
        <w:numPr>
          <w:ilvl w:val="0"/>
          <w:numId w:val="1077"/>
        </w:numPr>
        <w:pStyle w:val="Compact"/>
      </w:pPr>
      <w:r>
        <w:t xml:space="preserve">主要症候tbl. </w:t>
      </w:r>
      <w:r>
        <w:rPr>
          <w:bCs/>
          <w:b/>
        </w:rPr>
        <w:t xml:space="preserve">¿tbl:主要症候?</w:t>
      </w:r>
      <w:r>
        <w:t xml:space="preserve">について鑑別診断を検討し、診断の要点を説明できる。</w:t>
      </w:r>
    </w:p>
    <w:p>
      <w:pPr>
        <w:numPr>
          <w:ilvl w:val="0"/>
          <w:numId w:val="1077"/>
        </w:numPr>
        <w:pStyle w:val="Compact"/>
      </w:pPr>
      <w:r>
        <w:t xml:space="preserve">主要診療科tbl. </w:t>
      </w:r>
      <w:r>
        <w:rPr>
          <w:bCs/>
          <w:b/>
        </w:rPr>
        <w:t xml:space="preserve">¿tbl:主要診療科?</w:t>
      </w:r>
      <w:r>
        <w:t xml:space="preserve">で主訴からの診断推論を組み立てられる。</w:t>
      </w:r>
    </w:p>
    <w:p>
      <w:pPr>
        <w:numPr>
          <w:ilvl w:val="0"/>
          <w:numId w:val="1077"/>
        </w:numPr>
        <w:pStyle w:val="Compact"/>
      </w:pPr>
      <w:r>
        <w:t xml:space="preserve">主要診療科tbl. </w:t>
      </w:r>
      <w:r>
        <w:rPr>
          <w:bCs/>
          <w:b/>
        </w:rPr>
        <w:t xml:space="preserve">¿tbl:主要診療科?</w:t>
      </w:r>
      <w:r>
        <w:t xml:space="preserve">における疾患の病態や疫学を理解している。</w:t>
      </w:r>
    </w:p>
    <w:bookmarkEnd w:id="124"/>
    <w:bookmarkStart w:id="125"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主要な臨床・画像検査の正しい検体採取方法と検体保存方法を理解している。</w:t>
      </w:r>
    </w:p>
    <w:p>
      <w:pPr>
        <w:numPr>
          <w:ilvl w:val="0"/>
          <w:numId w:val="1078"/>
        </w:numPr>
        <w:pStyle w:val="Compact"/>
      </w:pPr>
      <w:r>
        <w:t xml:space="preserve">主要な臨床・画像検査の安全な実施方法（患者確認と検体確認、検査の合併症、感染症予防、精度管理）を理解している。</w:t>
      </w:r>
    </w:p>
    <w:p>
      <w:pPr>
        <w:numPr>
          <w:ilvl w:val="0"/>
          <w:numId w:val="107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主要な臨床・画像検査tbl. </w:t>
      </w:r>
      <w:r>
        <w:rPr>
          <w:bCs/>
          <w:b/>
        </w:rPr>
        <w:t xml:space="preserve">¿tbl:主要な臨床?</w:t>
      </w:r>
      <w:r>
        <w:t xml:space="preserve">・画像検査の目的と適応を理解し、解釈できる。</w:t>
      </w:r>
    </w:p>
    <w:bookmarkEnd w:id="125"/>
    <w:bookmarkStart w:id="126"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処方箋の下書きを作成することができる。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漢方医学の特徴や、主な和漢薬（漢方薬）の適応、薬理作用について理解している。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主要診療科tbl. </w:t>
      </w:r>
      <w:r>
        <w:rPr>
          <w:bCs/>
          <w:b/>
        </w:rPr>
        <w:t xml:space="preserve">¿tbl:主要診療科?</w:t>
      </w:r>
      <w:r>
        <w:t xml:space="preserve">の基本的な治療計画を立案できる。</w:t>
      </w:r>
    </w:p>
    <w:bookmarkEnd w:id="126"/>
    <w:bookmarkStart w:id="127"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7"/>
    <w:bookmarkEnd w:id="128"/>
    <w:bookmarkStart w:id="135"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29"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検査に関する基本的臨床手技tbl. </w:t>
      </w:r>
      <w:r>
        <w:rPr>
          <w:bCs/>
          <w:b/>
        </w:rPr>
        <w:t xml:space="preserve">¿tbl:基本的臨床手技?</w:t>
      </w:r>
      <w:r>
        <w:t xml:space="preserve">を実施できる</w:t>
      </w:r>
    </w:p>
    <w:bookmarkEnd w:id="129"/>
    <w:bookmarkStart w:id="130"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治療に関する基本的臨床手技tbl. </w:t>
      </w:r>
      <w:r>
        <w:rPr>
          <w:bCs/>
          <w:b/>
        </w:rPr>
        <w:t xml:space="preserve">¿tbl:基本的臨床手技?</w:t>
      </w:r>
      <w:r>
        <w:t xml:space="preserve">を実施できる。</w:t>
      </w:r>
    </w:p>
    <w:bookmarkEnd w:id="130"/>
    <w:bookmarkStart w:id="131"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1"/>
    <w:bookmarkStart w:id="132"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2"/>
    <w:bookmarkStart w:id="133"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3"/>
    <w:bookmarkStart w:id="134"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4"/>
    <w:bookmarkEnd w:id="135"/>
    <w:bookmarkStart w:id="137"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6"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6"/>
    <w:bookmarkEnd w:id="137"/>
    <w:bookmarkStart w:id="144" w:name="医療の質と患者安全"/>
    <w:p>
      <w:pPr>
        <w:pStyle w:val="Heading2"/>
      </w:pPr>
      <w:r>
        <w:rPr>
          <w:rStyle w:val="SectionNumber"/>
        </w:rPr>
        <w:t xml:space="preserve">7.5</w:t>
      </w:r>
      <w:r>
        <w:tab/>
      </w:r>
      <w:r>
        <w:t xml:space="preserve">医療の質と患者安全</w:t>
      </w:r>
    </w:p>
    <w:bookmarkStart w:id="138"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8"/>
    <w:bookmarkStart w:id="139"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39"/>
    <w:bookmarkStart w:id="140"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0"/>
    <w:bookmarkStart w:id="141"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標準予防策（Standard precautions）の必要性を説明し、実践できる。</w:t>
      </w:r>
    </w:p>
    <w:p>
      <w:pPr>
        <w:numPr>
          <w:ilvl w:val="0"/>
          <w:numId w:val="1091"/>
        </w:numPr>
        <w:pStyle w:val="Compact"/>
      </w:pPr>
      <w:r>
        <w:t xml:space="preserve">針刺切創、体液暴露等に遭遇した際、適切に対処できる。</w:t>
      </w:r>
    </w:p>
    <w:bookmarkEnd w:id="141"/>
    <w:bookmarkStart w:id="142"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2"/>
    <w:bookmarkStart w:id="143"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医療上の事故等（インシデントを含む）が発生した際に、緊急対応や記録、報告することができる。</w:t>
      </w:r>
    </w:p>
    <w:bookmarkEnd w:id="143"/>
    <w:bookmarkEnd w:id="144"/>
    <w:bookmarkEnd w:id="145"/>
    <w:bookmarkStart w:id="155"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8"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6"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コミュニケーションが患者-医師間の互いの態度・行動や役割に及ぼす影響を考慮することができる</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非言語的コミュニケーション（身だしなみ、視線、表情、ジェスチャーなど）を意識できる。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6"/>
    <w:bookmarkStart w:id="147"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患者や家族の話を傾聴し、怒りや悲しみ、不安などの感情を理解し、共感することができる。</w:t>
      </w:r>
    </w:p>
    <w:bookmarkEnd w:id="147"/>
    <w:bookmarkEnd w:id="148"/>
    <w:bookmarkStart w:id="151"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9"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患者の不安を軽減するためにわかりやすい言葉で説明や対話ができる。</w:t>
      </w:r>
    </w:p>
    <w:bookmarkEnd w:id="149"/>
    <w:bookmarkStart w:id="150" w:name="患者の意思決定の支援"/>
    <w:p>
      <w:pPr>
        <w:pStyle w:val="Heading3"/>
      </w:pPr>
      <w:r>
        <w:rPr>
          <w:rStyle w:val="SectionNumber"/>
        </w:rPr>
        <w:t xml:space="preserve">8.2.2</w:t>
      </w:r>
      <w:r>
        <w:tab/>
      </w:r>
      <w:r>
        <w:t xml:space="preserve">患者の意思決定の支援</w:t>
      </w:r>
    </w:p>
    <w:p>
      <w:pPr>
        <w:numPr>
          <w:ilvl w:val="0"/>
          <w:numId w:val="1097"/>
        </w:numPr>
        <w:pStyle w:val="Compact"/>
      </w:pPr>
      <w:r>
        <w:t xml:space="preserve">患者の自己決定を阻害する問題点を理解する。</w:t>
      </w:r>
    </w:p>
    <w:p>
      <w:pPr>
        <w:numPr>
          <w:ilvl w:val="0"/>
          <w:numId w:val="1097"/>
        </w:numPr>
        <w:pStyle w:val="Compact"/>
      </w:pPr>
      <w:r>
        <w:t xml:space="preserve">患者の経験を尊重し、価値観を明確にできるように傾聴することができる。</w:t>
      </w:r>
    </w:p>
    <w:p>
      <w:pPr>
        <w:numPr>
          <w:ilvl w:val="0"/>
          <w:numId w:val="1097"/>
        </w:numPr>
        <w:pStyle w:val="Compact"/>
      </w:pPr>
      <w:r>
        <w:t xml:space="preserve">患者の意思決定支援のために、最善のエビデンスをできるだけ専門用語を使わずに、わかりやすく説明することができる。</w:t>
      </w:r>
    </w:p>
    <w:p>
      <w:pPr>
        <w:numPr>
          <w:ilvl w:val="0"/>
          <w:numId w:val="1097"/>
        </w:numPr>
        <w:pStyle w:val="Compact"/>
      </w:pPr>
      <w:r>
        <w:t xml:space="preserve">患者の価値観に沿った目標に基づいた治療方針を計画することができる。</w:t>
      </w:r>
    </w:p>
    <w:bookmarkEnd w:id="150"/>
    <w:bookmarkEnd w:id="151"/>
    <w:bookmarkStart w:id="154"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8"/>
        </w:numPr>
        <w:pStyle w:val="Compact"/>
      </w:pPr>
      <w:r>
        <w:t xml:space="preserve">患者の心理的及び社会的背景や自立した生活を送るためのニーズを把握することができる。</w:t>
      </w:r>
    </w:p>
    <w:p>
      <w:pPr>
        <w:numPr>
          <w:ilvl w:val="0"/>
          <w:numId w:val="1098"/>
        </w:numPr>
        <w:pStyle w:val="Compact"/>
      </w:pPr>
      <w:r>
        <w:t xml:space="preserve">患者が抱える課題、問題点を抽出・整理できる。</w:t>
      </w:r>
    </w:p>
    <w:p>
      <w:pPr>
        <w:numPr>
          <w:ilvl w:val="0"/>
          <w:numId w:val="1098"/>
        </w:numPr>
        <w:pStyle w:val="Compact"/>
      </w:pPr>
      <w:r>
        <w:t xml:space="preserve">患者自身から情報が得られない場合、代理人や保護者等から必要な情報を得ることができる。</w:t>
      </w:r>
    </w:p>
    <w:bookmarkEnd w:id="152"/>
    <w:bookmarkStart w:id="153"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099"/>
        </w:numPr>
        <w:pStyle w:val="Compact"/>
      </w:pPr>
      <w:r>
        <w:t xml:space="preserve">家族や地域といった視点をもちながら、コミュニケーションをとることができる。</w:t>
      </w:r>
    </w:p>
    <w:p>
      <w:pPr>
        <w:numPr>
          <w:ilvl w:val="0"/>
          <w:numId w:val="1099"/>
        </w:numPr>
        <w:pStyle w:val="Compact"/>
      </w:pPr>
      <w:r>
        <w:t xml:space="preserve">心理・社会的背景に配慮した診療に可能な範囲で参加することができる。</w:t>
      </w:r>
    </w:p>
    <w:p>
      <w:pPr>
        <w:numPr>
          <w:ilvl w:val="0"/>
          <w:numId w:val="1099"/>
        </w:numPr>
        <w:pStyle w:val="Compact"/>
      </w:pPr>
      <w:r>
        <w:t xml:space="preserve">医療の不確実性を理解した上で適切な行動や態度がとれる。</w:t>
      </w:r>
    </w:p>
    <w:bookmarkEnd w:id="153"/>
    <w:bookmarkEnd w:id="154"/>
    <w:bookmarkEnd w:id="155"/>
    <w:bookmarkStart w:id="165"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中心の保健医療福祉"/>
    <w:p>
      <w:pPr>
        <w:pStyle w:val="Heading3"/>
      </w:pPr>
      <w:r>
        <w:rPr>
          <w:rStyle w:val="SectionNumber"/>
        </w:rPr>
        <w:t xml:space="preserve">9.1.1</w:t>
      </w:r>
      <w:r>
        <w:tab/>
      </w:r>
      <w:r>
        <w:t xml:space="preserve">患者中心の保健医療福祉</w:t>
      </w:r>
    </w:p>
    <w:p>
      <w:pPr>
        <w:numPr>
          <w:ilvl w:val="0"/>
          <w:numId w:val="1100"/>
        </w:numPr>
        <w:pStyle w:val="Compact"/>
      </w:pPr>
      <w:r>
        <w:t xml:space="preserve">患者・利用者・家族に関連する情報について、多職種及び他の医療系学部の学生と共有できる。</w:t>
      </w:r>
    </w:p>
    <w:bookmarkEnd w:id="156"/>
    <w:bookmarkStart w:id="157" w:name="職種間コミュニケーション"/>
    <w:p>
      <w:pPr>
        <w:pStyle w:val="Heading3"/>
      </w:pPr>
      <w:r>
        <w:rPr>
          <w:rStyle w:val="SectionNumber"/>
        </w:rPr>
        <w:t xml:space="preserve">9.1.2</w:t>
      </w:r>
      <w:r>
        <w:tab/>
      </w:r>
      <w:r>
        <w:t xml:space="preserve">職種間コミュニケーション</w:t>
      </w:r>
    </w:p>
    <w:p>
      <w:pPr>
        <w:numPr>
          <w:ilvl w:val="0"/>
          <w:numId w:val="1101"/>
        </w:numPr>
        <w:pStyle w:val="Compact"/>
      </w:pPr>
      <w:r>
        <w:t xml:space="preserve">多職種及び他の医療系学部の学生の役割や意見を尊重した説明や返答、問いかけができる。</w:t>
      </w:r>
    </w:p>
    <w:bookmarkEnd w:id="157"/>
    <w:bookmarkStart w:id="158" w:name="医師間の紹介と相談"/>
    <w:p>
      <w:pPr>
        <w:pStyle w:val="Heading3"/>
      </w:pPr>
      <w:r>
        <w:rPr>
          <w:rStyle w:val="SectionNumber"/>
        </w:rPr>
        <w:t xml:space="preserve">9.1.3</w:t>
      </w:r>
      <w:r>
        <w:tab/>
      </w:r>
      <w:r>
        <w:t xml:space="preserve">医師間の紹介と相談</w:t>
      </w:r>
    </w:p>
    <w:p>
      <w:pPr>
        <w:numPr>
          <w:ilvl w:val="0"/>
          <w:numId w:val="1102"/>
        </w:numPr>
        <w:pStyle w:val="Compact"/>
      </w:pPr>
      <w:r>
        <w:t xml:space="preserve">適切な診断・検査・治療のために、適切な施設・専門科・医師への紹介や相談ができる。</w:t>
      </w:r>
    </w:p>
    <w:p>
      <w:pPr>
        <w:numPr>
          <w:ilvl w:val="0"/>
          <w:numId w:val="1102"/>
        </w:numPr>
        <w:pStyle w:val="Compact"/>
      </w:pPr>
      <w:r>
        <w:t xml:space="preserve">患者のケアと責任が継続できるよう、医師間での考えや期待を共有できる。</w:t>
      </w:r>
    </w:p>
    <w:bookmarkEnd w:id="158"/>
    <w:bookmarkEnd w:id="159"/>
    <w:bookmarkStart w:id="164"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
    <w:p>
      <w:pPr>
        <w:pStyle w:val="Heading3"/>
      </w:pPr>
      <w:r>
        <w:rPr>
          <w:rStyle w:val="SectionNumber"/>
        </w:rPr>
        <w:t xml:space="preserve">9.2.1</w:t>
      </w:r>
      <w:r>
        <w:tab/>
      </w:r>
      <w:r>
        <w:t xml:space="preserve">職種役割</w:t>
      </w:r>
    </w:p>
    <w:p>
      <w:pPr>
        <w:numPr>
          <w:ilvl w:val="0"/>
          <w:numId w:val="1103"/>
        </w:numPr>
        <w:pStyle w:val="Compact"/>
      </w:pPr>
      <w:r>
        <w:t xml:space="preserve">自らの知識や価値観を、多職種及び他の医療系学部の学生に伝えられる。</w:t>
      </w:r>
    </w:p>
    <w:p>
      <w:pPr>
        <w:numPr>
          <w:ilvl w:val="0"/>
          <w:numId w:val="1103"/>
        </w:numPr>
        <w:pStyle w:val="Compact"/>
      </w:pPr>
      <w:r>
        <w:t xml:space="preserve">多職種及び他の医療系学部の学生の中で自らの役割を果たせる。</w:t>
      </w:r>
    </w:p>
    <w:bookmarkEnd w:id="160"/>
    <w:bookmarkStart w:id="161" w:name="関係性への働きかけ"/>
    <w:p>
      <w:pPr>
        <w:pStyle w:val="Heading3"/>
      </w:pPr>
      <w:r>
        <w:rPr>
          <w:rStyle w:val="SectionNumber"/>
        </w:rPr>
        <w:t xml:space="preserve">9.2.2</w:t>
      </w:r>
      <w:r>
        <w:tab/>
      </w:r>
      <w:r>
        <w:t xml:space="preserve">関係性への働きかけ</w:t>
      </w:r>
    </w:p>
    <w:p>
      <w:pPr>
        <w:numPr>
          <w:ilvl w:val="0"/>
          <w:numId w:val="1104"/>
        </w:numPr>
        <w:pStyle w:val="Compact"/>
      </w:pPr>
      <w:r>
        <w:t xml:space="preserve">多職種及び他の医療系学部の学生とともに学びあい、成長できる。</w:t>
      </w:r>
    </w:p>
    <w:p>
      <w:pPr>
        <w:numPr>
          <w:ilvl w:val="0"/>
          <w:numId w:val="1104"/>
        </w:numPr>
        <w:pStyle w:val="Compact"/>
      </w:pPr>
      <w:r>
        <w:t xml:space="preserve">対人関係や対人行動に関わる概念について理解している。</w:t>
      </w:r>
    </w:p>
    <w:bookmarkEnd w:id="161"/>
    <w:bookmarkStart w:id="162" w:name="自職種の省察"/>
    <w:p>
      <w:pPr>
        <w:pStyle w:val="Heading3"/>
      </w:pPr>
      <w:r>
        <w:rPr>
          <w:rStyle w:val="SectionNumber"/>
        </w:rPr>
        <w:t xml:space="preserve">9.2.3</w:t>
      </w:r>
      <w:r>
        <w:tab/>
      </w:r>
      <w:r>
        <w:t xml:space="preserve">自職種の省察</w:t>
      </w:r>
    </w:p>
    <w:p>
      <w:pPr>
        <w:numPr>
          <w:ilvl w:val="0"/>
          <w:numId w:val="1105"/>
        </w:numPr>
        <w:pStyle w:val="Compact"/>
      </w:pPr>
      <w:r>
        <w:t xml:space="preserve">医師の役割を多職種及び他の医療系学部の学生に説明できる。</w:t>
      </w:r>
    </w:p>
    <w:p>
      <w:pPr>
        <w:numPr>
          <w:ilvl w:val="0"/>
          <w:numId w:val="1105"/>
        </w:numPr>
        <w:pStyle w:val="Compact"/>
      </w:pPr>
      <w:r>
        <w:t xml:space="preserve">自らの価値観や言動について、多職種及び他の医療系学部の学生との関係性の中で、相対化できる。</w:t>
      </w:r>
    </w:p>
    <w:bookmarkEnd w:id="162"/>
    <w:bookmarkStart w:id="163" w:name="他職種の理解"/>
    <w:p>
      <w:pPr>
        <w:pStyle w:val="Heading3"/>
      </w:pPr>
      <w:r>
        <w:rPr>
          <w:rStyle w:val="SectionNumber"/>
        </w:rPr>
        <w:t xml:space="preserve">9.2.4</w:t>
      </w:r>
      <w:r>
        <w:tab/>
      </w:r>
      <w:r>
        <w:t xml:space="preserve">他職種の理解</w:t>
      </w:r>
    </w:p>
    <w:p>
      <w:pPr>
        <w:numPr>
          <w:ilvl w:val="0"/>
          <w:numId w:val="1106"/>
        </w:numPr>
        <w:pStyle w:val="Compact"/>
      </w:pPr>
      <w:r>
        <w:t xml:space="preserve">病院・診療所・施設などの職場環境やチームや部門などの所属に応じた他職種の役割を理解している。</w:t>
      </w:r>
    </w:p>
    <w:bookmarkEnd w:id="163"/>
    <w:bookmarkEnd w:id="164"/>
    <w:bookmarkEnd w:id="165"/>
    <w:bookmarkStart w:id="191"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rPr>
          <w:rStyle w:val="SectionNumber"/>
        </w:rPr>
        <w:t xml:space="preserve">10.1.1</w:t>
      </w:r>
      <w:r>
        <w:tab/>
      </w:r>
      <w:r>
        <w:t xml:space="preserve">公衆衛生</w:t>
      </w:r>
    </w:p>
    <w:p>
      <w:pPr>
        <w:numPr>
          <w:ilvl w:val="0"/>
          <w:numId w:val="1107"/>
        </w:numPr>
        <w:pStyle w:val="Compact"/>
      </w:pPr>
      <w:r>
        <w:t xml:space="preserve">公衆衛生の概念を理解している。</w:t>
      </w:r>
    </w:p>
    <w:p>
      <w:pPr>
        <w:numPr>
          <w:ilvl w:val="0"/>
          <w:numId w:val="1107"/>
        </w:numPr>
        <w:pStyle w:val="Compact"/>
      </w:pPr>
      <w:r>
        <w:t xml:space="preserve">地域共生社会の概念を理解している。</w:t>
      </w:r>
    </w:p>
    <w:p>
      <w:pPr>
        <w:numPr>
          <w:ilvl w:val="0"/>
          <w:numId w:val="1107"/>
        </w:numPr>
        <w:pStyle w:val="Compact"/>
      </w:pPr>
      <w:r>
        <w:t xml:space="preserve">予防の段階とそれらの戦略を理解している。</w:t>
      </w:r>
    </w:p>
    <w:p>
      <w:pPr>
        <w:numPr>
          <w:ilvl w:val="0"/>
          <w:numId w:val="1107"/>
        </w:numPr>
        <w:pStyle w:val="Compact"/>
      </w:pPr>
      <w:r>
        <w:t xml:space="preserve">公衆衛生活動（健診、健康づくりイベント等）の意義を理解し、役割の一部を担うことができる。</w:t>
      </w:r>
    </w:p>
    <w:bookmarkEnd w:id="166"/>
    <w:bookmarkStart w:id="167" w:name="社会保険公的扶助社会福祉"/>
    <w:p>
      <w:pPr>
        <w:pStyle w:val="Heading3"/>
      </w:pPr>
      <w:r>
        <w:rPr>
          <w:rStyle w:val="SectionNumber"/>
        </w:rPr>
        <w:t xml:space="preserve">10.1.2</w:t>
      </w:r>
      <w:r>
        <w:tab/>
      </w:r>
      <w:r>
        <w:t xml:space="preserve">社会保険、公的扶助、社会福祉</w:t>
      </w:r>
    </w:p>
    <w:p>
      <w:pPr>
        <w:numPr>
          <w:ilvl w:val="0"/>
          <w:numId w:val="1108"/>
        </w:numPr>
        <w:pStyle w:val="Compact"/>
      </w:pPr>
      <w:r>
        <w:t xml:space="preserve">生存権等の健康に関する基本的人権と社会保障（社会保険、社会福祉、公的扶助）の意義と内容を理解している。</w:t>
      </w:r>
    </w:p>
    <w:p>
      <w:pPr>
        <w:numPr>
          <w:ilvl w:val="0"/>
          <w:numId w:val="1108"/>
        </w:numPr>
        <w:pStyle w:val="Compact"/>
      </w:pPr>
      <w:r>
        <w:t xml:space="preserve">国民皆保険としての医療保険、介護保険、年金保険を含む社会保険の仕組みと問題点を理解し、改善策を議論できる。</w:t>
      </w:r>
    </w:p>
    <w:p>
      <w:pPr>
        <w:numPr>
          <w:ilvl w:val="0"/>
          <w:numId w:val="1108"/>
        </w:numPr>
        <w:pStyle w:val="Compact"/>
      </w:pPr>
      <w:r>
        <w:t xml:space="preserve">障害者の日常生活及び社会生活を総合的に支援するための法律（障害者総合支援法）等の障害者福祉を理解している。</w:t>
      </w:r>
    </w:p>
    <w:bookmarkEnd w:id="167"/>
    <w:bookmarkStart w:id="168" w:name="地域保健"/>
    <w:p>
      <w:pPr>
        <w:pStyle w:val="Heading3"/>
      </w:pPr>
      <w:r>
        <w:rPr>
          <w:rStyle w:val="SectionNumber"/>
        </w:rPr>
        <w:t xml:space="preserve">10.1.3</w:t>
      </w:r>
      <w:r>
        <w:tab/>
      </w:r>
      <w:r>
        <w:t xml:space="preserve">地域保健</w:t>
      </w:r>
    </w:p>
    <w:p>
      <w:pPr>
        <w:numPr>
          <w:ilvl w:val="0"/>
          <w:numId w:val="1109"/>
        </w:numPr>
        <w:pStyle w:val="Compact"/>
      </w:pPr>
      <w:r>
        <w:t xml:space="preserve">保健所・市町村保健センター・地方衛生研究所の役割を理解している。</w:t>
      </w:r>
    </w:p>
    <w:p>
      <w:pPr>
        <w:numPr>
          <w:ilvl w:val="0"/>
          <w:numId w:val="1109"/>
        </w:numPr>
        <w:pStyle w:val="Compact"/>
      </w:pPr>
      <w:r>
        <w:t xml:space="preserve">健康増進法、栄養、身体活動、休養等の健康増進施策の意義と内容を理解している。</w:t>
      </w:r>
    </w:p>
    <w:p>
      <w:pPr>
        <w:numPr>
          <w:ilvl w:val="0"/>
          <w:numId w:val="1109"/>
        </w:numPr>
        <w:pStyle w:val="Compact"/>
      </w:pPr>
      <w:r>
        <w:t xml:space="preserve">地域保健に関連する基本的な制度や法律を理解している。</w:t>
      </w:r>
    </w:p>
    <w:bookmarkEnd w:id="168"/>
    <w:bookmarkStart w:id="169" w:name="産業保健環境保健"/>
    <w:p>
      <w:pPr>
        <w:pStyle w:val="Heading3"/>
      </w:pPr>
      <w:r>
        <w:rPr>
          <w:rStyle w:val="SectionNumber"/>
        </w:rPr>
        <w:t xml:space="preserve">10.1.4</w:t>
      </w:r>
      <w:r>
        <w:tab/>
      </w:r>
      <w:r>
        <w:t xml:space="preserve">産業保健・環境保健</w:t>
      </w:r>
    </w:p>
    <w:p>
      <w:pPr>
        <w:numPr>
          <w:ilvl w:val="0"/>
          <w:numId w:val="1110"/>
        </w:numPr>
        <w:pStyle w:val="Compact"/>
      </w:pPr>
      <w:r>
        <w:t xml:space="preserve">産業保健の意義、労働衛生の3管理等、産業保健の基本的な考え方を理解している。</w:t>
      </w:r>
    </w:p>
    <w:p>
      <w:pPr>
        <w:numPr>
          <w:ilvl w:val="0"/>
          <w:numId w:val="1110"/>
        </w:numPr>
        <w:pStyle w:val="Compact"/>
      </w:pPr>
      <w:r>
        <w:t xml:space="preserve">産業保健・環境保健に関連する基本的な制度や法律を理解している。</w:t>
      </w:r>
    </w:p>
    <w:p>
      <w:pPr>
        <w:numPr>
          <w:ilvl w:val="0"/>
          <w:numId w:val="1110"/>
        </w:numPr>
        <w:pStyle w:val="Compact"/>
      </w:pPr>
      <w:r>
        <w:t xml:space="preserve">労働災害及び職業性疾病とのその対策を理解している。</w:t>
      </w:r>
    </w:p>
    <w:p>
      <w:pPr>
        <w:numPr>
          <w:ilvl w:val="0"/>
          <w:numId w:val="1110"/>
        </w:numPr>
        <w:pStyle w:val="Compact"/>
      </w:pPr>
      <w:r>
        <w:t xml:space="preserve">有害物質による産業中毒とその対策を理解している。</w:t>
      </w:r>
    </w:p>
    <w:bookmarkEnd w:id="169"/>
    <w:bookmarkStart w:id="170" w:name="健康危機管理"/>
    <w:p>
      <w:pPr>
        <w:pStyle w:val="Heading3"/>
      </w:pPr>
      <w:r>
        <w:rPr>
          <w:rStyle w:val="SectionNumber"/>
        </w:rPr>
        <w:t xml:space="preserve">10.1.5</w:t>
      </w:r>
      <w:r>
        <w:tab/>
      </w:r>
      <w:r>
        <w:t xml:space="preserve">健康危機管理</w:t>
      </w:r>
    </w:p>
    <w:p>
      <w:pPr>
        <w:numPr>
          <w:ilvl w:val="0"/>
          <w:numId w:val="1111"/>
        </w:numPr>
        <w:pStyle w:val="Compact"/>
      </w:pPr>
      <w:r>
        <w:t xml:space="preserve">健康危機の概念と種類、それらへの対応（リスクコミュニケーションを含む）について理解している。</w:t>
      </w:r>
    </w:p>
    <w:p>
      <w:pPr>
        <w:numPr>
          <w:ilvl w:val="0"/>
          <w:numId w:val="1111"/>
        </w:numPr>
        <w:pStyle w:val="Compact"/>
      </w:pPr>
      <w:r>
        <w:t xml:space="preserve">健康危機管理（食品感染症、放射線事故、災害等さまざまな有事）に関連する基本的な制度や法律を理解している。</w:t>
      </w:r>
    </w:p>
    <w:p>
      <w:pPr>
        <w:numPr>
          <w:ilvl w:val="0"/>
          <w:numId w:val="1111"/>
        </w:numPr>
        <w:pStyle w:val="Compact"/>
      </w:pPr>
      <w:r>
        <w:t xml:space="preserve">災害拠点病院、種々の活動チーム等、災害保健医療の意義を理解している。</w:t>
      </w:r>
    </w:p>
    <w:bookmarkEnd w:id="170"/>
    <w:bookmarkEnd w:id="171"/>
    <w:bookmarkStart w:id="175"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rPr>
          <w:rStyle w:val="SectionNumber"/>
        </w:rPr>
        <w:t xml:space="preserve">10.2.1</w:t>
      </w:r>
      <w:r>
        <w:tab/>
      </w:r>
      <w:r>
        <w:t xml:space="preserve">保健統計</w:t>
      </w:r>
    </w:p>
    <w:p>
      <w:pPr>
        <w:numPr>
          <w:ilvl w:val="0"/>
          <w:numId w:val="1112"/>
        </w:numPr>
        <w:pStyle w:val="Compact"/>
      </w:pPr>
      <w:r>
        <w:t xml:space="preserve">主な人口統計（人口静態と人口動態）、疾病・障害の分類・統計（ICD等）を理解している。</w:t>
      </w:r>
    </w:p>
    <w:p>
      <w:pPr>
        <w:numPr>
          <w:ilvl w:val="0"/>
          <w:numId w:val="1112"/>
        </w:numPr>
        <w:pStyle w:val="Compact"/>
      </w:pPr>
      <w:r>
        <w:t xml:space="preserve">平均寿命、健康寿命について説明できる。</w:t>
      </w:r>
    </w:p>
    <w:bookmarkEnd w:id="172"/>
    <w:bookmarkStart w:id="173" w:name="疫学"/>
    <w:p>
      <w:pPr>
        <w:pStyle w:val="Heading3"/>
      </w:pPr>
      <w:r>
        <w:rPr>
          <w:rStyle w:val="SectionNumber"/>
        </w:rPr>
        <w:t xml:space="preserve">10.2.2</w:t>
      </w:r>
      <w:r>
        <w:tab/>
      </w:r>
      <w:r>
        <w:t xml:space="preserve">疫学</w:t>
      </w:r>
    </w:p>
    <w:p>
      <w:pPr>
        <w:numPr>
          <w:ilvl w:val="0"/>
          <w:numId w:val="1113"/>
        </w:numPr>
        <w:pStyle w:val="Compact"/>
      </w:pPr>
      <w:r>
        <w:t xml:space="preserve">公衆衛生と臨床の視点から見た疫学の役割を理解している。</w:t>
      </w:r>
    </w:p>
    <w:p>
      <w:pPr>
        <w:numPr>
          <w:ilvl w:val="0"/>
          <w:numId w:val="1113"/>
        </w:numPr>
        <w:pStyle w:val="Compact"/>
      </w:pPr>
      <w:r>
        <w:t xml:space="preserve">割合・比・率の違いおよび代表的な疫学指標（有病割合、リスク比、罹患率等）を理解している。</w:t>
      </w:r>
    </w:p>
    <w:p>
      <w:pPr>
        <w:numPr>
          <w:ilvl w:val="0"/>
          <w:numId w:val="1113"/>
        </w:numPr>
        <w:pStyle w:val="Compact"/>
      </w:pPr>
      <w:r>
        <w:t xml:space="preserve">主なバイアス・交絡を例示できる。</w:t>
      </w:r>
    </w:p>
    <w:p>
      <w:pPr>
        <w:numPr>
          <w:ilvl w:val="0"/>
          <w:numId w:val="1113"/>
        </w:numPr>
        <w:pStyle w:val="Compact"/>
      </w:pPr>
      <w:r>
        <w:t xml:space="preserve">年齢調整における直接法と間接法の違いを説明できる。</w:t>
      </w:r>
    </w:p>
    <w:p>
      <w:pPr>
        <w:numPr>
          <w:ilvl w:val="0"/>
          <w:numId w:val="1113"/>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3"/>
        </w:numPr>
        <w:pStyle w:val="Compact"/>
      </w:pPr>
      <w:r>
        <w:t xml:space="preserve">急性感染症に特異的な疫学的アプローチを理解している。</w:t>
      </w:r>
    </w:p>
    <w:p>
      <w:pPr>
        <w:numPr>
          <w:ilvl w:val="0"/>
          <w:numId w:val="1113"/>
        </w:numPr>
        <w:pStyle w:val="Compact"/>
      </w:pPr>
      <w:r>
        <w:t xml:space="preserve">エビデンスの限界を踏まえながら、集団に影響する意思決定を支援できる。</w:t>
      </w:r>
    </w:p>
    <w:bookmarkEnd w:id="173"/>
    <w:bookmarkStart w:id="174" w:name="データ解析と統計手法"/>
    <w:p>
      <w:pPr>
        <w:pStyle w:val="Heading3"/>
      </w:pPr>
      <w:r>
        <w:rPr>
          <w:rStyle w:val="SectionNumber"/>
        </w:rPr>
        <w:t xml:space="preserve">10.2.3</w:t>
      </w:r>
      <w:r>
        <w:tab/>
      </w:r>
      <w:r>
        <w:t xml:space="preserve">データ解析と統計手法</w:t>
      </w:r>
    </w:p>
    <w:p>
      <w:pPr>
        <w:numPr>
          <w:ilvl w:val="0"/>
          <w:numId w:val="1114"/>
        </w:numPr>
        <w:pStyle w:val="Compact"/>
      </w:pPr>
      <w:r>
        <w:t xml:space="preserve">尺度（間隔、比、順序、名義）について説明できる。</w:t>
      </w:r>
    </w:p>
    <w:p>
      <w:pPr>
        <w:numPr>
          <w:ilvl w:val="0"/>
          <w:numId w:val="1114"/>
        </w:numPr>
        <w:pStyle w:val="Compact"/>
      </w:pPr>
      <w:r>
        <w:t xml:space="preserve">データの分布（欠損値を含む）について説明できる。</w:t>
      </w:r>
    </w:p>
    <w:p>
      <w:pPr>
        <w:numPr>
          <w:ilvl w:val="0"/>
          <w:numId w:val="1114"/>
        </w:numPr>
        <w:pStyle w:val="Compact"/>
      </w:pPr>
      <w:r>
        <w:t xml:space="preserve">正規分布の母平均の信頼区間について説明できる。</w:t>
      </w:r>
    </w:p>
    <w:p>
      <w:pPr>
        <w:numPr>
          <w:ilvl w:val="0"/>
          <w:numId w:val="1114"/>
        </w:numPr>
        <w:pStyle w:val="Compact"/>
      </w:pPr>
      <w:r>
        <w:t xml:space="preserve">相関分析、平均値と割合の検定等を実施できる。</w:t>
      </w:r>
    </w:p>
    <w:p>
      <w:pPr>
        <w:numPr>
          <w:ilvl w:val="0"/>
          <w:numId w:val="1114"/>
        </w:numPr>
        <w:pStyle w:val="Compact"/>
      </w:pPr>
      <w:r>
        <w:t xml:space="preserve">多変量解析の意義を理解している。</w:t>
      </w:r>
    </w:p>
    <w:bookmarkEnd w:id="174"/>
    <w:bookmarkEnd w:id="175"/>
    <w:bookmarkStart w:id="177"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6" w:name="死と法"/>
    <w:p>
      <w:pPr>
        <w:pStyle w:val="Heading3"/>
      </w:pPr>
      <w:r>
        <w:rPr>
          <w:rStyle w:val="SectionNumber"/>
        </w:rPr>
        <w:t xml:space="preserve">10.3.1</w:t>
      </w:r>
      <w:r>
        <w:tab/>
      </w:r>
      <w:r>
        <w:t xml:space="preserve">死と法</w:t>
      </w:r>
    </w:p>
    <w:p>
      <w:pPr>
        <w:numPr>
          <w:ilvl w:val="0"/>
          <w:numId w:val="1115"/>
        </w:numPr>
        <w:pStyle w:val="Compact"/>
      </w:pPr>
      <w:r>
        <w:t xml:space="preserve">植物状態、脳死、心臓死及び脳死判定について理解している。</w:t>
      </w:r>
    </w:p>
    <w:p>
      <w:pPr>
        <w:numPr>
          <w:ilvl w:val="0"/>
          <w:numId w:val="1115"/>
        </w:numPr>
        <w:pStyle w:val="Compact"/>
      </w:pPr>
      <w:r>
        <w:t xml:space="preserve">異状死・異状死体の取扱いと死体検案について理解している。</w:t>
      </w:r>
    </w:p>
    <w:p>
      <w:pPr>
        <w:numPr>
          <w:ilvl w:val="0"/>
          <w:numId w:val="1115"/>
        </w:numPr>
        <w:pStyle w:val="Compact"/>
      </w:pPr>
      <w:r>
        <w:t xml:space="preserve">死亡診断書と死体検案書を作成できる。</w:t>
      </w:r>
    </w:p>
    <w:p>
      <w:pPr>
        <w:numPr>
          <w:ilvl w:val="0"/>
          <w:numId w:val="1115"/>
        </w:numPr>
        <w:pStyle w:val="Compact"/>
      </w:pPr>
      <w:r>
        <w:t xml:space="preserve">個人識別の方法を理解している。</w:t>
      </w:r>
    </w:p>
    <w:p>
      <w:pPr>
        <w:numPr>
          <w:ilvl w:val="0"/>
          <w:numId w:val="1115"/>
        </w:numPr>
        <w:pStyle w:val="Compact"/>
      </w:pPr>
      <w:r>
        <w:t xml:space="preserve">病理解剖、法医解剖（司法解剖、行政解剖、死因・身元調査法解剖、承諾解剖）について理解している。</w:t>
      </w:r>
    </w:p>
    <w:bookmarkEnd w:id="176"/>
    <w:bookmarkEnd w:id="177"/>
    <w:bookmarkStart w:id="185"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rPr>
          <w:rStyle w:val="SectionNumber"/>
        </w:rPr>
        <w:t xml:space="preserve">10.4.1</w:t>
      </w:r>
      <w:r>
        <w:tab/>
      </w:r>
      <w:r>
        <w:t xml:space="preserve">社会格差と医療</w:t>
      </w:r>
    </w:p>
    <w:p>
      <w:pPr>
        <w:numPr>
          <w:ilvl w:val="0"/>
          <w:numId w:val="1116"/>
        </w:numPr>
        <w:pStyle w:val="Compact"/>
      </w:pPr>
      <w:r>
        <w:t xml:space="preserve">社会格差を解消するために社会に対して行動できる。</w:t>
      </w:r>
    </w:p>
    <w:bookmarkEnd w:id="178"/>
    <w:bookmarkStart w:id="179" w:name="健康と医療"/>
    <w:p>
      <w:pPr>
        <w:pStyle w:val="Heading3"/>
      </w:pPr>
      <w:r>
        <w:rPr>
          <w:rStyle w:val="SectionNumber"/>
        </w:rPr>
        <w:t xml:space="preserve">10.4.2</w:t>
      </w:r>
      <w:r>
        <w:tab/>
      </w:r>
      <w:r>
        <w:t xml:space="preserve">健康と医療</w:t>
      </w:r>
    </w:p>
    <w:p>
      <w:pPr>
        <w:numPr>
          <w:ilvl w:val="0"/>
          <w:numId w:val="1117"/>
        </w:numPr>
        <w:pStyle w:val="Compact"/>
      </w:pPr>
      <w:r>
        <w:t xml:space="preserve">健康寿命を延ばすために働きかけを行うことができる。</w:t>
      </w:r>
    </w:p>
    <w:p>
      <w:pPr>
        <w:numPr>
          <w:ilvl w:val="0"/>
          <w:numId w:val="1117"/>
        </w:numPr>
        <w:pStyle w:val="Compact"/>
      </w:pPr>
      <w:r>
        <w:t xml:space="preserve">バリアフリー等の障害と社会環境に関連する概念を理解した行動をとることができる。</w:t>
      </w:r>
    </w:p>
    <w:bookmarkEnd w:id="179"/>
    <w:bookmarkStart w:id="180" w:name="ジェンダーと医療"/>
    <w:p>
      <w:pPr>
        <w:pStyle w:val="Heading3"/>
      </w:pPr>
      <w:r>
        <w:rPr>
          <w:rStyle w:val="SectionNumber"/>
        </w:rPr>
        <w:t xml:space="preserve">10.4.3</w:t>
      </w:r>
      <w:r>
        <w:tab/>
      </w:r>
      <w:r>
        <w:t xml:space="preserve">ジェンダーと医療</w:t>
      </w:r>
    </w:p>
    <w:p>
      <w:pPr>
        <w:numPr>
          <w:ilvl w:val="0"/>
          <w:numId w:val="1118"/>
        </w:numPr>
        <w:pStyle w:val="Compact"/>
      </w:pPr>
      <w:r>
        <w:t xml:space="preserve">ジェンダーの形成並びに性的指向及び性自認への配慮方法を理解している。</w:t>
      </w:r>
    </w:p>
    <w:p>
      <w:pPr>
        <w:numPr>
          <w:ilvl w:val="0"/>
          <w:numId w:val="1118"/>
        </w:numPr>
        <w:pStyle w:val="Compact"/>
      </w:pPr>
      <w:r>
        <w:t xml:space="preserve">女性やLGBTQに対する差別等のジェンダー不平等をなくすために積極的な行動をとることができる。</w:t>
      </w:r>
    </w:p>
    <w:bookmarkEnd w:id="180"/>
    <w:bookmarkStart w:id="181" w:name="気候変動と医療"/>
    <w:p>
      <w:pPr>
        <w:pStyle w:val="Heading3"/>
      </w:pPr>
      <w:r>
        <w:rPr>
          <w:rStyle w:val="SectionNumber"/>
        </w:rPr>
        <w:t xml:space="preserve">10.4.4</w:t>
      </w:r>
      <w:r>
        <w:tab/>
      </w:r>
      <w:r>
        <w:t xml:space="preserve">気候変動と医療</w:t>
      </w:r>
    </w:p>
    <w:p>
      <w:pPr>
        <w:numPr>
          <w:ilvl w:val="0"/>
          <w:numId w:val="1119"/>
        </w:numPr>
        <w:pStyle w:val="Compact"/>
      </w:pPr>
      <w:r>
        <w:t xml:space="preserve">気候変動と医療との関係性を理解し、患者が抱える健康に関する課題と気候変動との関係を想像できる。</w:t>
      </w:r>
    </w:p>
    <w:p>
      <w:pPr>
        <w:numPr>
          <w:ilvl w:val="0"/>
          <w:numId w:val="1119"/>
        </w:numPr>
        <w:pStyle w:val="Compact"/>
      </w:pPr>
      <w:r>
        <w:t xml:space="preserve">自然災害（新興感染症を含む）が起きた際に必要とされる医師の役割を理解している。</w:t>
      </w:r>
    </w:p>
    <w:p>
      <w:pPr>
        <w:numPr>
          <w:ilvl w:val="0"/>
          <w:numId w:val="1119"/>
        </w:numPr>
        <w:pStyle w:val="Compact"/>
      </w:pPr>
      <w:r>
        <w:t xml:space="preserve">地球環境が抱える諸課題を認識し、その解決のために行動できる。</w:t>
      </w:r>
    </w:p>
    <w:bookmarkEnd w:id="181"/>
    <w:bookmarkStart w:id="182" w:name="哲学倫理と医療"/>
    <w:p>
      <w:pPr>
        <w:pStyle w:val="Heading3"/>
      </w:pPr>
      <w:r>
        <w:rPr>
          <w:rStyle w:val="SectionNumber"/>
        </w:rPr>
        <w:t xml:space="preserve">10.4.5</w:t>
      </w:r>
      <w:r>
        <w:tab/>
      </w:r>
      <w:r>
        <w:t xml:space="preserve">哲学・倫理と医療</w:t>
      </w:r>
    </w:p>
    <w:p>
      <w:pPr>
        <w:numPr>
          <w:ilvl w:val="0"/>
          <w:numId w:val="1120"/>
        </w:numPr>
        <w:pStyle w:val="Compact"/>
      </w:pPr>
      <w:r>
        <w:t xml:space="preserve">現代思想・哲学の語彙を概説することができる。</w:t>
      </w:r>
    </w:p>
    <w:p>
      <w:pPr>
        <w:numPr>
          <w:ilvl w:val="0"/>
          <w:numId w:val="1120"/>
        </w:numPr>
        <w:pStyle w:val="Compact"/>
      </w:pPr>
      <w:r>
        <w:t xml:space="preserve">診療現場における倫理的問題について、倫理学の考え方に依拠し、分析した上で、自身の考えを述べることができる。</w:t>
      </w:r>
    </w:p>
    <w:bookmarkEnd w:id="182"/>
    <w:bookmarkStart w:id="183" w:name="歴史と医学医療"/>
    <w:p>
      <w:pPr>
        <w:pStyle w:val="Heading3"/>
      </w:pPr>
      <w:r>
        <w:rPr>
          <w:rStyle w:val="SectionNumber"/>
        </w:rPr>
        <w:t xml:space="preserve">10.4.6</w:t>
      </w:r>
      <w:r>
        <w:tab/>
      </w:r>
      <w:r>
        <w:t xml:space="preserve">歴史と医学・医療</w:t>
      </w:r>
    </w:p>
    <w:p>
      <w:pPr>
        <w:numPr>
          <w:ilvl w:val="0"/>
          <w:numId w:val="1121"/>
        </w:numPr>
        <w:pStyle w:val="Compact"/>
      </w:pPr>
      <w:r>
        <w:t xml:space="preserve">医学・医療の歴史的変遷を踏まえ現代の医学的問題を相対化できる。</w:t>
      </w:r>
    </w:p>
    <w:bookmarkEnd w:id="183"/>
    <w:bookmarkStart w:id="184" w:name="医療経済"/>
    <w:p>
      <w:pPr>
        <w:pStyle w:val="Heading3"/>
      </w:pPr>
      <w:r>
        <w:rPr>
          <w:rStyle w:val="SectionNumber"/>
        </w:rPr>
        <w:t xml:space="preserve">10.4.7</w:t>
      </w:r>
      <w:r>
        <w:tab/>
      </w:r>
      <w:r>
        <w:t xml:space="preserve">医療経済</w:t>
      </w:r>
    </w:p>
    <w:p>
      <w:pPr>
        <w:numPr>
          <w:ilvl w:val="0"/>
          <w:numId w:val="1122"/>
        </w:numPr>
        <w:pStyle w:val="Compact"/>
      </w:pPr>
      <w:r>
        <w:t xml:space="preserve">経済が医療に与える影響について理解している。</w:t>
      </w:r>
    </w:p>
    <w:bookmarkEnd w:id="184"/>
    <w:bookmarkEnd w:id="185"/>
    <w:bookmarkStart w:id="188"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6" w:name="国内の医療職の役割や医療体制"/>
    <w:p>
      <w:pPr>
        <w:pStyle w:val="Heading3"/>
      </w:pPr>
      <w:r>
        <w:rPr>
          <w:rStyle w:val="SectionNumber"/>
        </w:rPr>
        <w:t xml:space="preserve">10.5.1</w:t>
      </w:r>
      <w:r>
        <w:tab/>
      </w:r>
      <w:r>
        <w:t xml:space="preserve">国内の医療職の役割や医療体制</w:t>
      </w:r>
    </w:p>
    <w:p>
      <w:pPr>
        <w:numPr>
          <w:ilvl w:val="0"/>
          <w:numId w:val="1123"/>
        </w:numPr>
        <w:pStyle w:val="Compact"/>
      </w:pPr>
      <w:r>
        <w:t xml:space="preserve">医師法が定める医師の職権と義務を理解している。</w:t>
      </w:r>
    </w:p>
    <w:p>
      <w:pPr>
        <w:numPr>
          <w:ilvl w:val="0"/>
          <w:numId w:val="1123"/>
        </w:numPr>
        <w:pStyle w:val="Compact"/>
      </w:pPr>
      <w:r>
        <w:t xml:space="preserve">医療職を規定する法律・制度を説明できる。</w:t>
      </w:r>
    </w:p>
    <w:p>
      <w:pPr>
        <w:numPr>
          <w:ilvl w:val="0"/>
          <w:numId w:val="1123"/>
        </w:numPr>
        <w:pStyle w:val="Compact"/>
      </w:pPr>
      <w:r>
        <w:t xml:space="preserve">医療法が定める医療施設の種類と機能について理解している。</w:t>
      </w:r>
    </w:p>
    <w:p>
      <w:pPr>
        <w:numPr>
          <w:ilvl w:val="0"/>
          <w:numId w:val="1123"/>
        </w:numPr>
        <w:pStyle w:val="Compact"/>
      </w:pPr>
      <w:r>
        <w:t xml:space="preserve">医療計画について理解している。</w:t>
      </w:r>
    </w:p>
    <w:p>
      <w:pPr>
        <w:numPr>
          <w:ilvl w:val="0"/>
          <w:numId w:val="1123"/>
        </w:numPr>
        <w:pStyle w:val="Compact"/>
      </w:pPr>
      <w:r>
        <w:t xml:space="preserve">地域医療提供体制に関する諸課題の相互関連性を理解している。</w:t>
      </w:r>
    </w:p>
    <w:p>
      <w:pPr>
        <w:numPr>
          <w:ilvl w:val="0"/>
          <w:numId w:val="1123"/>
        </w:numPr>
        <w:pStyle w:val="Compact"/>
      </w:pPr>
      <w:r>
        <w:t xml:space="preserve">医療提供体制と医師の働き方について自身の考えを述べることができる。</w:t>
      </w:r>
    </w:p>
    <w:bookmarkEnd w:id="186"/>
    <w:bookmarkStart w:id="187"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4"/>
        </w:numPr>
        <w:pStyle w:val="Compact"/>
      </w:pPr>
      <w:r>
        <w:t xml:space="preserve">国際的に取り組む必要のある医療・健康課題について、歴史・社会的背景を踏まえて、理解している。</w:t>
      </w:r>
    </w:p>
    <w:p>
      <w:pPr>
        <w:numPr>
          <w:ilvl w:val="0"/>
          <w:numId w:val="1124"/>
        </w:numPr>
        <w:pStyle w:val="Compact"/>
      </w:pPr>
      <w:r>
        <w:t xml:space="preserve">ユニバーサル・ヘルス・カバレッジ（UHC）の意義を理解し、世界各国の医療制度が抱える問題を例示できる。</w:t>
      </w:r>
    </w:p>
    <w:p>
      <w:pPr>
        <w:numPr>
          <w:ilvl w:val="0"/>
          <w:numId w:val="1124"/>
        </w:numPr>
        <w:pStyle w:val="Compact"/>
      </w:pPr>
      <w:r>
        <w:t xml:space="preserve">保健関連の国連開発目標や国際機関・国際協力に関わる組織・団体について概説できる。</w:t>
      </w:r>
    </w:p>
    <w:bookmarkEnd w:id="187"/>
    <w:bookmarkEnd w:id="188"/>
    <w:bookmarkStart w:id="190"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89" w:name="社会科学と医療との関係"/>
    <w:p>
      <w:pPr>
        <w:pStyle w:val="Heading3"/>
      </w:pPr>
      <w:r>
        <w:rPr>
          <w:rStyle w:val="SectionNumber"/>
        </w:rPr>
        <w:t xml:space="preserve">10.6.1</w:t>
      </w:r>
      <w:r>
        <w:tab/>
      </w:r>
      <w:r>
        <w:t xml:space="preserve">社会科学と医療との関係</w:t>
      </w:r>
    </w:p>
    <w:p>
      <w:pPr>
        <w:numPr>
          <w:ilvl w:val="0"/>
          <w:numId w:val="1125"/>
        </w:numPr>
        <w:pStyle w:val="Compact"/>
      </w:pPr>
      <w:r>
        <w:t xml:space="preserve">日常生活や外来診療・在宅療養・入院・施設入所等において、健康・病気・死の捉え方を探索できる。</w:t>
      </w:r>
    </w:p>
    <w:p>
      <w:pPr>
        <w:numPr>
          <w:ilvl w:val="0"/>
          <w:numId w:val="1125"/>
        </w:numPr>
        <w:pStyle w:val="Compact"/>
      </w:pPr>
      <w:r>
        <w:t xml:space="preserve">時代の流れ、社会の状況や諸制度との関わりのなかで医療に関する諸事象を捉え、構造的に説明できる。</w:t>
      </w:r>
    </w:p>
    <w:p>
      <w:pPr>
        <w:numPr>
          <w:ilvl w:val="0"/>
          <w:numId w:val="1125"/>
        </w:numPr>
        <w:pStyle w:val="Compact"/>
      </w:pPr>
      <w:r>
        <w:t xml:space="preserve">個や集団に及ぼす文化・慣習による影響（コミュニケーションのあり方等）を理解している。</w:t>
      </w:r>
    </w:p>
    <w:bookmarkEnd w:id="189"/>
    <w:bookmarkEnd w:id="190"/>
    <w:bookmarkEnd w:id="19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2022-03-28T03:27:25Z</dcterms:created>
  <dcterms:modified xsi:type="dcterms:W3CDTF">2022-03-28T03:27:25Z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