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Start w:id="32" w:name="医の倫理"/>
    <w:p>
      <w:pPr>
        <w:pStyle w:val="Heading2"/>
      </w:pPr>
      <w:r>
        <w:rPr>
          <w:rStyle w:val="SectionNumber"/>
        </w:rPr>
        <w:t xml:space="preserve">1.5</w:t>
      </w:r>
      <w:r>
        <w:tab/>
      </w:r>
      <w:r>
        <w:t xml:space="preserve">医の倫理</w:t>
      </w:r>
    </w:p>
    <w:p>
      <w:pPr>
        <w:pStyle w:val="FirstParagraph"/>
      </w:pPr>
      <w:r>
        <w:t xml:space="preserve">医療における倫理の重要性を学ぶ。</w:t>
      </w:r>
    </w:p>
    <w:bookmarkStart w:id="31" w:name="医の倫理-1"/>
    <w:p>
      <w:pPr>
        <w:pStyle w:val="Heading3"/>
      </w:pPr>
      <w:r>
        <w:rPr>
          <w:rStyle w:val="SectionNumber"/>
        </w:rPr>
        <w:t xml:space="preserve">1.5.1</w:t>
      </w:r>
      <w:r>
        <w:tab/>
      </w:r>
      <w:r>
        <w:t xml:space="preserve">医の倫理</w:t>
      </w:r>
    </w:p>
    <w:p>
      <w:pPr>
        <w:numPr>
          <w:ilvl w:val="0"/>
          <w:numId w:val="1008"/>
        </w:numPr>
        <w:pStyle w:val="Compact"/>
      </w:pPr>
      <w:r>
        <w:t xml:space="preserve">生と死に関わる倫理的問題を概説できる。</w:t>
      </w:r>
    </w:p>
    <w:p>
      <w:pPr>
        <w:numPr>
          <w:ilvl w:val="0"/>
          <w:numId w:val="1008"/>
        </w:numPr>
        <w:pStyle w:val="Compact"/>
      </w:pPr>
      <w:r>
        <w:t xml:space="preserve">医師の職業倫理指針に関する規範を概説できる。</w:t>
      </w:r>
    </w:p>
    <w:bookmarkEnd w:id="31"/>
    <w:bookmarkEnd w:id="32"/>
    <w:bookmarkEnd w:id="33"/>
    <w:bookmarkStart w:id="56"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適切な医療機関や診療科につなぐ重要性を理解している。</w:t>
      </w:r>
    </w:p>
    <w:p>
      <w:pPr>
        <w:numPr>
          <w:ilvl w:val="0"/>
          <w:numId w:val="1009"/>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9"/>
        </w:numPr>
        <w:pStyle w:val="Compact"/>
      </w:pPr>
      <w:r>
        <w:t xml:space="preserve">主訴に応じて必要な医療面接・身体診察・検査を実施できる。</w:t>
      </w:r>
    </w:p>
    <w:p>
      <w:pPr>
        <w:numPr>
          <w:ilvl w:val="0"/>
          <w:numId w:val="1009"/>
        </w:numPr>
        <w:pStyle w:val="Compact"/>
      </w:pPr>
      <w:r>
        <w:t xml:space="preserve">診断がつかない健康問題やその介入方法を理解している。</w:t>
      </w:r>
    </w:p>
    <w:p>
      <w:pPr>
        <w:numPr>
          <w:ilvl w:val="0"/>
          <w:numId w:val="1009"/>
        </w:numPr>
        <w:pStyle w:val="Compact"/>
      </w:pPr>
      <w:r>
        <w:t xml:space="preserve">多疾患が併存した状態及び複数臓器にまたがる疾患について、その介入方法を理解している。</w:t>
      </w:r>
    </w:p>
    <w:p>
      <w:pPr>
        <w:numPr>
          <w:ilvl w:val="0"/>
          <w:numId w:val="1009"/>
        </w:numPr>
        <w:pStyle w:val="Compact"/>
      </w:pPr>
      <w:r>
        <w:t xml:space="preserve">ポリファーマシーとその介入方法を理解している。</w:t>
      </w:r>
    </w:p>
    <w:bookmarkEnd w:id="34"/>
    <w:bookmarkStart w:id="35"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身体・心理・社会の問題を統合したアプローチを理解している。</w:t>
      </w:r>
    </w:p>
    <w:p>
      <w:pPr>
        <w:numPr>
          <w:ilvl w:val="0"/>
          <w:numId w:val="1010"/>
        </w:numPr>
        <w:pStyle w:val="Compact"/>
      </w:pPr>
      <w:r>
        <w:t xml:space="preserve">個人・家族の双方への影響を踏まえたアプローチを理解している。</w:t>
      </w:r>
    </w:p>
    <w:bookmarkEnd w:id="35"/>
    <w:bookmarkStart w:id="36"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患者の社会的背景（経済的・制度的側面等）が病いに及ぼす影響を理解している。</w:t>
      </w:r>
    </w:p>
    <w:p>
      <w:pPr>
        <w:numPr>
          <w:ilvl w:val="0"/>
          <w:numId w:val="1011"/>
        </w:numPr>
        <w:pStyle w:val="Compact"/>
      </w:pPr>
      <w:r>
        <w:t xml:space="preserve">医療の継続性（時間・情報・関係等）がもたらす影響を理解している。</w:t>
      </w:r>
    </w:p>
    <w:bookmarkEnd w:id="36"/>
    <w:bookmarkStart w:id="37"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根拠に基づいた医療（EBM）の5つのステップを列挙できる。</w:t>
      </w:r>
    </w:p>
    <w:p>
      <w:pPr>
        <w:numPr>
          <w:ilvl w:val="0"/>
          <w:numId w:val="1012"/>
        </w:numPr>
        <w:pStyle w:val="Compact"/>
      </w:pPr>
      <w:r>
        <w:t xml:space="preserve">PICO（PECO）を用いた問題の定式化ができる。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診療ガイドラインの種類、推奨の強さ、使用上の注意を理解している。</w:t>
      </w:r>
    </w:p>
    <w:p>
      <w:pPr>
        <w:numPr>
          <w:ilvl w:val="0"/>
          <w:numId w:val="1012"/>
        </w:numPr>
        <w:pStyle w:val="Compact"/>
      </w:pPr>
      <w:r>
        <w:t xml:space="preserve">患者の個別性や状況を考慮してエビデンスの適用について考えることができる</w:t>
      </w:r>
    </w:p>
    <w:bookmarkEnd w:id="37"/>
    <w:bookmarkStart w:id="38"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がん・非がんの疼痛緩和の薬物療法や非薬物療法について理解している。</w:t>
      </w:r>
    </w:p>
    <w:p>
      <w:pPr>
        <w:numPr>
          <w:ilvl w:val="0"/>
          <w:numId w:val="1014"/>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患者の苦痛や不安感に配慮しながら、就学・就労、育児・介護等との両立支援を含め患者と家族に対して誠実で適切な支援を計画できる。</w:t>
      </w:r>
    </w:p>
    <w:bookmarkEnd w:id="39"/>
    <w:bookmarkEnd w:id="40"/>
    <w:bookmarkStart w:id="45"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地域の健康格差を理解し、医療へのアクセス障害等のヘルスケアシステム上の課題を適切に判断できる。</w:t>
      </w:r>
    </w:p>
    <w:p>
      <w:pPr>
        <w:numPr>
          <w:ilvl w:val="0"/>
          <w:numId w:val="1015"/>
        </w:numPr>
        <w:pStyle w:val="Compact"/>
      </w:pPr>
      <w:r>
        <w:t xml:space="preserve">患者の所属する地域や文化的な背景が健康に関連することを理解している。</w:t>
      </w:r>
    </w:p>
    <w:bookmarkEnd w:id="41"/>
    <w:bookmarkStart w:id="42"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地域（都会・郊外・へき地・離島を含む）の実情に応じた医療と医師の偏在（地域、診療科及び臨床・非臨床）の現状を理解している。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患者の居住する地域における各疾患の罹患率、有病率等の指標を用い、臨床推論で活用できる。</w:t>
      </w:r>
    </w:p>
    <w:p>
      <w:pPr>
        <w:numPr>
          <w:ilvl w:val="0"/>
          <w:numId w:val="1016"/>
        </w:numPr>
        <w:pStyle w:val="Compact"/>
      </w:pPr>
      <w:r>
        <w:t xml:space="preserve">地域の量的指標（人口構成等）や質的情報（地理的・歴史的・経済的・文化的背景）を収集し、地域の健康課題を説明できる。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地域の住民や専門職と協働した地域の健康増進活動の意義を理解している。</w:t>
      </w:r>
    </w:p>
    <w:bookmarkEnd w:id="42"/>
    <w:bookmarkStart w:id="43"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離島・へき地や医師不足地域等の医療資源が限られた状況での医療提供体制及び介護・保健・福祉の体制を理解している。</w:t>
      </w:r>
    </w:p>
    <w:bookmarkEnd w:id="43"/>
    <w:bookmarkStart w:id="44"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在宅医療の現状と適応を踏まえて、その必要性や課題を理解している。</w:t>
      </w:r>
    </w:p>
    <w:p>
      <w:pPr>
        <w:numPr>
          <w:ilvl w:val="0"/>
          <w:numId w:val="1018"/>
        </w:numPr>
        <w:pStyle w:val="Compact"/>
      </w:pPr>
      <w:r>
        <w:t xml:space="preserve">在宅における人生の最終段階における医療、看取りの在り方と課題を理解している。</w:t>
      </w:r>
    </w:p>
    <w:bookmarkEnd w:id="44"/>
    <w:bookmarkEnd w:id="45"/>
    <w:bookmarkStart w:id="52"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家族ライフサイクル・家族成員間関係・家族システムの視点で、患者・家族間の問題（虐待・ネグレクト等）を指摘できる。</w:t>
      </w:r>
    </w:p>
    <w:bookmarkEnd w:id="46"/>
    <w:bookmarkStart w:id="47"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小児期の生理機能の発達について理解している。</w:t>
      </w:r>
    </w:p>
    <w:p>
      <w:pPr>
        <w:numPr>
          <w:ilvl w:val="0"/>
          <w:numId w:val="1020"/>
        </w:numPr>
        <w:pStyle w:val="Compact"/>
      </w:pPr>
      <w:r>
        <w:t xml:space="preserve">小児期の正常な精神運動発達について理解している。</w:t>
      </w:r>
    </w:p>
    <w:p>
      <w:pPr>
        <w:numPr>
          <w:ilvl w:val="0"/>
          <w:numId w:val="1020"/>
        </w:numPr>
        <w:pStyle w:val="Compact"/>
      </w:pPr>
      <w:r>
        <w:t xml:space="preserve">小児期の愛着形成や保育法・栄養法について理解している。</w:t>
      </w:r>
    </w:p>
    <w:p>
      <w:pPr>
        <w:numPr>
          <w:ilvl w:val="0"/>
          <w:numId w:val="1020"/>
        </w:numPr>
        <w:pStyle w:val="Compact"/>
      </w:pPr>
      <w:r>
        <w:t xml:space="preserve">小児期の栄養面での特性や食育について理解している。</w:t>
      </w:r>
    </w:p>
    <w:p>
      <w:pPr>
        <w:numPr>
          <w:ilvl w:val="0"/>
          <w:numId w:val="1020"/>
        </w:numPr>
        <w:pStyle w:val="Compact"/>
      </w:pPr>
      <w:r>
        <w:t xml:space="preserve">小児期の免疫発達と感染症の関係について理解している。</w:t>
      </w:r>
    </w:p>
    <w:p>
      <w:pPr>
        <w:numPr>
          <w:ilvl w:val="0"/>
          <w:numId w:val="1020"/>
        </w:numPr>
        <w:pStyle w:val="Compact"/>
      </w:pPr>
      <w:r>
        <w:t xml:space="preserve">小児期から成人期への医療の移行について、現状と課題を理解している。</w:t>
      </w:r>
    </w:p>
    <w:bookmarkEnd w:id="47"/>
    <w:bookmarkStart w:id="48"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胎児の循環・呼吸の生理的特徴と出生時の変化について理解している。</w:t>
      </w:r>
    </w:p>
    <w:p>
      <w:pPr>
        <w:numPr>
          <w:ilvl w:val="0"/>
          <w:numId w:val="1021"/>
        </w:numPr>
        <w:pStyle w:val="Compact"/>
      </w:pPr>
      <w:r>
        <w:t xml:space="preserve">新生児・乳幼児の生理的特徴について理解している。</w:t>
      </w:r>
    </w:p>
    <w:bookmarkEnd w:id="48"/>
    <w:bookmarkStart w:id="49"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思春期発現の機序と性徴について理解している。</w:t>
      </w:r>
    </w:p>
    <w:p>
      <w:pPr>
        <w:numPr>
          <w:ilvl w:val="0"/>
          <w:numId w:val="1022"/>
        </w:numPr>
        <w:pStyle w:val="Compact"/>
      </w:pPr>
      <w:r>
        <w:t xml:space="preserve">学童期・思春期と関連する課題（学業、友達等に関わる課題）について理解している。</w:t>
      </w:r>
    </w:p>
    <w:p>
      <w:pPr>
        <w:numPr>
          <w:ilvl w:val="0"/>
          <w:numId w:val="1022"/>
        </w:numPr>
        <w:pStyle w:val="Compact"/>
      </w:pPr>
      <w:r>
        <w:t xml:space="preserve">思春期・青年期と関連する課題（生殖、いのち等に関わる課題）について理解している。</w:t>
      </w:r>
    </w:p>
    <w:p>
      <w:pPr>
        <w:numPr>
          <w:ilvl w:val="0"/>
          <w:numId w:val="1022"/>
        </w:numPr>
        <w:pStyle w:val="Compact"/>
      </w:pPr>
      <w:r>
        <w:t xml:space="preserve">成人期と関連する課題（メンタルヘルス、仕事、不妊等に関わる課題）について理解している。</w:t>
      </w:r>
    </w:p>
    <w:bookmarkEnd w:id="49"/>
    <w:bookmarkStart w:id="50"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加齢に伴う臓器や身体機能の変化、それに伴う生理的変化について理解している。</w:t>
      </w:r>
    </w:p>
    <w:p>
      <w:pPr>
        <w:numPr>
          <w:ilvl w:val="0"/>
          <w:numId w:val="1023"/>
        </w:numPr>
        <w:pStyle w:val="Compact"/>
      </w:pPr>
      <w:r>
        <w:t xml:space="preserve">高齢者総合機能評価（CGA）を実施できる。</w:t>
      </w:r>
    </w:p>
    <w:p>
      <w:pPr>
        <w:numPr>
          <w:ilvl w:val="0"/>
          <w:numId w:val="1023"/>
        </w:numPr>
        <w:pStyle w:val="Compact"/>
      </w:pPr>
      <w:r>
        <w:t xml:space="preserve">老年症候群（歩行障害・転倒、認知機能障害、排泄障害、栄養障害、摂食・嚥下障害等）について理解している。</w:t>
      </w:r>
    </w:p>
    <w:p>
      <w:pPr>
        <w:numPr>
          <w:ilvl w:val="0"/>
          <w:numId w:val="1023"/>
        </w:numPr>
        <w:pStyle w:val="Compact"/>
      </w:pPr>
      <w:r>
        <w:t xml:space="preserve">フレイル、サルコペニア、ロコモティブ・シンドロームの概念、その対処法、予防について理解している。</w:t>
      </w:r>
    </w:p>
    <w:p>
      <w:pPr>
        <w:numPr>
          <w:ilvl w:val="0"/>
          <w:numId w:val="1023"/>
        </w:numPr>
        <w:pStyle w:val="Compact"/>
      </w:pPr>
      <w:r>
        <w:t xml:space="preserve">国際生活機能分類（ICF）について理解している。</w:t>
      </w:r>
    </w:p>
    <w:p>
      <w:pPr>
        <w:numPr>
          <w:ilvl w:val="0"/>
          <w:numId w:val="1023"/>
        </w:numPr>
        <w:pStyle w:val="Compact"/>
      </w:pPr>
      <w:r>
        <w:t xml:space="preserve">高齢者の栄養マネジメントについて理解している。</w:t>
      </w:r>
    </w:p>
    <w:p>
      <w:pPr>
        <w:numPr>
          <w:ilvl w:val="0"/>
          <w:numId w:val="1023"/>
        </w:numPr>
        <w:pStyle w:val="Compact"/>
      </w:pPr>
      <w:r>
        <w:t xml:space="preserve">日常生活動作（ADL）※に応じた介護と環境整備について理解している。</w:t>
      </w:r>
    </w:p>
    <w:bookmarkEnd w:id="50"/>
    <w:bookmarkStart w:id="51"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死の概念と定義や生物学的な個体の死について理解している。</w:t>
      </w:r>
    </w:p>
    <w:p>
      <w:pPr>
        <w:numPr>
          <w:ilvl w:val="0"/>
          <w:numId w:val="1024"/>
        </w:numPr>
        <w:pStyle w:val="Compact"/>
      </w:pPr>
      <w:r>
        <w:t xml:space="preserve">死に至る身体と心の過程の知識を活用して、患者や家族がもつ死生観を配慮できる。</w:t>
      </w:r>
    </w:p>
    <w:p>
      <w:pPr>
        <w:numPr>
          <w:ilvl w:val="0"/>
          <w:numId w:val="1024"/>
        </w:numPr>
        <w:pStyle w:val="Compact"/>
      </w:pPr>
      <w:r>
        <w:t xml:space="preserve">人生の最終段階における医療（エンド・オブ・ライフ・ケア）について理解している。</w:t>
      </w:r>
    </w:p>
    <w:p>
      <w:pPr>
        <w:numPr>
          <w:ilvl w:val="0"/>
          <w:numId w:val="1024"/>
        </w:numPr>
        <w:pStyle w:val="Compact"/>
      </w:pPr>
      <w:r>
        <w:t xml:space="preserve">小児の終末期の特殊性について理解している。</w:t>
      </w:r>
    </w:p>
    <w:p>
      <w:pPr>
        <w:numPr>
          <w:ilvl w:val="0"/>
          <w:numId w:val="1024"/>
        </w:numPr>
        <w:pStyle w:val="Compact"/>
      </w:pPr>
      <w:r>
        <w:t xml:space="preserve">意思決定（ACP）、事前指示書遵守（AD）、延命治療、DNAR、尊厳死と安楽死、治療の中止と差し控え等について理解している。</w:t>
      </w:r>
    </w:p>
    <w:p>
      <w:pPr>
        <w:numPr>
          <w:ilvl w:val="0"/>
          <w:numId w:val="1024"/>
        </w:numPr>
        <w:pStyle w:val="Compact"/>
      </w:pPr>
      <w:r>
        <w:t xml:space="preserve">悲嘆のケア（グリーフケア）について理解している。</w:t>
      </w:r>
    </w:p>
    <w:bookmarkEnd w:id="51"/>
    <w:bookmarkEnd w:id="52"/>
    <w:bookmarkStart w:id="55"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3"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5"/>
        </w:numPr>
        <w:pStyle w:val="Compact"/>
      </w:pPr>
      <w:r>
        <w:t xml:space="preserve">休養や心の健康について知識や統計情報をもとに評価し、本人や家族の生活や価値観も踏まえたうえで支援を計画できる。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5"/>
        </w:numPr>
        <w:pStyle w:val="Compact"/>
      </w:pPr>
      <w:r>
        <w:t xml:space="preserve">健康の社会的決定要因とアドボカシーについて理解している。</w:t>
      </w:r>
    </w:p>
    <w:bookmarkEnd w:id="53"/>
    <w:bookmarkStart w:id="54"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2"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8"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7" w:name="医療者教育の実践"/>
    <w:p>
      <w:pPr>
        <w:pStyle w:val="Heading3"/>
      </w:pPr>
      <w:r>
        <w:rPr>
          <w:rStyle w:val="SectionNumber"/>
        </w:rPr>
        <w:t xml:space="preserve">3.1.1</w:t>
      </w:r>
      <w:r>
        <w:tab/>
      </w:r>
      <w:r>
        <w:t xml:space="preserve">医療者教育の実践</w:t>
      </w:r>
    </w:p>
    <w:p>
      <w:pPr>
        <w:numPr>
          <w:ilvl w:val="0"/>
          <w:numId w:val="1027"/>
        </w:numPr>
        <w:pStyle w:val="Compact"/>
      </w:pPr>
      <w:r>
        <w:t xml:space="preserve">後輩や同僚等と協働して学修できる。</w:t>
      </w:r>
    </w:p>
    <w:p>
      <w:pPr>
        <w:numPr>
          <w:ilvl w:val="0"/>
          <w:numId w:val="1027"/>
        </w:numPr>
        <w:pStyle w:val="Compact"/>
      </w:pPr>
      <w:r>
        <w:t xml:space="preserve">後輩や同僚等に対して、適切にフィードバックできる。</w:t>
      </w:r>
    </w:p>
    <w:p>
      <w:pPr>
        <w:numPr>
          <w:ilvl w:val="0"/>
          <w:numId w:val="1027"/>
        </w:numPr>
        <w:pStyle w:val="Compact"/>
      </w:pPr>
      <w:r>
        <w:t xml:space="preserve">成人学習理論を活用し、後輩や同僚等に対して教育を実践できる。</w:t>
      </w:r>
    </w:p>
    <w:bookmarkEnd w:id="57"/>
    <w:bookmarkEnd w:id="58"/>
    <w:bookmarkStart w:id="61"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9" w:name="生涯学習の実践"/>
    <w:p>
      <w:pPr>
        <w:pStyle w:val="Heading3"/>
      </w:pPr>
      <w:r>
        <w:rPr>
          <w:rStyle w:val="SectionNumber"/>
        </w:rPr>
        <w:t xml:space="preserve">3.2.1</w:t>
      </w:r>
      <w:r>
        <w:tab/>
      </w:r>
      <w:r>
        <w:t xml:space="preserve">生涯学習の実践</w:t>
      </w:r>
    </w:p>
    <w:p>
      <w:pPr>
        <w:numPr>
          <w:ilvl w:val="0"/>
          <w:numId w:val="1028"/>
        </w:numPr>
        <w:pStyle w:val="Compact"/>
      </w:pPr>
      <w:r>
        <w:t xml:space="preserve">医学知識が常に変わりゆくことを認識し、現時点での最善の医学情報にアクセスできる。</w:t>
      </w:r>
    </w:p>
    <w:p>
      <w:pPr>
        <w:numPr>
          <w:ilvl w:val="0"/>
          <w:numId w:val="1028"/>
        </w:numPr>
        <w:pStyle w:val="Compact"/>
      </w:pPr>
      <w:r>
        <w:t xml:space="preserve">学修・経験したことを省察し、自己の課題を明確にすることができる。</w:t>
      </w:r>
    </w:p>
    <w:bookmarkEnd w:id="59"/>
    <w:bookmarkStart w:id="60" w:name="キャリア開発"/>
    <w:p>
      <w:pPr>
        <w:pStyle w:val="Heading3"/>
      </w:pPr>
      <w:r>
        <w:rPr>
          <w:rStyle w:val="SectionNumber"/>
        </w:rPr>
        <w:t xml:space="preserve">3.2.2</w:t>
      </w:r>
      <w:r>
        <w:tab/>
      </w:r>
      <w:r>
        <w:t xml:space="preserve">キャリア開発</w:t>
      </w:r>
    </w:p>
    <w:p>
      <w:pPr>
        <w:numPr>
          <w:ilvl w:val="0"/>
          <w:numId w:val="1029"/>
        </w:numPr>
        <w:pStyle w:val="Compact"/>
      </w:pPr>
      <w:r>
        <w:t xml:space="preserve">自身の職業観を涵養しながら、主体的にキャリアを構築していくことができる。</w:t>
      </w:r>
    </w:p>
    <w:bookmarkEnd w:id="60"/>
    <w:bookmarkEnd w:id="61"/>
    <w:bookmarkEnd w:id="62"/>
    <w:bookmarkStart w:id="80"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rPr>
          <w:rStyle w:val="SectionNumber"/>
        </w:rPr>
        <w:t xml:space="preserve">4.1</w:t>
      </w:r>
      <w:r>
        <w:tab/>
      </w:r>
      <w:r>
        <w:t xml:space="preserve">リサーチマインド</w:t>
      </w:r>
    </w:p>
    <w:bookmarkStart w:id="63" w:name="能動的姿勢"/>
    <w:p>
      <w:pPr>
        <w:pStyle w:val="Heading3"/>
      </w:pPr>
      <w:r>
        <w:rPr>
          <w:rStyle w:val="SectionNumber"/>
        </w:rPr>
        <w:t xml:space="preserve">4.1.1</w:t>
      </w:r>
      <w:r>
        <w:tab/>
      </w:r>
      <w:r>
        <w:t xml:space="preserve">能動的姿勢</w:t>
      </w:r>
    </w:p>
    <w:p>
      <w:pPr>
        <w:numPr>
          <w:ilvl w:val="0"/>
          <w:numId w:val="1030"/>
        </w:numPr>
        <w:pStyle w:val="Compact"/>
      </w:pPr>
      <w:r>
        <w:t xml:space="preserve">常識を疑う。</w:t>
      </w:r>
    </w:p>
    <w:bookmarkEnd w:id="63"/>
    <w:bookmarkStart w:id="64" w:name="能動的姿勢-1"/>
    <w:p>
      <w:pPr>
        <w:pStyle w:val="Heading3"/>
      </w:pPr>
      <w:r>
        <w:rPr>
          <w:rStyle w:val="SectionNumber"/>
        </w:rPr>
        <w:t xml:space="preserve">4.1.2</w:t>
      </w:r>
      <w:r>
        <w:tab/>
      </w:r>
      <w:r>
        <w:t xml:space="preserve">能動的姿勢</w:t>
      </w:r>
    </w:p>
    <w:p>
      <w:pPr>
        <w:numPr>
          <w:ilvl w:val="0"/>
          <w:numId w:val="1031"/>
        </w:numPr>
        <w:pStyle w:val="Compact"/>
      </w:pPr>
      <w:r>
        <w:t xml:space="preserve">何事にも知的好奇心を持って取り組む。</w:t>
      </w:r>
    </w:p>
    <w:bookmarkEnd w:id="64"/>
    <w:bookmarkStart w:id="65" w:name="探究心"/>
    <w:p>
      <w:pPr>
        <w:pStyle w:val="Heading3"/>
      </w:pPr>
      <w:r>
        <w:rPr>
          <w:rStyle w:val="SectionNumber"/>
        </w:rPr>
        <w:t xml:space="preserve">4.1.3</w:t>
      </w:r>
      <w:r>
        <w:tab/>
      </w:r>
      <w:r>
        <w:t xml:space="preserve">探究心</w:t>
      </w:r>
    </w:p>
    <w:p>
      <w:pPr>
        <w:numPr>
          <w:ilvl w:val="0"/>
          <w:numId w:val="1032"/>
        </w:numPr>
        <w:pStyle w:val="Compact"/>
      </w:pPr>
      <w:r>
        <w:t xml:space="preserve">最先端の研究に刺激を受ける。</w:t>
      </w:r>
    </w:p>
    <w:p>
      <w:pPr>
        <w:numPr>
          <w:ilvl w:val="0"/>
          <w:numId w:val="1032"/>
        </w:numPr>
        <w:pStyle w:val="Compact"/>
      </w:pPr>
      <w:r>
        <w:t xml:space="preserve">ロールモデルとしての研究者の生き方に触れる。</w:t>
      </w:r>
    </w:p>
    <w:bookmarkEnd w:id="65"/>
    <w:bookmarkEnd w:id="66"/>
    <w:bookmarkStart w:id="69" w:name="既知の知"/>
    <w:p>
      <w:pPr>
        <w:pStyle w:val="Heading2"/>
      </w:pPr>
      <w:r>
        <w:rPr>
          <w:rStyle w:val="SectionNumber"/>
        </w:rPr>
        <w:t xml:space="preserve">4.2</w:t>
      </w:r>
      <w:r>
        <w:tab/>
      </w:r>
      <w:r>
        <w:t xml:space="preserve">既知の知</w:t>
      </w:r>
    </w:p>
    <w:bookmarkStart w:id="67" w:name="医学と医療"/>
    <w:p>
      <w:pPr>
        <w:pStyle w:val="Heading3"/>
      </w:pPr>
      <w:r>
        <w:rPr>
          <w:rStyle w:val="SectionNumber"/>
        </w:rPr>
        <w:t xml:space="preserve">4.2.1</w:t>
      </w:r>
      <w:r>
        <w:tab/>
      </w:r>
      <w:r>
        <w:t xml:space="preserve">医学と医療</w:t>
      </w:r>
    </w:p>
    <w:p>
      <w:pPr>
        <w:numPr>
          <w:ilvl w:val="0"/>
          <w:numId w:val="1033"/>
        </w:numPr>
        <w:pStyle w:val="Compact"/>
      </w:pPr>
      <w:r>
        <w:t xml:space="preserve">医療の実践が基礎医学・臨床医学・社会医学の研究に基づいていることを理解する。</w:t>
      </w:r>
    </w:p>
    <w:bookmarkEnd w:id="67"/>
    <w:bookmarkStart w:id="68" w:name="論文読解"/>
    <w:p>
      <w:pPr>
        <w:pStyle w:val="Heading3"/>
      </w:pPr>
      <w:r>
        <w:rPr>
          <w:rStyle w:val="SectionNumber"/>
        </w:rPr>
        <w:t xml:space="preserve">4.2.2</w:t>
      </w:r>
      <w:r>
        <w:tab/>
      </w:r>
      <w:r>
        <w:t xml:space="preserve">論文読解</w:t>
      </w:r>
    </w:p>
    <w:p>
      <w:pPr>
        <w:numPr>
          <w:ilvl w:val="0"/>
          <w:numId w:val="1034"/>
        </w:numPr>
        <w:pStyle w:val="Compact"/>
      </w:pPr>
      <w:r>
        <w:t xml:space="preserve">医学論文（英語）を読んで内容を理解する。</w:t>
      </w:r>
    </w:p>
    <w:bookmarkEnd w:id="68"/>
    <w:bookmarkEnd w:id="69"/>
    <w:bookmarkStart w:id="74" w:name="研究の実施"/>
    <w:p>
      <w:pPr>
        <w:pStyle w:val="Heading2"/>
      </w:pPr>
      <w:r>
        <w:rPr>
          <w:rStyle w:val="SectionNumber"/>
        </w:rPr>
        <w:t xml:space="preserve">4.3</w:t>
      </w:r>
      <w:r>
        <w:tab/>
      </w:r>
      <w:r>
        <w:t xml:space="preserve">研究の実施</w:t>
      </w:r>
    </w:p>
    <w:bookmarkStart w:id="70" w:name="問い"/>
    <w:p>
      <w:pPr>
        <w:pStyle w:val="Heading3"/>
      </w:pPr>
      <w:r>
        <w:rPr>
          <w:rStyle w:val="SectionNumber"/>
        </w:rPr>
        <w:t xml:space="preserve">4.3.1</w:t>
      </w:r>
      <w:r>
        <w:tab/>
      </w:r>
      <w:r>
        <w:t xml:space="preserve">問い</w:t>
      </w:r>
    </w:p>
    <w:p>
      <w:pPr>
        <w:numPr>
          <w:ilvl w:val="0"/>
          <w:numId w:val="1035"/>
        </w:numPr>
        <w:pStyle w:val="Compact"/>
      </w:pPr>
      <w:r>
        <w:t xml:space="preserve">自身の関心を問いにすることができる。</w:t>
      </w:r>
    </w:p>
    <w:bookmarkEnd w:id="70"/>
    <w:bookmarkStart w:id="71" w:name="研究計画"/>
    <w:p>
      <w:pPr>
        <w:pStyle w:val="Heading3"/>
      </w:pPr>
      <w:r>
        <w:rPr>
          <w:rStyle w:val="SectionNumber"/>
        </w:rPr>
        <w:t xml:space="preserve">4.3.2</w:t>
      </w:r>
      <w:r>
        <w:tab/>
      </w:r>
      <w:r>
        <w:t xml:space="preserve">研究計画</w:t>
      </w:r>
    </w:p>
    <w:p>
      <w:pPr>
        <w:numPr>
          <w:ilvl w:val="0"/>
          <w:numId w:val="1036"/>
        </w:numPr>
        <w:pStyle w:val="Compact"/>
      </w:pPr>
      <w:r>
        <w:t xml:space="preserve">研究計画の素案を作ることができる。</w:t>
      </w:r>
    </w:p>
    <w:bookmarkEnd w:id="71"/>
    <w:bookmarkStart w:id="72" w:name="研究手法"/>
    <w:p>
      <w:pPr>
        <w:pStyle w:val="Heading3"/>
      </w:pPr>
      <w:r>
        <w:rPr>
          <w:rStyle w:val="SectionNumber"/>
        </w:rPr>
        <w:t xml:space="preserve">4.3.3</w:t>
      </w:r>
      <w:r>
        <w:tab/>
      </w:r>
      <w:r>
        <w:t xml:space="preserve">研究手法</w:t>
      </w:r>
    </w:p>
    <w:p>
      <w:pPr>
        <w:numPr>
          <w:ilvl w:val="0"/>
          <w:numId w:val="1037"/>
        </w:numPr>
        <w:pStyle w:val="Compact"/>
      </w:pPr>
      <w:r>
        <w:t xml:space="preserve">基礎医学の実習から基本的な実験手技を体得する。</w:t>
      </w:r>
    </w:p>
    <w:p>
      <w:pPr>
        <w:numPr>
          <w:ilvl w:val="0"/>
          <w:numId w:val="1037"/>
        </w:numPr>
        <w:pStyle w:val="Compact"/>
      </w:pPr>
      <w:r>
        <w:t xml:space="preserve">社会医学（行動科学を含む）の実習から基本的な研究方法論を体得する。</w:t>
      </w:r>
    </w:p>
    <w:p>
      <w:pPr>
        <w:numPr>
          <w:ilvl w:val="0"/>
          <w:numId w:val="1037"/>
        </w:numPr>
        <w:pStyle w:val="Compact"/>
      </w:pPr>
      <w:r>
        <w:t xml:space="preserve">研究室配属等で医学研究の基本的な研究手法を習得する。</w:t>
      </w:r>
    </w:p>
    <w:bookmarkEnd w:id="72"/>
    <w:bookmarkStart w:id="73" w:name="研究結果"/>
    <w:p>
      <w:pPr>
        <w:pStyle w:val="Heading3"/>
      </w:pPr>
      <w:r>
        <w:rPr>
          <w:rStyle w:val="SectionNumber"/>
        </w:rPr>
        <w:t xml:space="preserve">4.3.4</w:t>
      </w:r>
      <w:r>
        <w:tab/>
      </w:r>
      <w:r>
        <w:t xml:space="preserve">研究結果</w:t>
      </w:r>
    </w:p>
    <w:p>
      <w:pPr>
        <w:numPr>
          <w:ilvl w:val="0"/>
          <w:numId w:val="1038"/>
        </w:numPr>
        <w:pStyle w:val="Compact"/>
      </w:pPr>
      <w:r>
        <w:t xml:space="preserve">研究データを適切に記録、管理することができる。</w:t>
      </w:r>
    </w:p>
    <w:bookmarkEnd w:id="73"/>
    <w:bookmarkEnd w:id="74"/>
    <w:bookmarkStart w:id="76" w:name="研究の発信"/>
    <w:p>
      <w:pPr>
        <w:pStyle w:val="Heading2"/>
      </w:pPr>
      <w:r>
        <w:rPr>
          <w:rStyle w:val="SectionNumber"/>
        </w:rPr>
        <w:t xml:space="preserve">4.4</w:t>
      </w:r>
      <w:r>
        <w:tab/>
      </w:r>
      <w:r>
        <w:t xml:space="preserve">研究の発信</w:t>
      </w:r>
    </w:p>
    <w:bookmarkStart w:id="75" w:name="研究発表"/>
    <w:p>
      <w:pPr>
        <w:pStyle w:val="Heading3"/>
      </w:pPr>
      <w:r>
        <w:rPr>
          <w:rStyle w:val="SectionNumber"/>
        </w:rPr>
        <w:t xml:space="preserve">4.4.1</w:t>
      </w:r>
      <w:r>
        <w:tab/>
      </w:r>
      <w:r>
        <w:t xml:space="preserve">研究発表</w:t>
      </w:r>
    </w:p>
    <w:p>
      <w:pPr>
        <w:numPr>
          <w:ilvl w:val="0"/>
          <w:numId w:val="1039"/>
        </w:numPr>
        <w:pStyle w:val="Compact"/>
      </w:pPr>
      <w:r>
        <w:t xml:space="preserve">自身の行った研究内容を論文や報告書・学会発表などの形にまとめる。</w:t>
      </w:r>
    </w:p>
    <w:p>
      <w:pPr>
        <w:numPr>
          <w:ilvl w:val="0"/>
          <w:numId w:val="1039"/>
        </w:numPr>
        <w:pStyle w:val="Compact"/>
      </w:pPr>
      <w:r>
        <w:t xml:space="preserve">発表の場に応じて読者・聴衆にわかりやすく研究内容をプレゼンテーションできる。</w:t>
      </w:r>
    </w:p>
    <w:p>
      <w:pPr>
        <w:numPr>
          <w:ilvl w:val="0"/>
          <w:numId w:val="1039"/>
        </w:numPr>
        <w:pStyle w:val="Compact"/>
      </w:pPr>
      <w:r>
        <w:t xml:space="preserve">他の研究者の発表に対して質問や意見を述べることができる。</w:t>
      </w:r>
    </w:p>
    <w:bookmarkEnd w:id="75"/>
    <w:bookmarkEnd w:id="76"/>
    <w:bookmarkStart w:id="79" w:name="研究倫理"/>
    <w:p>
      <w:pPr>
        <w:pStyle w:val="Heading2"/>
      </w:pPr>
      <w:r>
        <w:rPr>
          <w:rStyle w:val="SectionNumber"/>
        </w:rPr>
        <w:t xml:space="preserve">4.5</w:t>
      </w:r>
      <w:r>
        <w:tab/>
      </w:r>
      <w:r>
        <w:t xml:space="preserve">研究倫理</w:t>
      </w:r>
    </w:p>
    <w:bookmarkStart w:id="77" w:name="適切な研究遂行"/>
    <w:p>
      <w:pPr>
        <w:pStyle w:val="Heading3"/>
      </w:pPr>
      <w:r>
        <w:rPr>
          <w:rStyle w:val="SectionNumber"/>
        </w:rPr>
        <w:t xml:space="preserve">4.5.1</w:t>
      </w:r>
      <w:r>
        <w:tab/>
      </w:r>
      <w:r>
        <w:t xml:space="preserve">適切な研究遂行</w:t>
      </w:r>
    </w:p>
    <w:p>
      <w:pPr>
        <w:numPr>
          <w:ilvl w:val="0"/>
          <w:numId w:val="1040"/>
        </w:numPr>
        <w:pStyle w:val="Compact"/>
      </w:pPr>
      <w:r>
        <w:t xml:space="preserve">捏造、改ざん、盗用などを含め研究不正の類型を説明することができ、研究不正を行わない。</w:t>
      </w:r>
    </w:p>
    <w:bookmarkEnd w:id="77"/>
    <w:bookmarkStart w:id="78" w:name="対象者の保護"/>
    <w:p>
      <w:pPr>
        <w:pStyle w:val="Heading3"/>
      </w:pPr>
      <w:r>
        <w:rPr>
          <w:rStyle w:val="SectionNumber"/>
        </w:rPr>
        <w:t xml:space="preserve">4.5.2</w:t>
      </w:r>
      <w:r>
        <w:tab/>
      </w:r>
      <w:r>
        <w:t xml:space="preserve">対象者の保護</w:t>
      </w:r>
    </w:p>
    <w:p>
      <w:pPr>
        <w:numPr>
          <w:ilvl w:val="0"/>
          <w:numId w:val="1041"/>
        </w:numPr>
        <w:pStyle w:val="Compact"/>
      </w:pPr>
      <w:r>
        <w:t xml:space="preserve">人を対象とした研究（治験、特定臨床研究を含む）に関するルールの概要を説明でき、遵守する。</w:t>
      </w:r>
    </w:p>
    <w:p>
      <w:pPr>
        <w:numPr>
          <w:ilvl w:val="0"/>
          <w:numId w:val="1041"/>
        </w:numPr>
        <w:pStyle w:val="Compact"/>
      </w:pPr>
      <w:r>
        <w:t xml:space="preserve">利益相反や動物・遺伝子組み換え実験に関するルールを概説でき、遵守する。</w:t>
      </w:r>
    </w:p>
    <w:bookmarkEnd w:id="78"/>
    <w:bookmarkEnd w:id="79"/>
    <w:bookmarkEnd w:id="80"/>
    <w:bookmarkStart w:id="111"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5" w:name="基礎医学"/>
    <w:p>
      <w:pPr>
        <w:pStyle w:val="Heading2"/>
      </w:pPr>
      <w:r>
        <w:rPr>
          <w:rStyle w:val="SectionNumber"/>
        </w:rPr>
        <w:t xml:space="preserve">5.1</w:t>
      </w:r>
      <w:r>
        <w:tab/>
      </w:r>
      <w:r>
        <w:t xml:space="preserve">基礎医学</w:t>
      </w:r>
    </w:p>
    <w:bookmarkStart w:id="81" w:name="生命現象の科学"/>
    <w:p>
      <w:pPr>
        <w:pStyle w:val="Heading3"/>
      </w:pPr>
      <w:r>
        <w:rPr>
          <w:rStyle w:val="SectionNumber"/>
        </w:rPr>
        <w:t xml:space="preserve">5.1.1</w:t>
      </w:r>
      <w:r>
        <w:tab/>
      </w:r>
      <w:r>
        <w:t xml:space="preserve">生命現象の科学</w:t>
      </w:r>
    </w:p>
    <w:p>
      <w:pPr>
        <w:numPr>
          <w:ilvl w:val="0"/>
          <w:numId w:val="1042"/>
        </w:numPr>
        <w:pStyle w:val="Compact"/>
      </w:pPr>
      <w:r>
        <w:t xml:space="preserve">細胞の観察法について理解している。</w:t>
      </w:r>
    </w:p>
    <w:p>
      <w:pPr>
        <w:numPr>
          <w:ilvl w:val="0"/>
          <w:numId w:val="1042"/>
        </w:numPr>
        <w:pStyle w:val="Compact"/>
      </w:pPr>
      <w:r>
        <w:t xml:space="preserve">細胞の全体像を図示できる。</w:t>
      </w:r>
    </w:p>
    <w:p>
      <w:pPr>
        <w:numPr>
          <w:ilvl w:val="0"/>
          <w:numId w:val="1042"/>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2"/>
        </w:numPr>
        <w:pStyle w:val="Compact"/>
      </w:pPr>
      <w:r>
        <w:t xml:space="preserve">細胞膜の構造と機能、細胞同士の接着と結合様式について理解している。</w:t>
      </w:r>
    </w:p>
    <w:p>
      <w:pPr>
        <w:numPr>
          <w:ilvl w:val="0"/>
          <w:numId w:val="1042"/>
        </w:numPr>
        <w:pStyle w:val="Compact"/>
      </w:pPr>
      <w:r>
        <w:t xml:space="preserve">原核細胞と真核細胞の特徴について理解している。</w:t>
      </w:r>
    </w:p>
    <w:p>
      <w:pPr>
        <w:numPr>
          <w:ilvl w:val="0"/>
          <w:numId w:val="1042"/>
        </w:numPr>
        <w:pStyle w:val="Compact"/>
      </w:pPr>
      <w:r>
        <w:t xml:space="preserve">メンデルの法則、ミトコンドリア遺伝、インプリンティング及び多因子遺伝について理解している。</w:t>
      </w:r>
    </w:p>
    <w:p>
      <w:pPr>
        <w:numPr>
          <w:ilvl w:val="0"/>
          <w:numId w:val="1042"/>
        </w:numPr>
        <w:pStyle w:val="Compact"/>
      </w:pPr>
      <w:r>
        <w:t xml:space="preserve">遺伝型と表現型の関係について理解している。</w:t>
      </w:r>
    </w:p>
    <w:p>
      <w:pPr>
        <w:numPr>
          <w:ilvl w:val="0"/>
          <w:numId w:val="1042"/>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2"/>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2"/>
        </w:numPr>
        <w:pStyle w:val="Compact"/>
      </w:pPr>
      <w:r>
        <w:t xml:space="preserve">染色体分析・DNA配列決定を含むゲノム解析技術について理解している。</w:t>
      </w:r>
    </w:p>
    <w:p>
      <w:pPr>
        <w:numPr>
          <w:ilvl w:val="0"/>
          <w:numId w:val="1042"/>
        </w:numPr>
        <w:pStyle w:val="Compact"/>
      </w:pPr>
      <w:r>
        <w:t xml:space="preserve">ゲノム編集技術とその応用について理解している。</w:t>
      </w:r>
    </w:p>
    <w:p>
      <w:pPr>
        <w:numPr>
          <w:ilvl w:val="0"/>
          <w:numId w:val="1042"/>
        </w:numPr>
        <w:pStyle w:val="Compact"/>
      </w:pPr>
      <w:r>
        <w:t xml:space="preserve">進化の基本的な考え方について理解している。</w:t>
      </w:r>
    </w:p>
    <w:p>
      <w:pPr>
        <w:numPr>
          <w:ilvl w:val="0"/>
          <w:numId w:val="1042"/>
        </w:numPr>
        <w:pStyle w:val="Compact"/>
      </w:pPr>
      <w:r>
        <w:t xml:space="preserve">生物種とその系統関係について理解している。</w:t>
      </w:r>
    </w:p>
    <w:p>
      <w:pPr>
        <w:numPr>
          <w:ilvl w:val="0"/>
          <w:numId w:val="1042"/>
        </w:numPr>
        <w:pStyle w:val="Compact"/>
      </w:pPr>
      <w:r>
        <w:t xml:space="preserve">アミノ酸配列や塩基配列の比較による分子系統樹について理解している。</w:t>
      </w:r>
    </w:p>
    <w:bookmarkEnd w:id="81"/>
    <w:bookmarkStart w:id="82" w:name="個体の構成と機能"/>
    <w:p>
      <w:pPr>
        <w:pStyle w:val="Heading3"/>
      </w:pPr>
      <w:r>
        <w:rPr>
          <w:rStyle w:val="SectionNumber"/>
        </w:rPr>
        <w:t xml:space="preserve">5.1.2</w:t>
      </w:r>
      <w:r>
        <w:tab/>
      </w:r>
      <w:r>
        <w:t xml:space="preserve">個体の構成と機能</w:t>
      </w:r>
    </w:p>
    <w:p>
      <w:pPr>
        <w:numPr>
          <w:ilvl w:val="0"/>
          <w:numId w:val="1043"/>
        </w:numPr>
        <w:pStyle w:val="Compact"/>
      </w:pPr>
      <w:r>
        <w:t xml:space="preserve">細胞内液・外液のイオン組成、および浸透圧と（静止）膜電位の形成機構について理解している。</w:t>
      </w:r>
    </w:p>
    <w:p>
      <w:pPr>
        <w:numPr>
          <w:ilvl w:val="0"/>
          <w:numId w:val="1043"/>
        </w:numPr>
        <w:pStyle w:val="Compact"/>
      </w:pPr>
      <w:r>
        <w:t xml:space="preserve">細胞膜のイオンチャネル、ポンプ、および膜を介する物質の能動・受動輸送過程について理解している。</w:t>
      </w:r>
    </w:p>
    <w:p>
      <w:pPr>
        <w:numPr>
          <w:ilvl w:val="0"/>
          <w:numId w:val="1043"/>
        </w:numPr>
        <w:pStyle w:val="Compact"/>
      </w:pPr>
      <w:r>
        <w:t xml:space="preserve">活動電位の発生機構と伝導、シナプス（神経筋接合部を含む）の形態とシナプス伝達の機能（興奮性、抑制性）と可塑性について理解している。</w:t>
      </w:r>
    </w:p>
    <w:p>
      <w:pPr>
        <w:numPr>
          <w:ilvl w:val="0"/>
          <w:numId w:val="1043"/>
        </w:numPr>
        <w:pStyle w:val="Compact"/>
      </w:pPr>
      <w:r>
        <w:t xml:space="preserve">情報伝達の種類と機能について理解している。</w:t>
      </w:r>
    </w:p>
    <w:p>
      <w:pPr>
        <w:numPr>
          <w:ilvl w:val="0"/>
          <w:numId w:val="1043"/>
        </w:numPr>
        <w:pStyle w:val="Compact"/>
      </w:pPr>
      <w:r>
        <w:t xml:space="preserve">受容体の種類・細胞内局在・機能、受容体による細胞内シグナル伝達過程について理解している。</w:t>
      </w:r>
    </w:p>
    <w:p>
      <w:pPr>
        <w:numPr>
          <w:ilvl w:val="0"/>
          <w:numId w:val="1043"/>
        </w:numPr>
        <w:pStyle w:val="Compact"/>
      </w:pPr>
      <w:r>
        <w:t xml:space="preserve">液性因子による細胞間情報伝達（自己分泌、傍分泌、内分泌）について理解している。</w:t>
      </w:r>
    </w:p>
    <w:p>
      <w:pPr>
        <w:numPr>
          <w:ilvl w:val="0"/>
          <w:numId w:val="1043"/>
        </w:numPr>
        <w:pStyle w:val="Compact"/>
      </w:pPr>
      <w:r>
        <w:t xml:space="preserve">細胞骨格を構成するタンパク質とその機能、アクチンフィラメント系による細胞運動について理解している。</w:t>
      </w:r>
    </w:p>
    <w:p>
      <w:pPr>
        <w:numPr>
          <w:ilvl w:val="0"/>
          <w:numId w:val="1043"/>
        </w:numPr>
        <w:pStyle w:val="Compact"/>
      </w:pPr>
      <w:r>
        <w:t xml:space="preserve">細胞膜を介する分泌と吸収の過程と細胞内輸送システム、微小管の役割や機能について理解している。</w:t>
      </w:r>
    </w:p>
    <w:p>
      <w:pPr>
        <w:numPr>
          <w:ilvl w:val="0"/>
          <w:numId w:val="1043"/>
        </w:numPr>
        <w:pStyle w:val="Compact"/>
      </w:pPr>
      <w:r>
        <w:t xml:space="preserve">軸索輸送、軸索の変性と再生について理解している。</w:t>
      </w:r>
    </w:p>
    <w:p>
      <w:pPr>
        <w:numPr>
          <w:ilvl w:val="0"/>
          <w:numId w:val="1043"/>
        </w:numPr>
        <w:pStyle w:val="Compact"/>
      </w:pPr>
      <w:r>
        <w:t xml:space="preserve">上皮組織と腺の構造と機能について理解している。</w:t>
      </w:r>
    </w:p>
    <w:p>
      <w:pPr>
        <w:numPr>
          <w:ilvl w:val="0"/>
          <w:numId w:val="1043"/>
        </w:numPr>
        <w:pStyle w:val="Compact"/>
      </w:pPr>
      <w:r>
        <w:t xml:space="preserve">支持組織を構成する細胞と細胞間質（線維成分と基質）について理解している。</w:t>
      </w:r>
    </w:p>
    <w:p>
      <w:pPr>
        <w:numPr>
          <w:ilvl w:val="0"/>
          <w:numId w:val="1043"/>
        </w:numPr>
        <w:pStyle w:val="Compact"/>
      </w:pPr>
      <w:r>
        <w:t xml:space="preserve">血管とリンパ管の微細構造と機能について理解している。</w:t>
      </w:r>
    </w:p>
    <w:p>
      <w:pPr>
        <w:numPr>
          <w:ilvl w:val="0"/>
          <w:numId w:val="1043"/>
        </w:numPr>
        <w:pStyle w:val="Compact"/>
      </w:pPr>
      <w:r>
        <w:t xml:space="preserve">神経組織の微細構造について理解している。</w:t>
      </w:r>
    </w:p>
    <w:p>
      <w:pPr>
        <w:numPr>
          <w:ilvl w:val="0"/>
          <w:numId w:val="1043"/>
        </w:numPr>
        <w:pStyle w:val="Compact"/>
      </w:pPr>
      <w:r>
        <w:t xml:space="preserve">筋組織について、骨格筋、心筋、平滑筋の構造と機能を対比して理解している。</w:t>
      </w:r>
    </w:p>
    <w:p>
      <w:pPr>
        <w:numPr>
          <w:ilvl w:val="0"/>
          <w:numId w:val="1043"/>
        </w:numPr>
        <w:pStyle w:val="Compact"/>
      </w:pPr>
      <w:r>
        <w:t xml:space="preserve">組織の再生の機序について理解している。</w:t>
      </w:r>
    </w:p>
    <w:p>
      <w:pPr>
        <w:numPr>
          <w:ilvl w:val="0"/>
          <w:numId w:val="1043"/>
        </w:numPr>
        <w:pStyle w:val="Compact"/>
      </w:pPr>
      <w:r>
        <w:t xml:space="preserve">位置関係を方向用語（上下、前後、内・外側、浅深、頭・尾側、背・腹側、近位・遠位、内転・外転）で理解している。</w:t>
      </w:r>
    </w:p>
    <w:p>
      <w:pPr>
        <w:numPr>
          <w:ilvl w:val="0"/>
          <w:numId w:val="1043"/>
        </w:numPr>
        <w:pStyle w:val="Compact"/>
      </w:pPr>
      <w:r>
        <w:t xml:space="preserve">刺激に対する感覚受容の種類と機序について理解している。</w:t>
      </w:r>
    </w:p>
    <w:p>
      <w:pPr>
        <w:numPr>
          <w:ilvl w:val="0"/>
          <w:numId w:val="1043"/>
        </w:numPr>
        <w:pStyle w:val="Compact"/>
      </w:pPr>
      <w:r>
        <w:t xml:space="preserve">反射について理解している。</w:t>
      </w:r>
    </w:p>
    <w:p>
      <w:pPr>
        <w:numPr>
          <w:ilvl w:val="0"/>
          <w:numId w:val="1043"/>
        </w:numPr>
        <w:pStyle w:val="Compact"/>
      </w:pPr>
      <w:r>
        <w:t xml:space="preserve">生体の恒常性維持と適応、恒常性維持のための調節機構（フィードバック調節）について理解している。</w:t>
      </w:r>
    </w:p>
    <w:p>
      <w:pPr>
        <w:numPr>
          <w:ilvl w:val="0"/>
          <w:numId w:val="1043"/>
        </w:numPr>
        <w:pStyle w:val="Compact"/>
      </w:pPr>
      <w:r>
        <w:t xml:space="preserve">生体機能や体内環境のリズム性変化について理解している。</w:t>
      </w:r>
    </w:p>
    <w:p>
      <w:pPr>
        <w:numPr>
          <w:ilvl w:val="0"/>
          <w:numId w:val="1043"/>
        </w:numPr>
        <w:pStyle w:val="Compact"/>
      </w:pPr>
      <w:r>
        <w:t xml:space="preserve">生体の恒常性維持における常在菌・腸内細菌と宿主との相互作用の重要性について理解している。</w:t>
      </w:r>
    </w:p>
    <w:p>
      <w:pPr>
        <w:numPr>
          <w:ilvl w:val="0"/>
          <w:numId w:val="1043"/>
        </w:numPr>
        <w:pStyle w:val="Compact"/>
      </w:pPr>
      <w:r>
        <w:t xml:space="preserve">配偶子の形成から出生に至る一連の経過と胚形成の全体像、胚内体腔の形成過程について理解している。</w:t>
      </w:r>
    </w:p>
    <w:p>
      <w:pPr>
        <w:numPr>
          <w:ilvl w:val="0"/>
          <w:numId w:val="1043"/>
        </w:numPr>
        <w:pStyle w:val="Compact"/>
      </w:pPr>
      <w:r>
        <w:t xml:space="preserve">体節の形成と分化、鰓弓・鰓嚢の分化と頭・頸部と顔面・口腔の形成過程について理解している。</w:t>
      </w:r>
    </w:p>
    <w:p>
      <w:pPr>
        <w:numPr>
          <w:ilvl w:val="0"/>
          <w:numId w:val="1043"/>
        </w:numPr>
        <w:pStyle w:val="Compact"/>
      </w:pPr>
      <w:r>
        <w:t xml:space="preserve">体幹と四肢の骨格と筋、心血管系、泌尿生殖器系各器官の形成過程について理解している。</w:t>
      </w:r>
    </w:p>
    <w:p>
      <w:pPr>
        <w:numPr>
          <w:ilvl w:val="0"/>
          <w:numId w:val="1043"/>
        </w:numPr>
        <w:pStyle w:val="Compact"/>
      </w:pPr>
      <w:r>
        <w:t xml:space="preserve">消化・呼吸器系各器官の形成過程について理解している。</w:t>
      </w:r>
    </w:p>
    <w:p>
      <w:pPr>
        <w:numPr>
          <w:ilvl w:val="0"/>
          <w:numId w:val="1043"/>
        </w:numPr>
        <w:pStyle w:val="Compact"/>
      </w:pPr>
      <w:r>
        <w:t xml:space="preserve">神経管の分化と脳、脊髄、視覚器、平衡聴覚器と自律神経系、皮膚の形成過程について理解している。</w:t>
      </w:r>
    </w:p>
    <w:p>
      <w:pPr>
        <w:numPr>
          <w:ilvl w:val="0"/>
          <w:numId w:val="1043"/>
        </w:numPr>
        <w:pStyle w:val="Compact"/>
      </w:pPr>
      <w:r>
        <w:t xml:space="preserve">酵素の機能と調節について理解している。</w:t>
      </w:r>
    </w:p>
    <w:p>
      <w:pPr>
        <w:numPr>
          <w:ilvl w:val="0"/>
          <w:numId w:val="1043"/>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3"/>
        </w:numPr>
        <w:pStyle w:val="Compact"/>
      </w:pPr>
      <w:r>
        <w:t xml:space="preserve">タンパク質の構造、代謝と調節、生理的意義、ならびに主要なアミノ酸の代謝と尿素回路について理解している。</w:t>
      </w:r>
    </w:p>
    <w:p>
      <w:pPr>
        <w:numPr>
          <w:ilvl w:val="0"/>
          <w:numId w:val="1043"/>
        </w:numPr>
        <w:pStyle w:val="Compact"/>
      </w:pPr>
      <w:r>
        <w:t xml:space="preserve">脂質の構造、代謝と調節、生理的意義、ならびに脂質の輸送（リポタンパク質）について理解している。</w:t>
      </w:r>
    </w:p>
    <w:p>
      <w:pPr>
        <w:numPr>
          <w:ilvl w:val="0"/>
          <w:numId w:val="1043"/>
        </w:numPr>
        <w:pStyle w:val="Compact"/>
      </w:pPr>
      <w:r>
        <w:t xml:space="preserve">ヘム・ポルフィリンの代謝について理解している。</w:t>
      </w:r>
    </w:p>
    <w:p>
      <w:pPr>
        <w:numPr>
          <w:ilvl w:val="0"/>
          <w:numId w:val="1043"/>
        </w:numPr>
        <w:pStyle w:val="Compact"/>
      </w:pPr>
      <w:r>
        <w:t xml:space="preserve">ヌクレオチドの合成・異化・再利用経路について理解している。</w:t>
      </w:r>
    </w:p>
    <w:p>
      <w:pPr>
        <w:numPr>
          <w:ilvl w:val="0"/>
          <w:numId w:val="1043"/>
        </w:numPr>
        <w:pStyle w:val="Compact"/>
      </w:pPr>
      <w:r>
        <w:t xml:space="preserve">酸化ストレス（フリーラジカル、活性酸素）について理解している。</w:t>
      </w:r>
    </w:p>
    <w:p>
      <w:pPr>
        <w:numPr>
          <w:ilvl w:val="0"/>
          <w:numId w:val="1043"/>
        </w:numPr>
        <w:pStyle w:val="Compact"/>
      </w:pPr>
      <w:r>
        <w:t xml:space="preserve">ビタミン、微量元素の種類と作用について理解している。</w:t>
      </w:r>
    </w:p>
    <w:p>
      <w:pPr>
        <w:numPr>
          <w:ilvl w:val="0"/>
          <w:numId w:val="1043"/>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3"/>
        </w:numPr>
        <w:pStyle w:val="Compact"/>
      </w:pPr>
      <w:r>
        <w:t xml:space="preserve">空腹（飢餓）時、食後（過食時）と運動時における代謝について理解している。</w:t>
      </w:r>
    </w:p>
    <w:p>
      <w:pPr>
        <w:numPr>
          <w:ilvl w:val="0"/>
          <w:numId w:val="1043"/>
        </w:numPr>
        <w:pStyle w:val="Compact"/>
      </w:pPr>
      <w:r>
        <w:t xml:space="preserve">複合糖質、複合脂質について理解している。</w:t>
      </w:r>
    </w:p>
    <w:bookmarkEnd w:id="82"/>
    <w:bookmarkStart w:id="83" w:name="個体の反応"/>
    <w:p>
      <w:pPr>
        <w:pStyle w:val="Heading3"/>
      </w:pPr>
      <w:r>
        <w:rPr>
          <w:rStyle w:val="SectionNumber"/>
        </w:rPr>
        <w:t xml:space="preserve">5.1.3</w:t>
      </w:r>
      <w:r>
        <w:tab/>
      </w:r>
      <w:r>
        <w:t xml:space="preserve">個体の反応</w:t>
      </w:r>
    </w:p>
    <w:p>
      <w:pPr>
        <w:numPr>
          <w:ilvl w:val="0"/>
          <w:numId w:val="1044"/>
        </w:numPr>
        <w:pStyle w:val="Compact"/>
      </w:pPr>
      <w:r>
        <w:t xml:space="preserve">原核生物としての細菌の構造と機能の違いについて真核生物と比較して理解している。</w:t>
      </w:r>
    </w:p>
    <w:p>
      <w:pPr>
        <w:numPr>
          <w:ilvl w:val="0"/>
          <w:numId w:val="1044"/>
        </w:numPr>
        <w:pStyle w:val="Compact"/>
      </w:pPr>
      <w:r>
        <w:t xml:space="preserve">細菌の感染経路を分類し、細菌が疾病を引き起こす機序について理解している。</w:t>
      </w:r>
    </w:p>
    <w:p>
      <w:pPr>
        <w:numPr>
          <w:ilvl w:val="0"/>
          <w:numId w:val="1044"/>
        </w:numPr>
        <w:pStyle w:val="Compact"/>
      </w:pPr>
      <w:r>
        <w:t xml:space="preserve">細菌の産生するタンパク質性毒素、非タンパク質性毒素の作用機序について理解している。</w:t>
      </w:r>
    </w:p>
    <w:p>
      <w:pPr>
        <w:numPr>
          <w:ilvl w:val="0"/>
          <w:numId w:val="1044"/>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4"/>
        </w:numPr>
        <w:pStyle w:val="Compact"/>
      </w:pPr>
      <w:r>
        <w:t xml:space="preserve">抗酸菌の細菌学的特徴、リスク因子、感染経路と病態を説明し、それが引き起こす疾患を列挙できる。</w:t>
      </w:r>
    </w:p>
    <w:p>
      <w:pPr>
        <w:numPr>
          <w:ilvl w:val="0"/>
          <w:numId w:val="1044"/>
        </w:numPr>
        <w:pStyle w:val="Compact"/>
      </w:pPr>
      <w:r>
        <w:t xml:space="preserve">らせん状細菌、マイコプラズマ、リケッチア、クラミジアの微生物学的特徴とそれが引き起こす疾患を列挙できる。</w:t>
      </w:r>
    </w:p>
    <w:p>
      <w:pPr>
        <w:numPr>
          <w:ilvl w:val="0"/>
          <w:numId w:val="1044"/>
        </w:numPr>
        <w:pStyle w:val="Compact"/>
      </w:pPr>
      <w:r>
        <w:t xml:space="preserve">生体各部の細菌叢（マイクロバイオーム）の構成菌、細菌叢の機能について理解している。</w:t>
      </w:r>
    </w:p>
    <w:p>
      <w:pPr>
        <w:numPr>
          <w:ilvl w:val="0"/>
          <w:numId w:val="1044"/>
        </w:numPr>
        <w:pStyle w:val="Compact"/>
      </w:pPr>
      <w:r>
        <w:t xml:space="preserve">ウイルス粒子の構造と性状によりウイルスを分類できる。</w:t>
      </w:r>
    </w:p>
    <w:p>
      <w:pPr>
        <w:numPr>
          <w:ilvl w:val="0"/>
          <w:numId w:val="1044"/>
        </w:numPr>
        <w:pStyle w:val="Compact"/>
      </w:pPr>
      <w:r>
        <w:t xml:space="preserve">ウイルス感染の種特異性、組織特異性と吸着、侵入、複製、成熟と放出の各過程、ウイルス感染細胞に起こる変化について理解している。</w:t>
      </w:r>
    </w:p>
    <w:p>
      <w:pPr>
        <w:numPr>
          <w:ilvl w:val="0"/>
          <w:numId w:val="1044"/>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4"/>
        </w:numPr>
        <w:pStyle w:val="Compact"/>
      </w:pPr>
      <w:r>
        <w:t xml:space="preserve">主なRNAウイルス（2本鎖RNA、1本鎖（+）RNA、1本鎖（−）RNAウイルス）の特徴、リスク因子、感染経路と病態を説明し、これらのウイルスが引き起こす疾患名を列挙できる。</w:t>
      </w:r>
    </w:p>
    <w:p>
      <w:pPr>
        <w:numPr>
          <w:ilvl w:val="0"/>
          <w:numId w:val="1044"/>
        </w:numPr>
        <w:pStyle w:val="Compact"/>
      </w:pPr>
      <w:r>
        <w:t xml:space="preserve">逆転写酵素を持つRNAウイルスの特徴、リスク因子、感染経路と病態を説明し、これらのウイルスが引き起こす疾患名を列挙できる。</w:t>
      </w:r>
    </w:p>
    <w:p>
      <w:pPr>
        <w:numPr>
          <w:ilvl w:val="0"/>
          <w:numId w:val="1044"/>
        </w:numPr>
        <w:pStyle w:val="Compact"/>
      </w:pPr>
      <w:r>
        <w:t xml:space="preserve">真菌（接合菌、子嚢菌、担子菌、不完全菌）の微生物学的特徴、リスク因子、感染経路と病態を説明し、それが引き起こす疾患を列挙できる。</w:t>
      </w:r>
    </w:p>
    <w:p>
      <w:pPr>
        <w:numPr>
          <w:ilvl w:val="0"/>
          <w:numId w:val="1044"/>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4"/>
        </w:numPr>
        <w:pStyle w:val="Compact"/>
      </w:pPr>
      <w:r>
        <w:t xml:space="preserve">微生物の特性に応じた治療薬の作用機序について理解している。</w:t>
      </w:r>
    </w:p>
    <w:p>
      <w:pPr>
        <w:numPr>
          <w:ilvl w:val="0"/>
          <w:numId w:val="1044"/>
        </w:numPr>
        <w:pStyle w:val="Compact"/>
      </w:pPr>
      <w:r>
        <w:t xml:space="preserve">微生物感染症に対するワクチンの原理、種類とそれに対する問題点について理解している。</w:t>
      </w:r>
    </w:p>
    <w:p>
      <w:pPr>
        <w:numPr>
          <w:ilvl w:val="0"/>
          <w:numId w:val="1044"/>
        </w:numPr>
        <w:pStyle w:val="Compact"/>
      </w:pPr>
      <w:r>
        <w:t xml:space="preserve">人獣共通感染症の原因となる微生物について、その生活史、リスク因子、感染経路と病態、感染疫学的意義について理解している。</w:t>
      </w:r>
    </w:p>
    <w:p>
      <w:pPr>
        <w:numPr>
          <w:ilvl w:val="0"/>
          <w:numId w:val="1044"/>
        </w:numPr>
        <w:pStyle w:val="Compact"/>
      </w:pPr>
      <w:r>
        <w:t xml:space="preserve">昆虫媒介性感染症の原因となる微生物について、その生活史、リスク因子、感染経路と病態、感染疫学的意義について理解している。</w:t>
      </w:r>
    </w:p>
    <w:p>
      <w:pPr>
        <w:numPr>
          <w:ilvl w:val="0"/>
          <w:numId w:val="1044"/>
        </w:numPr>
        <w:pStyle w:val="Compact"/>
      </w:pPr>
      <w:r>
        <w:t xml:space="preserve">自然免疫と獲得免疫の抗原認識や作用の違いを特異性、多様性、寛容、記憶の観点から理解している。</w:t>
      </w:r>
    </w:p>
    <w:p>
      <w:pPr>
        <w:numPr>
          <w:ilvl w:val="0"/>
          <w:numId w:val="1044"/>
        </w:numPr>
        <w:pStyle w:val="Compact"/>
      </w:pPr>
      <w:r>
        <w:t xml:space="preserve">免疫反応に関わる組織と細胞について理解している。</w:t>
      </w:r>
    </w:p>
    <w:p>
      <w:pPr>
        <w:numPr>
          <w:ilvl w:val="0"/>
          <w:numId w:val="1044"/>
        </w:numPr>
        <w:pStyle w:val="Compact"/>
      </w:pPr>
      <w:r>
        <w:t xml:space="preserve">補体及び自然免疫細胞が病原体により活性化し、炎症をおこす仕組みについて理解している。</w:t>
      </w:r>
    </w:p>
    <w:p>
      <w:pPr>
        <w:numPr>
          <w:ilvl w:val="0"/>
          <w:numId w:val="1044"/>
        </w:numPr>
        <w:pStyle w:val="Compact"/>
      </w:pPr>
      <w:r>
        <w:t xml:space="preserve">主要組織適合遺伝子複合体（MHC）クラスIとクラスIIの基本構造と機能、抗原提示によるT細胞活性化の仕組みについて理解している。</w:t>
      </w:r>
    </w:p>
    <w:p>
      <w:pPr>
        <w:numPr>
          <w:ilvl w:val="0"/>
          <w:numId w:val="1044"/>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4"/>
        </w:numPr>
        <w:pStyle w:val="Compact"/>
      </w:pPr>
      <w:r>
        <w:t xml:space="preserve">ヘルパーT細胞（Th1 cell、Th2 cell、Th17 cell）、細胞傷害性T細胞（CTL）、制御性T細胞（Treg）それぞれが担当する生体防御反応について理解している。</w:t>
      </w:r>
    </w:p>
    <w:p>
      <w:pPr>
        <w:numPr>
          <w:ilvl w:val="0"/>
          <w:numId w:val="1044"/>
        </w:numPr>
        <w:pStyle w:val="Compact"/>
      </w:pPr>
      <w:r>
        <w:t xml:space="preserve">B細胞の活性化による抗体産生の機構、および抗体の役割を理解している。</w:t>
      </w:r>
    </w:p>
    <w:p>
      <w:pPr>
        <w:numPr>
          <w:ilvl w:val="0"/>
          <w:numId w:val="1044"/>
        </w:numPr>
        <w:pStyle w:val="Compact"/>
      </w:pPr>
      <w:r>
        <w:t xml:space="preserve">自然免疫系を構成する主な細胞とそれらの活性化機構（TLR等）を理解している。</w:t>
      </w:r>
    </w:p>
    <w:p>
      <w:pPr>
        <w:numPr>
          <w:ilvl w:val="0"/>
          <w:numId w:val="1044"/>
        </w:numPr>
        <w:pStyle w:val="Compact"/>
      </w:pPr>
      <w:r>
        <w:t xml:space="preserve">抗原提示細胞の種類と役割、抗原提示機構について理解している。</w:t>
      </w:r>
    </w:p>
    <w:p>
      <w:pPr>
        <w:numPr>
          <w:ilvl w:val="0"/>
          <w:numId w:val="1044"/>
        </w:numPr>
        <w:pStyle w:val="Compact"/>
      </w:pPr>
      <w:r>
        <w:t xml:space="preserve">ウイルス、細菌、真菌と寄生虫に対する免疫応答の特徴について理解している。</w:t>
      </w:r>
    </w:p>
    <w:p>
      <w:pPr>
        <w:numPr>
          <w:ilvl w:val="0"/>
          <w:numId w:val="1044"/>
        </w:numPr>
        <w:pStyle w:val="Compact"/>
      </w:pPr>
      <w:r>
        <w:t xml:space="preserve">原発性免疫不全症と後天性免疫不全症候群（AIDS）について理解している。</w:t>
      </w:r>
    </w:p>
    <w:p>
      <w:pPr>
        <w:numPr>
          <w:ilvl w:val="0"/>
          <w:numId w:val="1044"/>
        </w:numPr>
        <w:pStyle w:val="Compact"/>
      </w:pPr>
      <w:r>
        <w:t xml:space="preserve">免疫寛容の維持機構とその破綻による自己免疫疾患の発症について理解している。</w:t>
      </w:r>
    </w:p>
    <w:p>
      <w:pPr>
        <w:numPr>
          <w:ilvl w:val="0"/>
          <w:numId w:val="1044"/>
        </w:numPr>
        <w:pStyle w:val="Compact"/>
      </w:pPr>
      <w:r>
        <w:t xml:space="preserve">アレルギー発症の機序について理解している。</w:t>
      </w:r>
    </w:p>
    <w:p>
      <w:pPr>
        <w:numPr>
          <w:ilvl w:val="0"/>
          <w:numId w:val="1044"/>
        </w:numPr>
        <w:pStyle w:val="Compact"/>
      </w:pPr>
      <w:r>
        <w:t xml:space="preserve">癌免疫に関わる細胞性機序について理解している。</w:t>
      </w:r>
    </w:p>
    <w:p>
      <w:pPr>
        <w:numPr>
          <w:ilvl w:val="0"/>
          <w:numId w:val="1044"/>
        </w:numPr>
        <w:pStyle w:val="Compact"/>
      </w:pPr>
      <w:r>
        <w:t xml:space="preserve">生体（あるいは生体群）の薬物・毒物反応性について、用量反応曲線を描き理解している。</w:t>
      </w:r>
    </w:p>
    <w:p>
      <w:pPr>
        <w:numPr>
          <w:ilvl w:val="0"/>
          <w:numId w:val="1044"/>
        </w:numPr>
        <w:pStyle w:val="Compact"/>
      </w:pPr>
      <w:r>
        <w:t xml:space="preserve">薬物の受容体結合と薬理作用との関連性及び作動薬・拮抗薬について理解している。</w:t>
      </w:r>
    </w:p>
    <w:p>
      <w:pPr>
        <w:numPr>
          <w:ilvl w:val="0"/>
          <w:numId w:val="1044"/>
        </w:numPr>
        <w:pStyle w:val="Compact"/>
      </w:pPr>
      <w:r>
        <w:t xml:space="preserve">薬物の投与経路とその吸収、分布、代謝、排泄機構について理解している。</w:t>
      </w:r>
    </w:p>
    <w:p>
      <w:pPr>
        <w:numPr>
          <w:ilvl w:val="0"/>
          <w:numId w:val="1044"/>
        </w:numPr>
        <w:pStyle w:val="Compact"/>
      </w:pPr>
      <w:r>
        <w:t xml:space="preserve">薬物の有害作用、薬物間相互作用について理解している。</w:t>
      </w:r>
    </w:p>
    <w:p>
      <w:pPr>
        <w:numPr>
          <w:ilvl w:val="0"/>
          <w:numId w:val="1044"/>
        </w:numPr>
        <w:pStyle w:val="Compact"/>
      </w:pPr>
      <w:r>
        <w:t xml:space="preserve">薬物開発のプロセスと臨床試験における薬物の評価をについて理解している。</w:t>
      </w:r>
    </w:p>
    <w:bookmarkEnd w:id="83"/>
    <w:bookmarkStart w:id="84" w:name="病因と病態"/>
    <w:p>
      <w:pPr>
        <w:pStyle w:val="Heading3"/>
      </w:pPr>
      <w:r>
        <w:rPr>
          <w:rStyle w:val="SectionNumber"/>
        </w:rPr>
        <w:t xml:space="preserve">5.1.4</w:t>
      </w:r>
      <w:r>
        <w:tab/>
      </w:r>
      <w:r>
        <w:t xml:space="preserve">病因と病態</w:t>
      </w:r>
    </w:p>
    <w:p>
      <w:pPr>
        <w:numPr>
          <w:ilvl w:val="0"/>
          <w:numId w:val="1045"/>
        </w:numPr>
        <w:pStyle w:val="Compact"/>
      </w:pPr>
      <w:r>
        <w:t xml:space="preserve">ゲノムの多様性に基づく個体の多様性について理解している。</w:t>
      </w:r>
    </w:p>
    <w:p>
      <w:pPr>
        <w:numPr>
          <w:ilvl w:val="0"/>
          <w:numId w:val="1045"/>
        </w:numPr>
        <w:pStyle w:val="Compact"/>
      </w:pPr>
      <w:r>
        <w:t xml:space="preserve">単一遺伝子疾患、染色体異常による疾患、ミトコンドリア遺伝子の変異による疾患を挙げ、遺伝様式を含め理解している。</w:t>
      </w:r>
    </w:p>
    <w:p>
      <w:pPr>
        <w:numPr>
          <w:ilvl w:val="0"/>
          <w:numId w:val="1045"/>
        </w:numPr>
        <w:pStyle w:val="Compact"/>
      </w:pPr>
      <w:r>
        <w:t xml:space="preserve">多因子疾患における遺伝要因と環境要因の関係について理解している。</w:t>
      </w:r>
    </w:p>
    <w:p>
      <w:pPr>
        <w:numPr>
          <w:ilvl w:val="0"/>
          <w:numId w:val="1045"/>
        </w:numPr>
        <w:pStyle w:val="Compact"/>
      </w:pPr>
      <w:r>
        <w:t xml:space="preserve">薬剤の有効性や安全性とゲノムの多様性との関係について理解している。</w:t>
      </w:r>
    </w:p>
    <w:p>
      <w:pPr>
        <w:numPr>
          <w:ilvl w:val="0"/>
          <w:numId w:val="1045"/>
        </w:numPr>
        <w:pStyle w:val="Compact"/>
      </w:pPr>
      <w:r>
        <w:t xml:space="preserve">ネクローシスとアポトーシスの違いを含め、細胞傷害・変性と細胞死の多様性、病因と意義について理解している。</w:t>
      </w:r>
    </w:p>
    <w:p>
      <w:pPr>
        <w:numPr>
          <w:ilvl w:val="0"/>
          <w:numId w:val="1045"/>
        </w:numPr>
        <w:pStyle w:val="Compact"/>
      </w:pPr>
      <w:r>
        <w:t xml:space="preserve">細胞傷害・変性と細胞死の細胞と組織の形態的変化の特徴について理解している。</w:t>
      </w:r>
    </w:p>
    <w:p>
      <w:pPr>
        <w:numPr>
          <w:ilvl w:val="0"/>
          <w:numId w:val="1045"/>
        </w:numPr>
        <w:pStyle w:val="Compact"/>
      </w:pPr>
      <w:r>
        <w:t xml:space="preserve">糖代謝異常の病態について理解している。</w:t>
      </w:r>
    </w:p>
    <w:p>
      <w:pPr>
        <w:numPr>
          <w:ilvl w:val="0"/>
          <w:numId w:val="1045"/>
        </w:numPr>
        <w:pStyle w:val="Compact"/>
      </w:pPr>
      <w:r>
        <w:t xml:space="preserve">タンパク質・アミノ酸代謝異常の病態について理解している。</w:t>
      </w:r>
    </w:p>
    <w:p>
      <w:pPr>
        <w:numPr>
          <w:ilvl w:val="0"/>
          <w:numId w:val="1045"/>
        </w:numPr>
        <w:pStyle w:val="Compact"/>
      </w:pPr>
      <w:r>
        <w:t xml:space="preserve">脂質代謝異常の病態について理解している。</w:t>
      </w:r>
    </w:p>
    <w:p>
      <w:pPr>
        <w:numPr>
          <w:ilvl w:val="0"/>
          <w:numId w:val="1045"/>
        </w:numPr>
        <w:pStyle w:val="Compact"/>
      </w:pPr>
      <w:r>
        <w:t xml:space="preserve">核酸・ヌクレオチド代謝異常の病態について理解している。</w:t>
      </w:r>
    </w:p>
    <w:p>
      <w:pPr>
        <w:numPr>
          <w:ilvl w:val="0"/>
          <w:numId w:val="1045"/>
        </w:numPr>
        <w:pStyle w:val="Compact"/>
      </w:pPr>
      <w:r>
        <w:t xml:space="preserve">ビタミン、微量元素の代謝異常の病態について理解している。</w:t>
      </w:r>
    </w:p>
    <w:p>
      <w:pPr>
        <w:numPr>
          <w:ilvl w:val="0"/>
          <w:numId w:val="1045"/>
        </w:numPr>
        <w:pStyle w:val="Compact"/>
      </w:pPr>
      <w:r>
        <w:t xml:space="preserve">メタボリックシンドロームの病態について理解している。</w:t>
      </w:r>
    </w:p>
    <w:p>
      <w:pPr>
        <w:numPr>
          <w:ilvl w:val="0"/>
          <w:numId w:val="1045"/>
        </w:numPr>
        <w:pStyle w:val="Compact"/>
      </w:pPr>
      <w:r>
        <w:t xml:space="preserve">血行障害（阻血、低酸素血、充血、うっ血、出血）の違いとそれぞれの病因と病態、梗塞（血栓、塞栓）の種類と病態について理解している。</w:t>
      </w:r>
    </w:p>
    <w:p>
      <w:pPr>
        <w:numPr>
          <w:ilvl w:val="0"/>
          <w:numId w:val="1045"/>
        </w:numPr>
        <w:pStyle w:val="Compact"/>
      </w:pPr>
      <w:r>
        <w:t xml:space="preserve">血圧異常（高血圧、低血圧）について理解している。</w:t>
      </w:r>
    </w:p>
    <w:p>
      <w:pPr>
        <w:numPr>
          <w:ilvl w:val="0"/>
          <w:numId w:val="1045"/>
        </w:numPr>
        <w:pStyle w:val="Compact"/>
      </w:pPr>
      <w:r>
        <w:t xml:space="preserve">臓器不全（多臓器不全、サイトカインストーム、播種性血管内凝固症候群）について理解している。</w:t>
      </w:r>
    </w:p>
    <w:p>
      <w:pPr>
        <w:numPr>
          <w:ilvl w:val="0"/>
          <w:numId w:val="1045"/>
        </w:numPr>
        <w:pStyle w:val="Compact"/>
      </w:pPr>
      <w:r>
        <w:t xml:space="preserve">炎症の定義について理解している。</w:t>
      </w:r>
    </w:p>
    <w:p>
      <w:pPr>
        <w:numPr>
          <w:ilvl w:val="0"/>
          <w:numId w:val="1045"/>
        </w:numPr>
        <w:pStyle w:val="Compact"/>
      </w:pPr>
      <w:r>
        <w:t xml:space="preserve">炎症の分類、組織形態学的変化と経時的変化（局所的変化と全身的変化）について理解している。</w:t>
      </w:r>
    </w:p>
    <w:p>
      <w:pPr>
        <w:numPr>
          <w:ilvl w:val="0"/>
          <w:numId w:val="1045"/>
        </w:numPr>
        <w:pStyle w:val="Compact"/>
      </w:pPr>
      <w:r>
        <w:t xml:space="preserve">炎症組織の治癒過程について理解している。</w:t>
      </w:r>
    </w:p>
    <w:p>
      <w:pPr>
        <w:numPr>
          <w:ilvl w:val="0"/>
          <w:numId w:val="1045"/>
        </w:numPr>
        <w:pStyle w:val="Compact"/>
      </w:pPr>
      <w:r>
        <w:t xml:space="preserve">炎症とメタボリックシンドローム、動脈硬化、腫瘍、老化への関わりについて理解している。</w:t>
      </w:r>
    </w:p>
    <w:p>
      <w:pPr>
        <w:numPr>
          <w:ilvl w:val="0"/>
          <w:numId w:val="1045"/>
        </w:numPr>
        <w:pStyle w:val="Compact"/>
      </w:pPr>
      <w:r>
        <w:t xml:space="preserve">自律性の増殖と、良性腫瘍と悪性腫瘍の違いについて理解している。</w:t>
      </w:r>
    </w:p>
    <w:p>
      <w:pPr>
        <w:numPr>
          <w:ilvl w:val="0"/>
          <w:numId w:val="1045"/>
        </w:numPr>
        <w:pStyle w:val="Compact"/>
      </w:pPr>
      <w:r>
        <w:t xml:space="preserve">癌の原因や遺伝子変化について理解している。</w:t>
      </w:r>
    </w:p>
    <w:p>
      <w:pPr>
        <w:numPr>
          <w:ilvl w:val="0"/>
          <w:numId w:val="1045"/>
        </w:numPr>
        <w:pStyle w:val="Compact"/>
      </w:pPr>
      <w:r>
        <w:t xml:space="preserve">腫瘍の分類、分化度、グレード、ステージについて理解している。</w:t>
      </w:r>
    </w:p>
    <w:p>
      <w:pPr>
        <w:numPr>
          <w:ilvl w:val="0"/>
          <w:numId w:val="1045"/>
        </w:numPr>
        <w:pStyle w:val="Compact"/>
      </w:pPr>
      <w:r>
        <w:t xml:space="preserve">用語（異形成、上皮内癌、進行癌、早期癌、異型性、多形性等）について理解している。</w:t>
      </w:r>
    </w:p>
    <w:p>
      <w:pPr>
        <w:numPr>
          <w:ilvl w:val="0"/>
          <w:numId w:val="1045"/>
        </w:numPr>
        <w:pStyle w:val="Compact"/>
      </w:pPr>
      <w:r>
        <w:t xml:space="preserve">癌の病理診断と治療の関わりについて理解している。</w:t>
      </w:r>
    </w:p>
    <w:p>
      <w:pPr>
        <w:numPr>
          <w:ilvl w:val="0"/>
          <w:numId w:val="1045"/>
        </w:numPr>
        <w:pStyle w:val="Compact"/>
      </w:pPr>
      <w:r>
        <w:t xml:space="preserve">癌の転移について理解している。</w:t>
      </w:r>
    </w:p>
    <w:p>
      <w:pPr>
        <w:numPr>
          <w:ilvl w:val="0"/>
          <w:numId w:val="1045"/>
        </w:numPr>
        <w:pStyle w:val="Compact"/>
      </w:pPr>
      <w:r>
        <w:t xml:space="preserve">癌の免疫系による排除機構について理解している。</w:t>
      </w:r>
    </w:p>
    <w:bookmarkEnd w:id="84"/>
    <w:bookmarkEnd w:id="85"/>
    <w:bookmarkStart w:id="102"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6" w:name="血液造血器リンパ系"/>
    <w:p>
      <w:pPr>
        <w:pStyle w:val="Heading3"/>
      </w:pPr>
      <w:r>
        <w:rPr>
          <w:rStyle w:val="SectionNumber"/>
        </w:rPr>
        <w:t xml:space="preserve">5.2.1</w:t>
      </w:r>
      <w:r>
        <w:tab/>
      </w:r>
      <w:r>
        <w:t xml:space="preserve">血液・造血器・リンパ系</w:t>
      </w:r>
    </w:p>
    <w:p>
      <w:pPr>
        <w:numPr>
          <w:ilvl w:val="0"/>
          <w:numId w:val="1046"/>
        </w:numPr>
        <w:pStyle w:val="Compact"/>
      </w:pPr>
      <w:r>
        <w:t xml:space="preserve">血液・造血器・リンパ系の構造と機能について基本的事項について理解している。</w:t>
      </w:r>
    </w:p>
    <w:p>
      <w:pPr>
        <w:numPr>
          <w:ilvl w:val="0"/>
          <w:numId w:val="1046"/>
        </w:numPr>
        <w:pStyle w:val="Compact"/>
      </w:pPr>
      <w:r>
        <w:t xml:space="preserve">血液・造血器・リンパ系でみられる症候について理解している。</w:t>
      </w:r>
    </w:p>
    <w:p>
      <w:pPr>
        <w:numPr>
          <w:ilvl w:val="0"/>
          <w:numId w:val="1046"/>
        </w:numPr>
        <w:pStyle w:val="Compact"/>
      </w:pPr>
      <w:r>
        <w:t xml:space="preserve">血液・造血器・リンパ系で行う検査方法について基本的事項について理解している。</w:t>
      </w:r>
    </w:p>
    <w:p>
      <w:pPr>
        <w:numPr>
          <w:ilvl w:val="0"/>
          <w:numId w:val="1046"/>
        </w:numPr>
        <w:pStyle w:val="Compact"/>
      </w:pPr>
      <w:r>
        <w:t xml:space="preserve">血液・造血器・リンパ系疾患に特異的な治療法について基本的事項について理解している。</w:t>
      </w:r>
    </w:p>
    <w:p>
      <w:pPr>
        <w:numPr>
          <w:ilvl w:val="0"/>
          <w:numId w:val="1046"/>
        </w:numPr>
        <w:pStyle w:val="Compact"/>
      </w:pPr>
      <w:r>
        <w:t xml:space="preserve">血液・造血器・リンパ系の疾患・病態について病因、疫学、症候、主な検査・診断、治療法について理解している。</w:t>
      </w:r>
    </w:p>
    <w:bookmarkEnd w:id="86"/>
    <w:bookmarkStart w:id="87" w:name="神経系"/>
    <w:p>
      <w:pPr>
        <w:pStyle w:val="Heading3"/>
      </w:pPr>
      <w:r>
        <w:rPr>
          <w:rStyle w:val="SectionNumber"/>
        </w:rPr>
        <w:t xml:space="preserve">5.2.2</w:t>
      </w:r>
      <w:r>
        <w:tab/>
      </w:r>
      <w:r>
        <w:t xml:space="preserve">神経系</w:t>
      </w:r>
    </w:p>
    <w:p>
      <w:pPr>
        <w:numPr>
          <w:ilvl w:val="0"/>
          <w:numId w:val="1047"/>
        </w:numPr>
        <w:pStyle w:val="Compact"/>
      </w:pPr>
      <w:r>
        <w:t xml:space="preserve">神経系の構造と機能について基本的事項について理解している。</w:t>
      </w:r>
    </w:p>
    <w:p>
      <w:pPr>
        <w:numPr>
          <w:ilvl w:val="0"/>
          <w:numId w:val="1047"/>
        </w:numPr>
        <w:pStyle w:val="Compact"/>
      </w:pPr>
      <w:r>
        <w:t xml:space="preserve">神経系でみられる症候について理解している。</w:t>
      </w:r>
    </w:p>
    <w:p>
      <w:pPr>
        <w:numPr>
          <w:ilvl w:val="0"/>
          <w:numId w:val="1047"/>
        </w:numPr>
        <w:pStyle w:val="Compact"/>
      </w:pPr>
      <w:r>
        <w:t xml:space="preserve">神経系で行う検査方法について基本的事項について理解している。</w:t>
      </w:r>
    </w:p>
    <w:p>
      <w:pPr>
        <w:numPr>
          <w:ilvl w:val="0"/>
          <w:numId w:val="1047"/>
        </w:numPr>
        <w:pStyle w:val="Compact"/>
      </w:pPr>
      <w:r>
        <w:t xml:space="preserve">神経系疾患に特異的な治療法について基本的事項について理解している。</w:t>
      </w:r>
    </w:p>
    <w:p>
      <w:pPr>
        <w:numPr>
          <w:ilvl w:val="0"/>
          <w:numId w:val="1047"/>
        </w:numPr>
        <w:pStyle w:val="Compact"/>
      </w:pPr>
      <w:r>
        <w:t xml:space="preserve">神経系の疾患・病態について病因、疫学、症候、主な検査・診断、治療法について理解している。</w:t>
      </w:r>
    </w:p>
    <w:bookmarkEnd w:id="87"/>
    <w:bookmarkStart w:id="88" w:name="皮膚系"/>
    <w:p>
      <w:pPr>
        <w:pStyle w:val="Heading3"/>
      </w:pPr>
      <w:r>
        <w:rPr>
          <w:rStyle w:val="SectionNumber"/>
        </w:rPr>
        <w:t xml:space="preserve">5.2.3</w:t>
      </w:r>
      <w:r>
        <w:tab/>
      </w:r>
      <w:r>
        <w:t xml:space="preserve">皮膚系</w:t>
      </w:r>
    </w:p>
    <w:p>
      <w:pPr>
        <w:numPr>
          <w:ilvl w:val="0"/>
          <w:numId w:val="1048"/>
        </w:numPr>
        <w:pStyle w:val="Compact"/>
      </w:pPr>
      <w:r>
        <w:t xml:space="preserve">皮膚系の構造と機能について基本的事項について理解している。</w:t>
      </w:r>
    </w:p>
    <w:p>
      <w:pPr>
        <w:numPr>
          <w:ilvl w:val="0"/>
          <w:numId w:val="1048"/>
        </w:numPr>
        <w:pStyle w:val="Compact"/>
      </w:pPr>
      <w:r>
        <w:t xml:space="preserve">皮膚系でみられる症候について理解している。</w:t>
      </w:r>
    </w:p>
    <w:p>
      <w:pPr>
        <w:numPr>
          <w:ilvl w:val="0"/>
          <w:numId w:val="1048"/>
        </w:numPr>
        <w:pStyle w:val="Compact"/>
      </w:pPr>
      <w:r>
        <w:t xml:space="preserve">皮膚系で行う検査方法について基本的事項について理解している。</w:t>
      </w:r>
    </w:p>
    <w:p>
      <w:pPr>
        <w:numPr>
          <w:ilvl w:val="0"/>
          <w:numId w:val="1048"/>
        </w:numPr>
        <w:pStyle w:val="Compact"/>
      </w:pPr>
      <w:r>
        <w:t xml:space="preserve">皮膚系疾患に特異的な治療法について基本的事項について理解している。</w:t>
      </w:r>
    </w:p>
    <w:p>
      <w:pPr>
        <w:numPr>
          <w:ilvl w:val="0"/>
          <w:numId w:val="1048"/>
        </w:numPr>
        <w:pStyle w:val="Compact"/>
      </w:pPr>
      <w:r>
        <w:t xml:space="preserve">皮膚系の疾患・病態について病因、疫学、症候、主な検査・診断、治療法について理解している。</w:t>
      </w:r>
    </w:p>
    <w:bookmarkEnd w:id="88"/>
    <w:bookmarkStart w:id="89" w:name="運動器筋骨格系"/>
    <w:p>
      <w:pPr>
        <w:pStyle w:val="Heading3"/>
      </w:pPr>
      <w:r>
        <w:rPr>
          <w:rStyle w:val="SectionNumber"/>
        </w:rPr>
        <w:t xml:space="preserve">5.2.4</w:t>
      </w:r>
      <w:r>
        <w:tab/>
      </w:r>
      <w:r>
        <w:t xml:space="preserve">運動器（筋骨格）系</w:t>
      </w:r>
    </w:p>
    <w:p>
      <w:pPr>
        <w:numPr>
          <w:ilvl w:val="0"/>
          <w:numId w:val="1049"/>
        </w:numPr>
        <w:pStyle w:val="Compact"/>
      </w:pPr>
      <w:r>
        <w:t xml:space="preserve">運動器（筋骨格）系の構造と機能について基本的事項について理解している。</w:t>
      </w:r>
    </w:p>
    <w:p>
      <w:pPr>
        <w:numPr>
          <w:ilvl w:val="0"/>
          <w:numId w:val="1049"/>
        </w:numPr>
        <w:pStyle w:val="Compact"/>
      </w:pPr>
      <w:r>
        <w:t xml:space="preserve">運動器（筋骨格）系でみられる症候について理解している。</w:t>
      </w:r>
    </w:p>
    <w:p>
      <w:pPr>
        <w:numPr>
          <w:ilvl w:val="0"/>
          <w:numId w:val="1049"/>
        </w:numPr>
        <w:pStyle w:val="Compact"/>
      </w:pPr>
      <w:r>
        <w:t xml:space="preserve">運動器（筋骨格）系で行う検査方法について基本的事項について理解している。</w:t>
      </w:r>
    </w:p>
    <w:p>
      <w:pPr>
        <w:numPr>
          <w:ilvl w:val="0"/>
          <w:numId w:val="1049"/>
        </w:numPr>
        <w:pStyle w:val="Compact"/>
      </w:pPr>
      <w:r>
        <w:t xml:space="preserve">運動器（筋骨格）系疾患に特異的な治療法について基本的事項について理解している。</w:t>
      </w:r>
    </w:p>
    <w:p>
      <w:pPr>
        <w:numPr>
          <w:ilvl w:val="0"/>
          <w:numId w:val="1049"/>
        </w:numPr>
        <w:pStyle w:val="Compact"/>
      </w:pPr>
      <w:r>
        <w:t xml:space="preserve">運動器（筋骨格）系の疾患・病態について病因、疫学、症候、主な検査・診断、治療法について理解している。</w:t>
      </w:r>
    </w:p>
    <w:bookmarkEnd w:id="89"/>
    <w:bookmarkStart w:id="90" w:name="循環器系"/>
    <w:p>
      <w:pPr>
        <w:pStyle w:val="Heading3"/>
      </w:pPr>
      <w:r>
        <w:rPr>
          <w:rStyle w:val="SectionNumber"/>
        </w:rPr>
        <w:t xml:space="preserve">5.2.5</w:t>
      </w:r>
      <w:r>
        <w:tab/>
      </w:r>
      <w:r>
        <w:t xml:space="preserve">循環器系</w:t>
      </w:r>
    </w:p>
    <w:p>
      <w:pPr>
        <w:numPr>
          <w:ilvl w:val="0"/>
          <w:numId w:val="1050"/>
        </w:numPr>
        <w:pStyle w:val="Compact"/>
      </w:pPr>
      <w:r>
        <w:t xml:space="preserve">循環器系の構造と機能について基本的事項について理解している。</w:t>
      </w:r>
    </w:p>
    <w:p>
      <w:pPr>
        <w:numPr>
          <w:ilvl w:val="0"/>
          <w:numId w:val="1050"/>
        </w:numPr>
        <w:pStyle w:val="Compact"/>
      </w:pPr>
      <w:r>
        <w:t xml:space="preserve">循環器系でみられる症候について理解している。</w:t>
      </w:r>
    </w:p>
    <w:p>
      <w:pPr>
        <w:numPr>
          <w:ilvl w:val="0"/>
          <w:numId w:val="1050"/>
        </w:numPr>
        <w:pStyle w:val="Compact"/>
      </w:pPr>
      <w:r>
        <w:t xml:space="preserve">循環器系で行う検査方法について基本的事項について理解している。</w:t>
      </w:r>
    </w:p>
    <w:p>
      <w:pPr>
        <w:numPr>
          <w:ilvl w:val="0"/>
          <w:numId w:val="1050"/>
        </w:numPr>
        <w:pStyle w:val="Compact"/>
      </w:pPr>
      <w:r>
        <w:t xml:space="preserve">循環器系疾患に特異的な治療法について基本的事項について理解している。</w:t>
      </w:r>
    </w:p>
    <w:p>
      <w:pPr>
        <w:numPr>
          <w:ilvl w:val="0"/>
          <w:numId w:val="1050"/>
        </w:numPr>
        <w:pStyle w:val="Compact"/>
      </w:pPr>
      <w:r>
        <w:t xml:space="preserve">循環器系の疾患・病態について病因、疫学、症候、主な検査・診断、治療法について理解している。</w:t>
      </w:r>
    </w:p>
    <w:bookmarkEnd w:id="90"/>
    <w:bookmarkStart w:id="91" w:name="呼吸器系"/>
    <w:p>
      <w:pPr>
        <w:pStyle w:val="Heading3"/>
      </w:pPr>
      <w:r>
        <w:rPr>
          <w:rStyle w:val="SectionNumber"/>
        </w:rPr>
        <w:t xml:space="preserve">5.2.6</w:t>
      </w:r>
      <w:r>
        <w:tab/>
      </w:r>
      <w:r>
        <w:t xml:space="preserve">呼吸器系</w:t>
      </w:r>
    </w:p>
    <w:p>
      <w:pPr>
        <w:numPr>
          <w:ilvl w:val="0"/>
          <w:numId w:val="1051"/>
        </w:numPr>
        <w:pStyle w:val="Compact"/>
      </w:pPr>
      <w:r>
        <w:t xml:space="preserve">呼吸器系の構造と機能について基本的事項について理解している。</w:t>
      </w:r>
    </w:p>
    <w:p>
      <w:pPr>
        <w:numPr>
          <w:ilvl w:val="0"/>
          <w:numId w:val="1051"/>
        </w:numPr>
        <w:pStyle w:val="Compact"/>
      </w:pPr>
      <w:r>
        <w:t xml:space="preserve">呼吸器系でみられる症候について理解している。</w:t>
      </w:r>
    </w:p>
    <w:p>
      <w:pPr>
        <w:numPr>
          <w:ilvl w:val="0"/>
          <w:numId w:val="1051"/>
        </w:numPr>
        <w:pStyle w:val="Compact"/>
      </w:pPr>
      <w:r>
        <w:t xml:space="preserve">呼吸器系で行う検査方法について基本的事項について理解している。</w:t>
      </w:r>
    </w:p>
    <w:p>
      <w:pPr>
        <w:numPr>
          <w:ilvl w:val="0"/>
          <w:numId w:val="1051"/>
        </w:numPr>
        <w:pStyle w:val="Compact"/>
      </w:pPr>
      <w:r>
        <w:t xml:space="preserve">呼吸器系疾患に特異的な治療法について基本的事項について理解している。</w:t>
      </w:r>
    </w:p>
    <w:p>
      <w:pPr>
        <w:numPr>
          <w:ilvl w:val="0"/>
          <w:numId w:val="1051"/>
        </w:numPr>
        <w:pStyle w:val="Compact"/>
      </w:pPr>
      <w:r>
        <w:t xml:space="preserve">呼吸器系の疾患・病態について病因、疫学、症候、主な検査・診断、治療法について理解している。</w:t>
      </w:r>
    </w:p>
    <w:bookmarkEnd w:id="91"/>
    <w:bookmarkStart w:id="92" w:name="消化器系"/>
    <w:p>
      <w:pPr>
        <w:pStyle w:val="Heading3"/>
      </w:pPr>
      <w:r>
        <w:rPr>
          <w:rStyle w:val="SectionNumber"/>
        </w:rPr>
        <w:t xml:space="preserve">5.2.7</w:t>
      </w:r>
      <w:r>
        <w:tab/>
      </w:r>
      <w:r>
        <w:t xml:space="preserve">消化器系</w:t>
      </w:r>
    </w:p>
    <w:p>
      <w:pPr>
        <w:numPr>
          <w:ilvl w:val="0"/>
          <w:numId w:val="1052"/>
        </w:numPr>
        <w:pStyle w:val="Compact"/>
      </w:pPr>
      <w:r>
        <w:t xml:space="preserve">消化器系の構造と機能について基本的事項について理解している。</w:t>
      </w:r>
    </w:p>
    <w:p>
      <w:pPr>
        <w:numPr>
          <w:ilvl w:val="0"/>
          <w:numId w:val="1052"/>
        </w:numPr>
        <w:pStyle w:val="Compact"/>
      </w:pPr>
      <w:r>
        <w:t xml:space="preserve">消化器系でみられる症候について理解している。</w:t>
      </w:r>
    </w:p>
    <w:p>
      <w:pPr>
        <w:numPr>
          <w:ilvl w:val="0"/>
          <w:numId w:val="1052"/>
        </w:numPr>
        <w:pStyle w:val="Compact"/>
      </w:pPr>
      <w:r>
        <w:t xml:space="preserve">消化器系で行う検査方法について基本的事項について理解している。</w:t>
      </w:r>
    </w:p>
    <w:p>
      <w:pPr>
        <w:numPr>
          <w:ilvl w:val="0"/>
          <w:numId w:val="1052"/>
        </w:numPr>
        <w:pStyle w:val="Compact"/>
      </w:pPr>
      <w:r>
        <w:t xml:space="preserve">消化器系疾患に特異的な治療法について基本的事項について理解している。</w:t>
      </w:r>
    </w:p>
    <w:p>
      <w:pPr>
        <w:numPr>
          <w:ilvl w:val="0"/>
          <w:numId w:val="1052"/>
        </w:numPr>
        <w:pStyle w:val="Compact"/>
      </w:pPr>
      <w:r>
        <w:t xml:space="preserve">消化器系の疾患・病態について病因、疫学、症候、主な検査・診断、治療法について理解している。</w:t>
      </w:r>
    </w:p>
    <w:bookmarkEnd w:id="92"/>
    <w:bookmarkStart w:id="93"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3"/>
        </w:numPr>
        <w:pStyle w:val="Compact"/>
      </w:pPr>
      <w:r>
        <w:t xml:space="preserve">腎・尿路系の構造と機能について基本的事項について理解している。</w:t>
      </w:r>
    </w:p>
    <w:p>
      <w:pPr>
        <w:numPr>
          <w:ilvl w:val="0"/>
          <w:numId w:val="1053"/>
        </w:numPr>
        <w:pStyle w:val="Compact"/>
      </w:pPr>
      <w:r>
        <w:t xml:space="preserve">腎・尿路系でみられる症候について理解している。</w:t>
      </w:r>
    </w:p>
    <w:p>
      <w:pPr>
        <w:numPr>
          <w:ilvl w:val="0"/>
          <w:numId w:val="1053"/>
        </w:numPr>
        <w:pStyle w:val="Compact"/>
      </w:pPr>
      <w:r>
        <w:t xml:space="preserve">腎・尿路系で行う検査方法について基本的事項について理解している。</w:t>
      </w:r>
    </w:p>
    <w:p>
      <w:pPr>
        <w:numPr>
          <w:ilvl w:val="0"/>
          <w:numId w:val="1053"/>
        </w:numPr>
        <w:pStyle w:val="Compact"/>
      </w:pPr>
      <w:r>
        <w:t xml:space="preserve">腎・尿路系疾患に特異的な治療法について基本的事項について理解している。</w:t>
      </w:r>
    </w:p>
    <w:p>
      <w:pPr>
        <w:numPr>
          <w:ilvl w:val="0"/>
          <w:numId w:val="1053"/>
        </w:numPr>
        <w:pStyle w:val="Compact"/>
      </w:pPr>
      <w:r>
        <w:t xml:space="preserve">腎・尿路系の疾患・病態について病因、疫学、症候、主な検査・診断、治療法について理解している。</w:t>
      </w:r>
    </w:p>
    <w:bookmarkEnd w:id="93"/>
    <w:bookmarkStart w:id="94" w:name="生殖機能"/>
    <w:p>
      <w:pPr>
        <w:pStyle w:val="Heading3"/>
      </w:pPr>
      <w:r>
        <w:rPr>
          <w:rStyle w:val="SectionNumber"/>
        </w:rPr>
        <w:t xml:space="preserve">5.2.9</w:t>
      </w:r>
      <w:r>
        <w:tab/>
      </w:r>
      <w:r>
        <w:t xml:space="preserve">生殖機能</w:t>
      </w:r>
    </w:p>
    <w:p>
      <w:pPr>
        <w:numPr>
          <w:ilvl w:val="0"/>
          <w:numId w:val="1054"/>
        </w:numPr>
        <w:pStyle w:val="Compact"/>
      </w:pPr>
      <w:r>
        <w:t xml:space="preserve">生殖機能の構造と機能について基本的事項について理解している。</w:t>
      </w:r>
    </w:p>
    <w:p>
      <w:pPr>
        <w:numPr>
          <w:ilvl w:val="0"/>
          <w:numId w:val="1054"/>
        </w:numPr>
        <w:pStyle w:val="Compact"/>
      </w:pPr>
      <w:r>
        <w:t xml:space="preserve">生殖機能でみられる症候について理解している。</w:t>
      </w:r>
    </w:p>
    <w:p>
      <w:pPr>
        <w:numPr>
          <w:ilvl w:val="0"/>
          <w:numId w:val="1054"/>
        </w:numPr>
        <w:pStyle w:val="Compact"/>
      </w:pPr>
      <w:r>
        <w:t xml:space="preserve">生殖機能で行う検査方法について基本的事項について理解している。</w:t>
      </w:r>
    </w:p>
    <w:p>
      <w:pPr>
        <w:numPr>
          <w:ilvl w:val="0"/>
          <w:numId w:val="1054"/>
        </w:numPr>
        <w:pStyle w:val="Compact"/>
      </w:pPr>
      <w:r>
        <w:t xml:space="preserve">生殖機能に関する疾患に特異的な治療法について基本的事項について理解している。</w:t>
      </w:r>
    </w:p>
    <w:p>
      <w:pPr>
        <w:numPr>
          <w:ilvl w:val="0"/>
          <w:numId w:val="1054"/>
        </w:numPr>
        <w:pStyle w:val="Compact"/>
      </w:pPr>
      <w:r>
        <w:t xml:space="preserve">生殖機能に関する疾患・病態について病因、疫学、症候、主な検査・診断、治療法について理解している。</w:t>
      </w:r>
    </w:p>
    <w:bookmarkEnd w:id="94"/>
    <w:bookmarkStart w:id="95" w:name="妊娠と分娩"/>
    <w:p>
      <w:pPr>
        <w:pStyle w:val="Heading3"/>
      </w:pPr>
      <w:r>
        <w:rPr>
          <w:rStyle w:val="SectionNumber"/>
        </w:rPr>
        <w:t xml:space="preserve">5.2.10</w:t>
      </w:r>
      <w:r>
        <w:tab/>
      </w:r>
      <w:r>
        <w:t xml:space="preserve">妊娠と分娩</w:t>
      </w:r>
    </w:p>
    <w:p>
      <w:pPr>
        <w:numPr>
          <w:ilvl w:val="0"/>
          <w:numId w:val="1055"/>
        </w:numPr>
        <w:pStyle w:val="Compact"/>
      </w:pPr>
      <w:r>
        <w:t xml:space="preserve">妊娠と分娩に関する構造と機能について基本的事項について理解している。</w:t>
      </w:r>
    </w:p>
    <w:p>
      <w:pPr>
        <w:numPr>
          <w:ilvl w:val="0"/>
          <w:numId w:val="1055"/>
        </w:numPr>
        <w:pStyle w:val="Compact"/>
      </w:pPr>
      <w:r>
        <w:t xml:space="preserve">妊娠と分娩でみられる症候について理解している。</w:t>
      </w:r>
    </w:p>
    <w:p>
      <w:pPr>
        <w:numPr>
          <w:ilvl w:val="0"/>
          <w:numId w:val="1055"/>
        </w:numPr>
        <w:pStyle w:val="Compact"/>
      </w:pPr>
      <w:r>
        <w:t xml:space="preserve">妊娠と分娩で行う検査方法について基本的事項について理解している。</w:t>
      </w:r>
    </w:p>
    <w:p>
      <w:pPr>
        <w:numPr>
          <w:ilvl w:val="0"/>
          <w:numId w:val="1055"/>
        </w:numPr>
        <w:pStyle w:val="Compact"/>
      </w:pPr>
      <w:r>
        <w:t xml:space="preserve">妊娠と分娩に特異的な治療法について基本的事項について理解している。</w:t>
      </w:r>
    </w:p>
    <w:p>
      <w:pPr>
        <w:numPr>
          <w:ilvl w:val="0"/>
          <w:numId w:val="1055"/>
        </w:numPr>
        <w:pStyle w:val="Compact"/>
      </w:pPr>
      <w:r>
        <w:t xml:space="preserve">妊娠と分娩に関する疾患・病態について病因、疫学、症候、主な検査・診断、治療法について理解している。</w:t>
      </w:r>
    </w:p>
    <w:bookmarkEnd w:id="95"/>
    <w:bookmarkStart w:id="96" w:name="小児"/>
    <w:p>
      <w:pPr>
        <w:pStyle w:val="Heading3"/>
      </w:pPr>
      <w:r>
        <w:rPr>
          <w:rStyle w:val="SectionNumber"/>
        </w:rPr>
        <w:t xml:space="preserve">5.2.11</w:t>
      </w:r>
      <w:r>
        <w:tab/>
      </w:r>
      <w:r>
        <w:t xml:space="preserve">小児</w:t>
      </w:r>
    </w:p>
    <w:p>
      <w:pPr>
        <w:numPr>
          <w:ilvl w:val="0"/>
          <w:numId w:val="1056"/>
        </w:numPr>
        <w:pStyle w:val="Compact"/>
      </w:pPr>
      <w:r>
        <w:t xml:space="preserve">小児にみられる症候について理解している。</w:t>
      </w:r>
    </w:p>
    <w:p>
      <w:pPr>
        <w:numPr>
          <w:ilvl w:val="0"/>
          <w:numId w:val="1056"/>
        </w:numPr>
        <w:pStyle w:val="Compact"/>
      </w:pPr>
      <w:r>
        <w:t xml:space="preserve">小児で行う検査方法について基本的事項について理解している。</w:t>
      </w:r>
    </w:p>
    <w:p>
      <w:pPr>
        <w:numPr>
          <w:ilvl w:val="0"/>
          <w:numId w:val="1056"/>
        </w:numPr>
        <w:pStyle w:val="Compact"/>
      </w:pPr>
      <w:r>
        <w:t xml:space="preserve">小児に特異的な治療法について基本的事項について理解している。</w:t>
      </w:r>
    </w:p>
    <w:p>
      <w:pPr>
        <w:numPr>
          <w:ilvl w:val="0"/>
          <w:numId w:val="1056"/>
        </w:numPr>
        <w:pStyle w:val="Compact"/>
      </w:pPr>
      <w:r>
        <w:t xml:space="preserve">小児の疾患・病態について病因、疫学、症候、主な検査・診断、治療法について理解している。</w:t>
      </w:r>
    </w:p>
    <w:bookmarkEnd w:id="96"/>
    <w:bookmarkStart w:id="97" w:name="乳房"/>
    <w:p>
      <w:pPr>
        <w:pStyle w:val="Heading3"/>
      </w:pPr>
      <w:r>
        <w:rPr>
          <w:rStyle w:val="SectionNumber"/>
        </w:rPr>
        <w:t xml:space="preserve">5.2.12</w:t>
      </w:r>
      <w:r>
        <w:tab/>
      </w:r>
      <w:r>
        <w:t xml:space="preserve">乳房</w:t>
      </w:r>
    </w:p>
    <w:p>
      <w:pPr>
        <w:numPr>
          <w:ilvl w:val="0"/>
          <w:numId w:val="1057"/>
        </w:numPr>
        <w:pStyle w:val="Compact"/>
      </w:pPr>
      <w:r>
        <w:t xml:space="preserve">乳房の構造と機能について基本的事項について理解している。</w:t>
      </w:r>
    </w:p>
    <w:p>
      <w:pPr>
        <w:numPr>
          <w:ilvl w:val="0"/>
          <w:numId w:val="1057"/>
        </w:numPr>
        <w:pStyle w:val="Compact"/>
      </w:pPr>
      <w:r>
        <w:t xml:space="preserve">乳房でみられる症候について理解している。</w:t>
      </w:r>
    </w:p>
    <w:p>
      <w:pPr>
        <w:numPr>
          <w:ilvl w:val="0"/>
          <w:numId w:val="1057"/>
        </w:numPr>
        <w:pStyle w:val="Compact"/>
      </w:pPr>
      <w:r>
        <w:t xml:space="preserve">乳房に関して行う検査方法について基本的事項について理解している。</w:t>
      </w:r>
    </w:p>
    <w:p>
      <w:pPr>
        <w:numPr>
          <w:ilvl w:val="0"/>
          <w:numId w:val="1057"/>
        </w:numPr>
        <w:pStyle w:val="Compact"/>
      </w:pPr>
      <w:r>
        <w:t xml:space="preserve">乳房疾患に特異的な治療法について基本的事項について理解している。</w:t>
      </w:r>
    </w:p>
    <w:p>
      <w:pPr>
        <w:numPr>
          <w:ilvl w:val="0"/>
          <w:numId w:val="1057"/>
        </w:numPr>
        <w:pStyle w:val="Compact"/>
      </w:pPr>
      <w:r>
        <w:t xml:space="preserve">乳房に関する疾患・病態について病因、疫学、症候、主な検査・診断、治療法について理解している。</w:t>
      </w:r>
    </w:p>
    <w:bookmarkEnd w:id="97"/>
    <w:bookmarkStart w:id="98" w:name="内分泌栄養代謝系"/>
    <w:p>
      <w:pPr>
        <w:pStyle w:val="Heading3"/>
      </w:pPr>
      <w:r>
        <w:rPr>
          <w:rStyle w:val="SectionNumber"/>
        </w:rPr>
        <w:t xml:space="preserve">5.2.13</w:t>
      </w:r>
      <w:r>
        <w:tab/>
      </w:r>
      <w:r>
        <w:t xml:space="preserve">内分泌・栄養・代謝系</w:t>
      </w:r>
    </w:p>
    <w:p>
      <w:pPr>
        <w:numPr>
          <w:ilvl w:val="0"/>
          <w:numId w:val="1058"/>
        </w:numPr>
        <w:pStyle w:val="Compact"/>
      </w:pPr>
      <w:r>
        <w:t xml:space="preserve">内分泌・栄養・代謝系の構造と機能について基本的事項について理解している。</w:t>
      </w:r>
    </w:p>
    <w:p>
      <w:pPr>
        <w:numPr>
          <w:ilvl w:val="0"/>
          <w:numId w:val="1058"/>
        </w:numPr>
        <w:pStyle w:val="Compact"/>
      </w:pPr>
      <w:r>
        <w:t xml:space="preserve">内分泌・栄養・代謝系でみられる症候について理解している。</w:t>
      </w:r>
    </w:p>
    <w:p>
      <w:pPr>
        <w:numPr>
          <w:ilvl w:val="0"/>
          <w:numId w:val="1058"/>
        </w:numPr>
        <w:pStyle w:val="Compact"/>
      </w:pPr>
      <w:r>
        <w:t xml:space="preserve">内分泌・栄養・代謝系で行う検査方法について基本的事項について理解している。</w:t>
      </w:r>
    </w:p>
    <w:p>
      <w:pPr>
        <w:numPr>
          <w:ilvl w:val="0"/>
          <w:numId w:val="1058"/>
        </w:numPr>
        <w:pStyle w:val="Compact"/>
      </w:pPr>
      <w:r>
        <w:t xml:space="preserve">内分泌・栄養・代謝系疾患に特異的な治療法について基本的事項について理解している。</w:t>
      </w:r>
    </w:p>
    <w:p>
      <w:pPr>
        <w:numPr>
          <w:ilvl w:val="0"/>
          <w:numId w:val="1058"/>
        </w:numPr>
        <w:pStyle w:val="Compact"/>
      </w:pPr>
      <w:r>
        <w:t xml:space="preserve">内分泌・栄養・代謝系の疾患・病態について病因、疫学、症候、主な検査・診断、治療法について理解している。</w:t>
      </w:r>
    </w:p>
    <w:p>
      <w:pPr>
        <w:numPr>
          <w:ilvl w:val="0"/>
          <w:numId w:val="1058"/>
        </w:numPr>
        <w:pStyle w:val="Compact"/>
      </w:pPr>
      <w:r>
        <w:t xml:space="preserve">メタボリックシンドロームの病態について理解している。</w:t>
      </w:r>
    </w:p>
    <w:bookmarkEnd w:id="98"/>
    <w:bookmarkStart w:id="99" w:name="眼視覚系"/>
    <w:p>
      <w:pPr>
        <w:pStyle w:val="Heading3"/>
      </w:pPr>
      <w:r>
        <w:rPr>
          <w:rStyle w:val="SectionNumber"/>
        </w:rPr>
        <w:t xml:space="preserve">5.2.14</w:t>
      </w:r>
      <w:r>
        <w:tab/>
      </w:r>
      <w:r>
        <w:t xml:space="preserve">眼・視覚系</w:t>
      </w:r>
    </w:p>
    <w:p>
      <w:pPr>
        <w:numPr>
          <w:ilvl w:val="0"/>
          <w:numId w:val="1059"/>
        </w:numPr>
        <w:pStyle w:val="Compact"/>
      </w:pPr>
      <w:r>
        <w:t xml:space="preserve">眼・視覚系の構造と機能について基本的事項について理解している。</w:t>
      </w:r>
    </w:p>
    <w:p>
      <w:pPr>
        <w:numPr>
          <w:ilvl w:val="0"/>
          <w:numId w:val="1059"/>
        </w:numPr>
        <w:pStyle w:val="Compact"/>
      </w:pPr>
      <w:r>
        <w:t xml:space="preserve">眼・視覚系でみられる症候について理解している。</w:t>
      </w:r>
    </w:p>
    <w:p>
      <w:pPr>
        <w:numPr>
          <w:ilvl w:val="0"/>
          <w:numId w:val="1059"/>
        </w:numPr>
        <w:pStyle w:val="Compact"/>
      </w:pPr>
      <w:r>
        <w:t xml:space="preserve">眼・視覚系で行う検査方法について基本的事項について理解している。</w:t>
      </w:r>
    </w:p>
    <w:p>
      <w:pPr>
        <w:numPr>
          <w:ilvl w:val="0"/>
          <w:numId w:val="1059"/>
        </w:numPr>
        <w:pStyle w:val="Compact"/>
      </w:pPr>
      <w:r>
        <w:t xml:space="preserve">眼・視覚系疾患に特異的な治療法について基本的事項について理解している。</w:t>
      </w:r>
    </w:p>
    <w:p>
      <w:pPr>
        <w:numPr>
          <w:ilvl w:val="0"/>
          <w:numId w:val="1059"/>
        </w:numPr>
        <w:pStyle w:val="Compact"/>
      </w:pPr>
      <w:r>
        <w:t xml:space="preserve">眼・視覚系の疾患・病態について病因、疫学、症候、主な検査・診断、治療法について理解している。</w:t>
      </w:r>
    </w:p>
    <w:bookmarkEnd w:id="99"/>
    <w:bookmarkStart w:id="100" w:name="耳鼻咽喉口腔系"/>
    <w:p>
      <w:pPr>
        <w:pStyle w:val="Heading3"/>
      </w:pPr>
      <w:r>
        <w:rPr>
          <w:rStyle w:val="SectionNumber"/>
        </w:rPr>
        <w:t xml:space="preserve">5.2.15</w:t>
      </w:r>
      <w:r>
        <w:tab/>
      </w:r>
      <w:r>
        <w:t xml:space="preserve">耳鼻・咽喉・口腔系</w:t>
      </w:r>
    </w:p>
    <w:p>
      <w:pPr>
        <w:numPr>
          <w:ilvl w:val="0"/>
          <w:numId w:val="1060"/>
        </w:numPr>
        <w:pStyle w:val="Compact"/>
      </w:pPr>
      <w:r>
        <w:t xml:space="preserve">耳鼻・咽喉・口腔系の構造と機能について基本的事項について理解している。</w:t>
      </w:r>
    </w:p>
    <w:p>
      <w:pPr>
        <w:numPr>
          <w:ilvl w:val="0"/>
          <w:numId w:val="1060"/>
        </w:numPr>
        <w:pStyle w:val="Compact"/>
      </w:pPr>
      <w:r>
        <w:t xml:space="preserve">耳鼻・咽喉・口腔系でみられる症候について理解している。</w:t>
      </w:r>
    </w:p>
    <w:p>
      <w:pPr>
        <w:numPr>
          <w:ilvl w:val="0"/>
          <w:numId w:val="1060"/>
        </w:numPr>
        <w:pStyle w:val="Compact"/>
      </w:pPr>
      <w:r>
        <w:t xml:space="preserve">耳鼻・咽喉・口腔系で行う検査方法について基本的事項について理解している。</w:t>
      </w:r>
    </w:p>
    <w:p>
      <w:pPr>
        <w:numPr>
          <w:ilvl w:val="0"/>
          <w:numId w:val="1060"/>
        </w:numPr>
        <w:pStyle w:val="Compact"/>
      </w:pPr>
      <w:r>
        <w:t xml:space="preserve">耳鼻・咽喉・口腔系疾患に特異的な治療法について基本的事項について理解している。</w:t>
      </w:r>
    </w:p>
    <w:p>
      <w:pPr>
        <w:numPr>
          <w:ilvl w:val="0"/>
          <w:numId w:val="1060"/>
        </w:numPr>
        <w:pStyle w:val="Compact"/>
      </w:pPr>
      <w:r>
        <w:t xml:space="preserve">耳鼻・咽喉・口腔系の疾患・病態について病因、疫学、症候、主な検査・診断、治療法について理解している。</w:t>
      </w:r>
    </w:p>
    <w:bookmarkEnd w:id="100"/>
    <w:bookmarkStart w:id="101" w:name="精神系"/>
    <w:p>
      <w:pPr>
        <w:pStyle w:val="Heading3"/>
      </w:pPr>
      <w:r>
        <w:rPr>
          <w:rStyle w:val="SectionNumber"/>
        </w:rPr>
        <w:t xml:space="preserve">5.2.16</w:t>
      </w:r>
      <w:r>
        <w:tab/>
      </w:r>
      <w:r>
        <w:t xml:space="preserve">精神系</w:t>
      </w:r>
    </w:p>
    <w:p>
      <w:pPr>
        <w:numPr>
          <w:ilvl w:val="0"/>
          <w:numId w:val="1061"/>
        </w:numPr>
        <w:pStyle w:val="Compact"/>
      </w:pPr>
      <w:r>
        <w:t xml:space="preserve">精神系の構造と機能について基本的事項について理解している。</w:t>
      </w:r>
    </w:p>
    <w:p>
      <w:pPr>
        <w:numPr>
          <w:ilvl w:val="0"/>
          <w:numId w:val="1061"/>
        </w:numPr>
        <w:pStyle w:val="Compact"/>
      </w:pPr>
      <w:r>
        <w:t xml:space="preserve">精神系でみられる症候について理解している。</w:t>
      </w:r>
    </w:p>
    <w:p>
      <w:pPr>
        <w:numPr>
          <w:ilvl w:val="0"/>
          <w:numId w:val="1061"/>
        </w:numPr>
        <w:pStyle w:val="Compact"/>
      </w:pPr>
      <w:r>
        <w:t xml:space="preserve">精神系で行う検査方法について基本的事項について理解している。</w:t>
      </w:r>
    </w:p>
    <w:p>
      <w:pPr>
        <w:numPr>
          <w:ilvl w:val="0"/>
          <w:numId w:val="1061"/>
        </w:numPr>
        <w:pStyle w:val="Compact"/>
      </w:pPr>
      <w:r>
        <w:t xml:space="preserve">精神系疾患に特異的な治療法について基本的事項について理解している。</w:t>
      </w:r>
    </w:p>
    <w:p>
      <w:pPr>
        <w:numPr>
          <w:ilvl w:val="0"/>
          <w:numId w:val="1061"/>
        </w:numPr>
        <w:pStyle w:val="Compact"/>
      </w:pPr>
      <w:r>
        <w:t xml:space="preserve">精神系の疾患・病態について病因、疫学、症候、主な検査・診断、治療法について理解している。</w:t>
      </w:r>
    </w:p>
    <w:bookmarkEnd w:id="101"/>
    <w:bookmarkEnd w:id="102"/>
    <w:bookmarkStart w:id="110" w:name="全身に及ぶ生理的変化病態診断治療"/>
    <w:p>
      <w:pPr>
        <w:pStyle w:val="Heading2"/>
      </w:pPr>
      <w:r>
        <w:rPr>
          <w:rStyle w:val="SectionNumber"/>
        </w:rPr>
        <w:t xml:space="preserve">5.3</w:t>
      </w:r>
      <w:r>
        <w:tab/>
      </w:r>
      <w:r>
        <w:t xml:space="preserve">全身に及ぶ生理的変化、病態、診断、治療</w:t>
      </w:r>
    </w:p>
    <w:bookmarkStart w:id="103" w:name="遺伝医療ゲノム医療"/>
    <w:p>
      <w:pPr>
        <w:pStyle w:val="Heading3"/>
      </w:pPr>
      <w:r>
        <w:rPr>
          <w:rStyle w:val="SectionNumber"/>
        </w:rPr>
        <w:t xml:space="preserve">5.3.1</w:t>
      </w:r>
      <w:r>
        <w:tab/>
      </w:r>
      <w:r>
        <w:t xml:space="preserve">遺伝医療・ゲノム医療</w:t>
      </w:r>
    </w:p>
    <w:p>
      <w:pPr>
        <w:numPr>
          <w:ilvl w:val="0"/>
          <w:numId w:val="1062"/>
        </w:numPr>
        <w:pStyle w:val="Compact"/>
      </w:pPr>
      <w:r>
        <w:t xml:space="preserve">集団遺伝学の基礎としてハーディ・ワインベルグの法則について理解している。</w:t>
      </w:r>
    </w:p>
    <w:p>
      <w:pPr>
        <w:numPr>
          <w:ilvl w:val="0"/>
          <w:numId w:val="1062"/>
        </w:numPr>
        <w:pStyle w:val="Compact"/>
      </w:pPr>
      <w:r>
        <w:t xml:space="preserve">家系図を作成、評価（ベイズの定理、リスク評価）できる。</w:t>
      </w:r>
    </w:p>
    <w:p>
      <w:pPr>
        <w:numPr>
          <w:ilvl w:val="0"/>
          <w:numId w:val="1062"/>
        </w:numPr>
        <w:pStyle w:val="Compact"/>
      </w:pPr>
      <w:r>
        <w:t xml:space="preserve">生殖細胞系列変異と体細胞変異の違い、遺伝学的検査の目的と意義について理解している。</w:t>
      </w:r>
    </w:p>
    <w:p>
      <w:pPr>
        <w:numPr>
          <w:ilvl w:val="0"/>
          <w:numId w:val="1062"/>
        </w:numPr>
        <w:pStyle w:val="Compact"/>
      </w:pPr>
      <w:r>
        <w:t xml:space="preserve">遺伝情報の特性（不変性、予見性、共有性）について理解している。</w:t>
      </w:r>
    </w:p>
    <w:p>
      <w:pPr>
        <w:numPr>
          <w:ilvl w:val="0"/>
          <w:numId w:val="1062"/>
        </w:numPr>
        <w:pStyle w:val="Compact"/>
      </w:pPr>
      <w:r>
        <w:t xml:space="preserve">遺伝カウンセリングの意義と方法について理解している。</w:t>
      </w:r>
    </w:p>
    <w:p>
      <w:pPr>
        <w:numPr>
          <w:ilvl w:val="0"/>
          <w:numId w:val="1062"/>
        </w:numPr>
        <w:pStyle w:val="Compact"/>
      </w:pPr>
      <w:r>
        <w:t xml:space="preserve">遺伝医療における倫理的・法的・社会的配慮について理解している。</w:t>
      </w:r>
    </w:p>
    <w:p>
      <w:pPr>
        <w:numPr>
          <w:ilvl w:val="0"/>
          <w:numId w:val="1062"/>
        </w:numPr>
        <w:pStyle w:val="Compact"/>
      </w:pPr>
      <w:r>
        <w:t xml:space="preserve">遺伝医学関連情報にアクセスすることができる。</w:t>
      </w:r>
    </w:p>
    <w:p>
      <w:pPr>
        <w:numPr>
          <w:ilvl w:val="0"/>
          <w:numId w:val="1062"/>
        </w:numPr>
        <w:pStyle w:val="Compact"/>
      </w:pPr>
      <w:r>
        <w:t xml:space="preserve">遺伝情報に基づく治療や予防をはじめとする適切な対処法について理解している。</w:t>
      </w:r>
    </w:p>
    <w:bookmarkEnd w:id="103"/>
    <w:bookmarkStart w:id="104" w:name="免疫アレルギー"/>
    <w:p>
      <w:pPr>
        <w:pStyle w:val="Heading3"/>
      </w:pPr>
      <w:r>
        <w:rPr>
          <w:rStyle w:val="SectionNumber"/>
        </w:rPr>
        <w:t xml:space="preserve">5.3.2</w:t>
      </w:r>
      <w:r>
        <w:tab/>
      </w:r>
      <w:r>
        <w:t xml:space="preserve">免疫・アレルギー</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膠原病、血管炎、リウマチ性疾患、アレルギー性疾患、自己免疫疾患でみられる症状・症候について説明できる。</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膠原病、血管炎、リウマチ性疾患、アレルギー性疾患、自己免疫疾患の疾患・病態について病因、疫学、症候、主な検査・診断、治療法、合併症を説明できる。</w:t>
      </w:r>
    </w:p>
    <w:bookmarkEnd w:id="104"/>
    <w:bookmarkStart w:id="105" w:name="感染症"/>
    <w:p>
      <w:pPr>
        <w:pStyle w:val="Heading3"/>
      </w:pPr>
      <w:r>
        <w:rPr>
          <w:rStyle w:val="SectionNumber"/>
        </w:rPr>
        <w:t xml:space="preserve">5.3.3</w:t>
      </w:r>
      <w:r>
        <w:tab/>
      </w:r>
      <w:r>
        <w:t xml:space="preserve">感染症</w:t>
      </w:r>
    </w:p>
    <w:p>
      <w:pPr>
        <w:numPr>
          <w:ilvl w:val="0"/>
          <w:numId w:val="1064"/>
        </w:numPr>
        <w:pStyle w:val="Compact"/>
      </w:pPr>
      <w:r>
        <w:t xml:space="preserve">代表的な市中感染症の原因微生物について理解している。</w:t>
      </w:r>
    </w:p>
    <w:p>
      <w:pPr>
        <w:numPr>
          <w:ilvl w:val="0"/>
          <w:numId w:val="1064"/>
        </w:numPr>
        <w:pStyle w:val="Compact"/>
      </w:pPr>
      <w:r>
        <w:t xml:space="preserve">代表的な医療関連感染の原因微生物について理解している。</w:t>
      </w:r>
    </w:p>
    <w:p>
      <w:pPr>
        <w:numPr>
          <w:ilvl w:val="0"/>
          <w:numId w:val="1064"/>
        </w:numPr>
        <w:pStyle w:val="Compact"/>
      </w:pPr>
      <w:r>
        <w:t xml:space="preserve">代表的な免疫不全患者の罹患しやすい微生物について理解している。</w:t>
      </w:r>
    </w:p>
    <w:p>
      <w:pPr>
        <w:numPr>
          <w:ilvl w:val="0"/>
          <w:numId w:val="1064"/>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4"/>
        </w:numPr>
        <w:pStyle w:val="Compact"/>
      </w:pPr>
      <w:r>
        <w:t xml:space="preserve">患者（宿主）、感染臓器・部位、原因微生物の関係について理解している。</w:t>
      </w:r>
    </w:p>
    <w:p>
      <w:pPr>
        <w:numPr>
          <w:ilvl w:val="0"/>
          <w:numId w:val="1064"/>
        </w:numPr>
        <w:pStyle w:val="Compact"/>
      </w:pPr>
      <w:r>
        <w:t xml:space="preserve">代表的な市中感染症のリスク因子、感染経路・侵入門戸、病態生理について理解している。</w:t>
      </w:r>
    </w:p>
    <w:p>
      <w:pPr>
        <w:numPr>
          <w:ilvl w:val="0"/>
          <w:numId w:val="1064"/>
        </w:numPr>
        <w:pStyle w:val="Compact"/>
      </w:pPr>
      <w:r>
        <w:t xml:space="preserve">代表的な医療関連感染のリスク因子、感染経路・侵入門戸、病態生理を理解し理解している。</w:t>
      </w:r>
    </w:p>
    <w:p>
      <w:pPr>
        <w:numPr>
          <w:ilvl w:val="0"/>
          <w:numId w:val="1064"/>
        </w:numPr>
        <w:pStyle w:val="Compact"/>
      </w:pPr>
      <w:r>
        <w:t xml:space="preserve">敗血症と血流感染の相違を理解し、病態について理解している。</w:t>
      </w:r>
    </w:p>
    <w:p>
      <w:pPr>
        <w:numPr>
          <w:ilvl w:val="0"/>
          <w:numId w:val="1064"/>
        </w:numPr>
        <w:pStyle w:val="Compact"/>
      </w:pPr>
      <w:r>
        <w:t xml:space="preserve">新興感染症についてその感染経路を理解し、必要な感染対策について理解している。</w:t>
      </w:r>
    </w:p>
    <w:p>
      <w:pPr>
        <w:numPr>
          <w:ilvl w:val="0"/>
          <w:numId w:val="1064"/>
        </w:numPr>
        <w:pStyle w:val="Compact"/>
      </w:pPr>
      <w:r>
        <w:t xml:space="preserve">医療面接と身体所見から感染臓器と原因微生物を想定し理解している。</w:t>
      </w:r>
    </w:p>
    <w:p>
      <w:pPr>
        <w:numPr>
          <w:ilvl w:val="0"/>
          <w:numId w:val="1064"/>
        </w:numPr>
        <w:pStyle w:val="Compact"/>
      </w:pPr>
      <w:r>
        <w:t xml:space="preserve">医療面接と身体診察から想定した原因微生物の診断方法について理解している。</w:t>
      </w:r>
    </w:p>
    <w:p>
      <w:pPr>
        <w:numPr>
          <w:ilvl w:val="0"/>
          <w:numId w:val="1064"/>
        </w:numPr>
        <w:pStyle w:val="Compact"/>
      </w:pPr>
      <w:r>
        <w:t xml:space="preserve">発熱患者への基本検査（血液培養2セット、尿検査・尿培養、胸部X線写真）について理解している。</w:t>
      </w:r>
    </w:p>
    <w:p>
      <w:pPr>
        <w:numPr>
          <w:ilvl w:val="0"/>
          <w:numId w:val="1064"/>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4"/>
        </w:numPr>
        <w:pStyle w:val="Compact"/>
      </w:pPr>
      <w:r>
        <w:t xml:space="preserve">抗菌薬の初期治療（経験的治療）について理解している。</w:t>
      </w:r>
    </w:p>
    <w:p>
      <w:pPr>
        <w:numPr>
          <w:ilvl w:val="0"/>
          <w:numId w:val="1064"/>
        </w:numPr>
        <w:pStyle w:val="Compact"/>
      </w:pPr>
      <w:r>
        <w:t xml:space="preserve">抗菌薬の最適治療（標的治療）について理解している。</w:t>
      </w:r>
    </w:p>
    <w:p>
      <w:pPr>
        <w:numPr>
          <w:ilvl w:val="0"/>
          <w:numId w:val="1064"/>
        </w:numPr>
        <w:pStyle w:val="Compact"/>
      </w:pPr>
      <w:r>
        <w:t xml:space="preserve">ワクチン予防可能な疾患について理解している</w:t>
      </w:r>
    </w:p>
    <w:p>
      <w:pPr>
        <w:numPr>
          <w:ilvl w:val="0"/>
          <w:numId w:val="1064"/>
        </w:numPr>
        <w:pStyle w:val="Compact"/>
      </w:pPr>
      <w:r>
        <w:t xml:space="preserve">職業感染対策（ワクチン接種、針刺切創・体液曝露、結核曝露等）について理解している。</w:t>
      </w:r>
    </w:p>
    <w:p>
      <w:pPr>
        <w:numPr>
          <w:ilvl w:val="0"/>
          <w:numId w:val="1064"/>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5"/>
    <w:bookmarkStart w:id="106" w:name="腫瘍"/>
    <w:p>
      <w:pPr>
        <w:pStyle w:val="Heading3"/>
      </w:pPr>
      <w:r>
        <w:rPr>
          <w:rStyle w:val="SectionNumber"/>
        </w:rPr>
        <w:t xml:space="preserve">5.3.4</w:t>
      </w:r>
      <w:r>
        <w:tab/>
      </w:r>
      <w:r>
        <w:t xml:space="preserve">腫瘍</w:t>
      </w:r>
    </w:p>
    <w:p>
      <w:pPr>
        <w:numPr>
          <w:ilvl w:val="0"/>
          <w:numId w:val="1065"/>
        </w:numPr>
        <w:pStyle w:val="Compact"/>
      </w:pPr>
      <w:r>
        <w:t xml:space="preserve">腫瘍の定義とその特性について、ゲノム異常や分子機構とともに理解している。</w:t>
      </w:r>
    </w:p>
    <w:p>
      <w:pPr>
        <w:numPr>
          <w:ilvl w:val="0"/>
          <w:numId w:val="1065"/>
        </w:numPr>
        <w:pStyle w:val="Compact"/>
      </w:pPr>
      <w:r>
        <w:t xml:space="preserve">我が国及び世界における各腫瘍の頻度等について理解している。</w:t>
      </w:r>
    </w:p>
    <w:p>
      <w:pPr>
        <w:numPr>
          <w:ilvl w:val="0"/>
          <w:numId w:val="1065"/>
        </w:numPr>
        <w:pStyle w:val="Compact"/>
      </w:pPr>
      <w:r>
        <w:t xml:space="preserve">腫瘍性疾患発症の遺伝的素因・基礎疾患・感染症・環境生活習慣等のリスク因子や、腫瘍の予防・健診について理解している。</w:t>
      </w:r>
    </w:p>
    <w:p>
      <w:pPr>
        <w:numPr>
          <w:ilvl w:val="0"/>
          <w:numId w:val="1065"/>
        </w:numPr>
        <w:pStyle w:val="Compact"/>
      </w:pPr>
      <w:r>
        <w:t xml:space="preserve">腫瘍マーカー、バイオマーカー、がん遺伝子パネル検査等、腫瘍に特化した検査とその所見について理解している。</w:t>
      </w:r>
    </w:p>
    <w:p>
      <w:pPr>
        <w:numPr>
          <w:ilvl w:val="0"/>
          <w:numId w:val="1065"/>
        </w:numPr>
        <w:pStyle w:val="Compact"/>
      </w:pPr>
      <w:r>
        <w:t xml:space="preserve">腫瘍の内視鏡検査・画像検査（単純X線、CT、MRI、PET・核医学、超音波等）の異常所見がわかり診断できる。</w:t>
      </w:r>
    </w:p>
    <w:p>
      <w:pPr>
        <w:numPr>
          <w:ilvl w:val="0"/>
          <w:numId w:val="1065"/>
        </w:numPr>
        <w:pStyle w:val="Compact"/>
      </w:pPr>
      <w:r>
        <w:t xml:space="preserve">腫瘍の生検・細胞診や病理検査とその所見について理解している。</w:t>
      </w:r>
    </w:p>
    <w:p>
      <w:pPr>
        <w:numPr>
          <w:ilvl w:val="0"/>
          <w:numId w:val="1065"/>
        </w:numPr>
        <w:pStyle w:val="Compact"/>
      </w:pPr>
      <w:r>
        <w:t xml:space="preserve">腫瘍のTNM分類、ステージについて理解している。</w:t>
      </w:r>
    </w:p>
    <w:p>
      <w:pPr>
        <w:numPr>
          <w:ilvl w:val="0"/>
          <w:numId w:val="1065"/>
        </w:numPr>
        <w:pStyle w:val="Compact"/>
      </w:pPr>
      <w:r>
        <w:t xml:space="preserve">がん患者の症候について理解している。</w:t>
      </w:r>
    </w:p>
    <w:p>
      <w:pPr>
        <w:numPr>
          <w:ilvl w:val="0"/>
          <w:numId w:val="1065"/>
        </w:numPr>
        <w:pStyle w:val="Compact"/>
      </w:pPr>
      <w:r>
        <w:t xml:space="preserve">主な造血器腫瘍の症候、診断、治療について理解している。</w:t>
      </w:r>
    </w:p>
    <w:p>
      <w:pPr>
        <w:numPr>
          <w:ilvl w:val="0"/>
          <w:numId w:val="1065"/>
        </w:numPr>
        <w:pStyle w:val="Compact"/>
      </w:pPr>
      <w:r>
        <w:t xml:space="preserve">主な脳腫瘍の症候、診断、治療について理解している。</w:t>
      </w:r>
    </w:p>
    <w:p>
      <w:pPr>
        <w:numPr>
          <w:ilvl w:val="0"/>
          <w:numId w:val="1065"/>
        </w:numPr>
        <w:pStyle w:val="Compact"/>
      </w:pPr>
      <w:r>
        <w:t xml:space="preserve">主な皮膚腫瘍の症候、診断、治療について理解している。</w:t>
      </w:r>
    </w:p>
    <w:p>
      <w:pPr>
        <w:numPr>
          <w:ilvl w:val="0"/>
          <w:numId w:val="1065"/>
        </w:numPr>
        <w:pStyle w:val="Compact"/>
      </w:pPr>
      <w:r>
        <w:t xml:space="preserve">主な骨軟部腫瘍の症候、診断、治療について理解している。</w:t>
      </w:r>
    </w:p>
    <w:p>
      <w:pPr>
        <w:numPr>
          <w:ilvl w:val="0"/>
          <w:numId w:val="1065"/>
        </w:numPr>
        <w:pStyle w:val="Compact"/>
      </w:pPr>
      <w:r>
        <w:t xml:space="preserve">主な胸部腫瘍（呼吸器系）の症候、診断、治療について理解している。</w:t>
      </w:r>
    </w:p>
    <w:p>
      <w:pPr>
        <w:numPr>
          <w:ilvl w:val="0"/>
          <w:numId w:val="1065"/>
        </w:numPr>
        <w:pStyle w:val="Compact"/>
      </w:pPr>
      <w:r>
        <w:t xml:space="preserve">主な消化器腫瘍の症候、診断、治療について理解している。</w:t>
      </w:r>
    </w:p>
    <w:p>
      <w:pPr>
        <w:numPr>
          <w:ilvl w:val="0"/>
          <w:numId w:val="1065"/>
        </w:numPr>
        <w:pStyle w:val="Compact"/>
      </w:pPr>
      <w:r>
        <w:t xml:space="preserve">主な泌尿器系腫瘍の症候、診断、治療について理解している。</w:t>
      </w:r>
    </w:p>
    <w:p>
      <w:pPr>
        <w:numPr>
          <w:ilvl w:val="0"/>
          <w:numId w:val="1065"/>
        </w:numPr>
        <w:pStyle w:val="Compact"/>
      </w:pPr>
      <w:r>
        <w:t xml:space="preserve">主な生殖器系腫瘍の症候、診断、治療について理解している。</w:t>
      </w:r>
    </w:p>
    <w:p>
      <w:pPr>
        <w:numPr>
          <w:ilvl w:val="0"/>
          <w:numId w:val="1065"/>
        </w:numPr>
        <w:pStyle w:val="Compact"/>
      </w:pPr>
      <w:r>
        <w:t xml:space="preserve">主な乳腺腫瘍の症候、診断、治療について理解している。</w:t>
      </w:r>
    </w:p>
    <w:p>
      <w:pPr>
        <w:numPr>
          <w:ilvl w:val="0"/>
          <w:numId w:val="1065"/>
        </w:numPr>
        <w:pStyle w:val="Compact"/>
      </w:pPr>
      <w:r>
        <w:t xml:space="preserve">主な内分泌系腫瘍の症候、診断、治療について理解している。</w:t>
      </w:r>
    </w:p>
    <w:p>
      <w:pPr>
        <w:numPr>
          <w:ilvl w:val="0"/>
          <w:numId w:val="1065"/>
        </w:numPr>
        <w:pStyle w:val="Compact"/>
      </w:pPr>
      <w:r>
        <w:t xml:space="preserve">主な頭頚部癌の症候、診断、治療について理解している。</w:t>
      </w:r>
    </w:p>
    <w:p>
      <w:pPr>
        <w:numPr>
          <w:ilvl w:val="0"/>
          <w:numId w:val="1065"/>
        </w:numPr>
        <w:pStyle w:val="Compact"/>
      </w:pPr>
      <w:r>
        <w:t xml:space="preserve">主な小児腫瘍の種類、症候、診断、治療について理解している。</w:t>
      </w:r>
    </w:p>
    <w:p>
      <w:pPr>
        <w:numPr>
          <w:ilvl w:val="0"/>
          <w:numId w:val="1065"/>
        </w:numPr>
        <w:pStyle w:val="Compact"/>
      </w:pPr>
      <w:r>
        <w:t xml:space="preserve">原発不明癌、転移性腫瘍、重複癌、AYA世代の腫瘍、希少がんの種類、症候、診断、治療について理解している。</w:t>
      </w:r>
    </w:p>
    <w:p>
      <w:pPr>
        <w:numPr>
          <w:ilvl w:val="0"/>
          <w:numId w:val="1065"/>
        </w:numPr>
        <w:pStyle w:val="Compact"/>
      </w:pPr>
      <w:r>
        <w:t xml:space="preserve">主な遺伝性腫瘍の症候、診断、治療について理解している。</w:t>
      </w:r>
    </w:p>
    <w:p>
      <w:pPr>
        <w:numPr>
          <w:ilvl w:val="0"/>
          <w:numId w:val="1065"/>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5"/>
        </w:numPr>
        <w:pStyle w:val="Compact"/>
      </w:pPr>
      <w:r>
        <w:t xml:space="preserve">主な腫瘍の手術療法について理解している。</w:t>
      </w:r>
    </w:p>
    <w:p>
      <w:pPr>
        <w:numPr>
          <w:ilvl w:val="0"/>
          <w:numId w:val="1065"/>
        </w:numPr>
        <w:pStyle w:val="Compact"/>
      </w:pPr>
      <w:r>
        <w:t xml:space="preserve">主な腫瘍の放射線療法・インターベンショナルラジオロジー（IVR）の適応について理解している。</w:t>
      </w:r>
    </w:p>
    <w:p>
      <w:pPr>
        <w:numPr>
          <w:ilvl w:val="0"/>
          <w:numId w:val="1065"/>
        </w:numPr>
        <w:pStyle w:val="Compact"/>
      </w:pPr>
      <w:r>
        <w:t xml:space="preserve">主な腫瘍の薬物療法（細胞障害性抗癌薬、分子標的治療薬）、造血幹細胞移植、がん免疫に関する治療法について理解している。</w:t>
      </w:r>
    </w:p>
    <w:p>
      <w:pPr>
        <w:numPr>
          <w:ilvl w:val="0"/>
          <w:numId w:val="1065"/>
        </w:numPr>
        <w:pStyle w:val="Compact"/>
      </w:pPr>
      <w:r>
        <w:t xml:space="preserve">がん患者に対する支持療法および緩和ケアを理解している。</w:t>
      </w:r>
    </w:p>
    <w:p>
      <w:pPr>
        <w:numPr>
          <w:ilvl w:val="0"/>
          <w:numId w:val="1065"/>
        </w:numPr>
        <w:pStyle w:val="Compact"/>
      </w:pPr>
      <w:r>
        <w:t xml:space="preserve">腫瘍性疾患患者が直面する社会的・精神的な課題について理解している。</w:t>
      </w:r>
    </w:p>
    <w:bookmarkEnd w:id="106"/>
    <w:bookmarkStart w:id="107"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6"/>
        </w:numPr>
        <w:pStyle w:val="Compact"/>
      </w:pPr>
      <w:r>
        <w:t xml:space="preserve">地域の救急医療体制について病院前救護体制、メディカルコントロール、初期・二次・三次救急医療の概念を用いて理解している。</w:t>
      </w:r>
    </w:p>
    <w:p>
      <w:pPr>
        <w:numPr>
          <w:ilvl w:val="0"/>
          <w:numId w:val="1066"/>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6"/>
        </w:numPr>
        <w:pStyle w:val="Compact"/>
      </w:pPr>
      <w:r>
        <w:t xml:space="preserve">ショックの患者の初期対応および原因に応じた治療について理解している。</w:t>
      </w:r>
    </w:p>
    <w:p>
      <w:pPr>
        <w:numPr>
          <w:ilvl w:val="0"/>
          <w:numId w:val="1066"/>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6"/>
        </w:numPr>
        <w:pStyle w:val="Compact"/>
      </w:pPr>
      <w:r>
        <w:t xml:space="preserve">心停止患者の初期対応（一次・二次救命処置）および原因に応じた治療について理解している。</w:t>
      </w:r>
    </w:p>
    <w:p>
      <w:pPr>
        <w:numPr>
          <w:ilvl w:val="0"/>
          <w:numId w:val="1066"/>
        </w:numPr>
        <w:pStyle w:val="Compact"/>
      </w:pPr>
      <w:r>
        <w:t xml:space="preserve">中毒患者が呈するトキシドロームに基づき病歴および身体所見から中毒の起因物質を推定できる。</w:t>
      </w:r>
    </w:p>
    <w:p>
      <w:pPr>
        <w:numPr>
          <w:ilvl w:val="0"/>
          <w:numId w:val="1066"/>
        </w:numPr>
        <w:pStyle w:val="Compact"/>
      </w:pPr>
      <w:r>
        <w:t xml:space="preserve">中毒患者への治療としての吸収の阻害、排泄の促進、拮抗薬の適応および禁忌について理解している。</w:t>
      </w:r>
    </w:p>
    <w:p>
      <w:pPr>
        <w:numPr>
          <w:ilvl w:val="0"/>
          <w:numId w:val="1066"/>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6"/>
        </w:numPr>
        <w:pStyle w:val="Compact"/>
      </w:pPr>
      <w:r>
        <w:t xml:space="preserve">水銀、鉛、青酸、ヒ素、パラコート、自然毒、腐食剤による中毒（酸、アルカリ、フッ化水素）、ボタン電池誤飲 による中毒について理解している。</w:t>
      </w:r>
    </w:p>
    <w:p>
      <w:pPr>
        <w:numPr>
          <w:ilvl w:val="0"/>
          <w:numId w:val="1066"/>
        </w:numPr>
        <w:pStyle w:val="Compact"/>
      </w:pPr>
      <w:r>
        <w:t xml:space="preserve">高温による障害（熱中症）、低温による障害（低体温症）の症候、主な検査・診断、治療法について理解している。</w:t>
      </w:r>
    </w:p>
    <w:p>
      <w:pPr>
        <w:numPr>
          <w:ilvl w:val="0"/>
          <w:numId w:val="1066"/>
        </w:numPr>
        <w:pStyle w:val="Compact"/>
      </w:pPr>
      <w:r>
        <w:t xml:space="preserve">気圧、振動、騒音による障害の症候、主な検査・診断、治療法について理解している。</w:t>
      </w:r>
    </w:p>
    <w:p>
      <w:pPr>
        <w:numPr>
          <w:ilvl w:val="0"/>
          <w:numId w:val="1066"/>
        </w:numPr>
        <w:pStyle w:val="Compact"/>
      </w:pPr>
      <w:r>
        <w:t xml:space="preserve">外傷の病態と診断の要点について理解している。</w:t>
      </w:r>
    </w:p>
    <w:p>
      <w:pPr>
        <w:numPr>
          <w:ilvl w:val="0"/>
          <w:numId w:val="1066"/>
        </w:numPr>
        <w:pStyle w:val="Compact"/>
      </w:pPr>
      <w:r>
        <w:t xml:space="preserve">熱傷の重症度を評価し（気道熱傷の有無、熱傷面積および深達度）、治療方針について理解している。</w:t>
      </w:r>
    </w:p>
    <w:bookmarkEnd w:id="107"/>
    <w:bookmarkStart w:id="108"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7"/>
        </w:numPr>
        <w:pStyle w:val="Compact"/>
      </w:pPr>
      <w:r>
        <w:t xml:space="preserve">放射線の種類と放射能、これらの性質・定量法・単位について理解している。</w:t>
      </w:r>
    </w:p>
    <w:p>
      <w:pPr>
        <w:numPr>
          <w:ilvl w:val="0"/>
          <w:numId w:val="1067"/>
        </w:numPr>
        <w:pStyle w:val="Compact"/>
      </w:pPr>
      <w:r>
        <w:t xml:space="preserve">内部被ばくと外部被ばくについて、線量評価やその病態、症候、診断と治療について理解している。</w:t>
      </w:r>
    </w:p>
    <w:p>
      <w:pPr>
        <w:numPr>
          <w:ilvl w:val="0"/>
          <w:numId w:val="1067"/>
        </w:numPr>
        <w:pStyle w:val="Compact"/>
      </w:pPr>
      <w:r>
        <w:t xml:space="preserve">放射線及び電磁波の人体（胎児を含む）への影響（急性影響と晩発影響）と適切な利用法について理解している。</w:t>
      </w:r>
    </w:p>
    <w:p>
      <w:pPr>
        <w:numPr>
          <w:ilvl w:val="0"/>
          <w:numId w:val="1067"/>
        </w:numPr>
        <w:pStyle w:val="Compact"/>
      </w:pPr>
      <w:r>
        <w:t xml:space="preserve">種々の正常組織の放射線の透過性や放射線感受性の違いについて理解している。</w:t>
      </w:r>
    </w:p>
    <w:p>
      <w:pPr>
        <w:numPr>
          <w:ilvl w:val="0"/>
          <w:numId w:val="1067"/>
        </w:numPr>
        <w:pStyle w:val="Compact"/>
      </w:pPr>
      <w:r>
        <w:t xml:space="preserve">磁気共鳴画像法（MRI）で用いられている磁場や電磁波の特徴を理解し、人体や植え込みデバイスの発熱等の現象について理解している。</w:t>
      </w:r>
    </w:p>
    <w:p>
      <w:pPr>
        <w:numPr>
          <w:ilvl w:val="0"/>
          <w:numId w:val="1067"/>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7"/>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7"/>
        </w:numPr>
        <w:pStyle w:val="Compact"/>
      </w:pPr>
      <w:r>
        <w:t xml:space="preserve">放射線治療の生物学的原理と、放射線の遺伝子・細胞への作用と放射線による細胞死の機序、局所的・全身的影響について理解している。</w:t>
      </w:r>
    </w:p>
    <w:bookmarkEnd w:id="108"/>
    <w:bookmarkStart w:id="109" w:name="その他"/>
    <w:p>
      <w:pPr>
        <w:pStyle w:val="Heading3"/>
      </w:pPr>
      <w:r>
        <w:rPr>
          <w:rStyle w:val="SectionNumber"/>
        </w:rPr>
        <w:t xml:space="preserve">5.3.7</w:t>
      </w:r>
      <w:r>
        <w:tab/>
      </w:r>
      <w:r>
        <w:t xml:space="preserve">その他</w:t>
      </w:r>
    </w:p>
    <w:p>
      <w:pPr>
        <w:numPr>
          <w:ilvl w:val="0"/>
          <w:numId w:val="1068"/>
        </w:numPr>
        <w:pStyle w:val="Compact"/>
      </w:pPr>
      <w:r>
        <w:t xml:space="preserve">臓器不全（多臓器不全、サイトカインストーム、播種性血管内凝固症候群）について理解している。</w:t>
      </w:r>
    </w:p>
    <w:bookmarkEnd w:id="109"/>
    <w:bookmarkEnd w:id="110"/>
    <w:bookmarkEnd w:id="111"/>
    <w:bookmarkStart w:id="121"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4"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2"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9"/>
        </w:numPr>
        <w:pStyle w:val="Compact"/>
      </w:pPr>
      <w:r>
        <w:t xml:space="preserve">情報・科学技術を医療に活用することの重要性と社会的意義を理解している。</w:t>
      </w:r>
    </w:p>
    <w:p>
      <w:pPr>
        <w:numPr>
          <w:ilvl w:val="0"/>
          <w:numId w:val="1069"/>
        </w:numPr>
        <w:pStyle w:val="Compact"/>
      </w:pPr>
      <w:r>
        <w:t xml:space="preserve">医療における情報・科学技術に関連する規制（法律、ガイドライン等）を理解している。</w:t>
      </w:r>
    </w:p>
    <w:p>
      <w:pPr>
        <w:numPr>
          <w:ilvl w:val="0"/>
          <w:numId w:val="1069"/>
        </w:numPr>
        <w:pStyle w:val="Compact"/>
      </w:pPr>
      <w:r>
        <w:t xml:space="preserve">デジタルデバイド※による医療格差等、情報・科学技術の医療への活用で起こりうる倫理的問題を議論できる。</w:t>
      </w:r>
    </w:p>
    <w:bookmarkEnd w:id="112"/>
    <w:bookmarkStart w:id="113"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70"/>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70"/>
        </w:numPr>
        <w:pStyle w:val="Compact"/>
      </w:pPr>
      <w:r>
        <w:t xml:space="preserve">ソーシャルメディア（インターネット、SNS等）の利用における医療者として相応しい情報発信のあり方を理解し、実践できる。</w:t>
      </w:r>
    </w:p>
    <w:bookmarkEnd w:id="113"/>
    <w:bookmarkEnd w:id="114"/>
    <w:bookmarkStart w:id="117"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5" w:name="情報科学技術を活用した医療"/>
    <w:p>
      <w:pPr>
        <w:pStyle w:val="Heading3"/>
      </w:pPr>
      <w:r>
        <w:rPr>
          <w:rStyle w:val="SectionNumber"/>
        </w:rPr>
        <w:t xml:space="preserve">6.2.1</w:t>
      </w:r>
      <w:r>
        <w:tab/>
      </w:r>
      <w:r>
        <w:t xml:space="preserve">情報・科学技術を活用した医療</w:t>
      </w:r>
    </w:p>
    <w:p>
      <w:pPr>
        <w:numPr>
          <w:ilvl w:val="0"/>
          <w:numId w:val="1071"/>
        </w:numPr>
        <w:pStyle w:val="Compact"/>
      </w:pPr>
      <w:r>
        <w:t xml:space="preserve">情報端末（コンピューター、スマートフォン等）を用いてインターネットやアプリ等を医療の実践に活用できる。</w:t>
      </w:r>
    </w:p>
    <w:p>
      <w:pPr>
        <w:numPr>
          <w:ilvl w:val="0"/>
          <w:numId w:val="1071"/>
        </w:numPr>
        <w:pStyle w:val="Compact"/>
      </w:pPr>
      <w:r>
        <w:t xml:space="preserve">情報・科学技術を用いて収集した情報およびデータを基に問題解決を図る。</w:t>
      </w:r>
    </w:p>
    <w:bookmarkEnd w:id="115"/>
    <w:bookmarkStart w:id="116" w:name="情報科学技術の先端知識"/>
    <w:p>
      <w:pPr>
        <w:pStyle w:val="Heading3"/>
      </w:pPr>
      <w:r>
        <w:rPr>
          <w:rStyle w:val="SectionNumber"/>
        </w:rPr>
        <w:t xml:space="preserve">6.2.2</w:t>
      </w:r>
      <w:r>
        <w:tab/>
      </w:r>
      <w:r>
        <w:t xml:space="preserve">情報・科学技術の先端知識</w:t>
      </w:r>
    </w:p>
    <w:p>
      <w:pPr>
        <w:numPr>
          <w:ilvl w:val="0"/>
          <w:numId w:val="1072"/>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2"/>
        </w:numPr>
        <w:pStyle w:val="Compact"/>
      </w:pPr>
      <w:r>
        <w:t xml:space="preserve">情報・科学技術の専門家とともに、技術を医療へ応用する際に、医療者に求められる役割を理解している。</w:t>
      </w:r>
    </w:p>
    <w:bookmarkEnd w:id="116"/>
    <w:bookmarkEnd w:id="117"/>
    <w:bookmarkStart w:id="120"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8"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3"/>
        </w:numPr>
        <w:pStyle w:val="Compact"/>
      </w:pPr>
      <w:r>
        <w:t xml:space="preserve">電子カルテの特性を踏まえた適切な記載や活用ができる。</w:t>
      </w:r>
    </w:p>
    <w:p>
      <w:pPr>
        <w:numPr>
          <w:ilvl w:val="0"/>
          <w:numId w:val="1073"/>
        </w:numPr>
        <w:pStyle w:val="Compact"/>
      </w:pPr>
      <w:r>
        <w:t xml:space="preserve">遠隔コミュニケーションのあり方を理解し、その目的に応じて適切なツール（電子メール、テレビ会議システム、SNS等）を選択し利用できる。</w:t>
      </w:r>
    </w:p>
    <w:bookmarkEnd w:id="118"/>
    <w:bookmarkStart w:id="119"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4"/>
        </w:numPr>
        <w:pStyle w:val="Compact"/>
      </w:pPr>
      <w:r>
        <w:t xml:space="preserve">自己学習や協同学習の場に適切なICT（eラーニング、モバイル技術等）を活用できる。</w:t>
      </w:r>
    </w:p>
    <w:p>
      <w:pPr>
        <w:numPr>
          <w:ilvl w:val="0"/>
          <w:numId w:val="1074"/>
        </w:numPr>
        <w:pStyle w:val="Compact"/>
      </w:pPr>
      <w:r>
        <w:t xml:space="preserve">新たに登場する情報・科学技術を自身の学び及び医療に活用する柔軟性を有する。</w:t>
      </w:r>
    </w:p>
    <w:bookmarkEnd w:id="119"/>
    <w:bookmarkEnd w:id="120"/>
    <w:bookmarkEnd w:id="121"/>
    <w:bookmarkStart w:id="147"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4"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2" w:name="医療面接"/>
    <w:p>
      <w:pPr>
        <w:pStyle w:val="Heading3"/>
      </w:pPr>
      <w:r>
        <w:rPr>
          <w:rStyle w:val="SectionNumber"/>
        </w:rPr>
        <w:t xml:space="preserve">7.1.1</w:t>
      </w:r>
      <w:r>
        <w:tab/>
      </w:r>
      <w:r>
        <w:t xml:space="preserve">医療面接</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患者に関わる人たちから必要な情報を得ることができる。</w:t>
      </w:r>
    </w:p>
    <w:bookmarkEnd w:id="122"/>
    <w:bookmarkStart w:id="123" w:name="身体所見"/>
    <w:p>
      <w:pPr>
        <w:pStyle w:val="Heading3"/>
      </w:pPr>
      <w:r>
        <w:rPr>
          <w:rStyle w:val="SectionNumber"/>
        </w:rPr>
        <w:t xml:space="preserve">7.1.2</w:t>
      </w:r>
      <w:r>
        <w:tab/>
      </w:r>
      <w:r>
        <w:t xml:space="preserve">身体所見</w:t>
      </w:r>
    </w:p>
    <w:p>
      <w:pPr>
        <w:numPr>
          <w:ilvl w:val="0"/>
          <w:numId w:val="1076"/>
        </w:numPr>
        <w:pStyle w:val="Compact"/>
      </w:pPr>
      <w:r>
        <w:t xml:space="preserve">患者の状態に応じた診察ができる。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バイタルサイン（体温、脈拍、血圧、呼吸数、酸素飽和度）の測定ができる。</w:t>
      </w:r>
    </w:p>
    <w:p>
      <w:pPr>
        <w:numPr>
          <w:ilvl w:val="0"/>
          <w:numId w:val="1076"/>
        </w:numPr>
        <w:pStyle w:val="Compact"/>
      </w:pPr>
      <w:r>
        <w:t xml:space="preserve">適切な体位（立位、座位、半座位、臥位、砕石位）で診察できる。</w:t>
      </w:r>
    </w:p>
    <w:p>
      <w:pPr>
        <w:numPr>
          <w:ilvl w:val="0"/>
          <w:numId w:val="1076"/>
        </w:numPr>
        <w:pStyle w:val="Compact"/>
      </w:pPr>
      <w:r>
        <w:t xml:space="preserve">部位毎の身体診察(tbl. </w:t>
      </w:r>
      <w:r>
        <w:rPr>
          <w:bCs/>
          <w:b/>
        </w:rPr>
        <w:t xml:space="preserve">¿tbl:physical?</w:t>
      </w:r>
      <w:r>
        <w:t xml:space="preserve">)ができる。</w:t>
      </w:r>
    </w:p>
    <w:p>
      <w:pPr>
        <w:numPr>
          <w:ilvl w:val="0"/>
          <w:numId w:val="1076"/>
        </w:numPr>
        <w:pStyle w:val="Compact"/>
      </w:pPr>
      <w:r>
        <w:t xml:space="preserve">主要診療科(tbl. </w:t>
      </w:r>
      <w:r>
        <w:rPr>
          <w:bCs/>
          <w:b/>
        </w:rPr>
        <w:t xml:space="preserve">¿tbl:departments?</w:t>
      </w:r>
      <w:r>
        <w:t xml:space="preserve">)において必要な診察ができる。</w:t>
      </w:r>
    </w:p>
    <w:bookmarkEnd w:id="123"/>
    <w:bookmarkEnd w:id="124"/>
    <w:bookmarkStart w:id="130"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5" w:name="カルテ記載"/>
    <w:p>
      <w:pPr>
        <w:pStyle w:val="Heading3"/>
      </w:pPr>
      <w:r>
        <w:rPr>
          <w:rStyle w:val="SectionNumber"/>
        </w:rPr>
        <w:t xml:space="preserve">7.2.1</w:t>
      </w:r>
      <w:r>
        <w:tab/>
      </w: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診療経過をSOAP（主観的所見・客観的所見・評価・計画）で記載できる。</w:t>
      </w:r>
    </w:p>
    <w:p>
      <w:pPr>
        <w:numPr>
          <w:ilvl w:val="0"/>
          <w:numId w:val="1077"/>
        </w:numPr>
        <w:pStyle w:val="Compact"/>
      </w:pPr>
      <w:r>
        <w:t xml:space="preserve">過去の診療経過をまとめて診療録に記載できる。</w:t>
      </w:r>
    </w:p>
    <w:bookmarkEnd w:id="125"/>
    <w:bookmarkStart w:id="126" w:name="臨床推論"/>
    <w:p>
      <w:pPr>
        <w:pStyle w:val="Heading3"/>
      </w:pPr>
      <w:r>
        <w:rPr>
          <w:rStyle w:val="SectionNumber"/>
        </w:rPr>
        <w:t xml:space="preserve">7.2.2</w:t>
      </w:r>
      <w:r>
        <w:tab/>
      </w:r>
      <w:r>
        <w:t xml:space="preserve">臨床推論</w:t>
      </w:r>
    </w:p>
    <w:p>
      <w:pPr>
        <w:numPr>
          <w:ilvl w:val="0"/>
          <w:numId w:val="1078"/>
        </w:numPr>
        <w:pStyle w:val="Compact"/>
      </w:pPr>
      <w:r>
        <w:t xml:space="preserve">主要症候(表[主要症候])について原因と病態生理を理解している。</w:t>
      </w:r>
    </w:p>
    <w:p>
      <w:pPr>
        <w:numPr>
          <w:ilvl w:val="0"/>
          <w:numId w:val="1078"/>
        </w:numPr>
        <w:pStyle w:val="Compact"/>
      </w:pPr>
      <w:r>
        <w:t xml:space="preserve">主要症候(表[主要症候])について鑑別診断を検討し、診断の要点を説明できる。</w:t>
      </w:r>
    </w:p>
    <w:p>
      <w:pPr>
        <w:numPr>
          <w:ilvl w:val="0"/>
          <w:numId w:val="1078"/>
        </w:numPr>
        <w:pStyle w:val="Compact"/>
      </w:pPr>
      <w:r>
        <w:t xml:space="preserve">主要診療科(表[主要診療科])で主訴からの診断推論を組み立てられる。</w:t>
      </w:r>
    </w:p>
    <w:p>
      <w:pPr>
        <w:numPr>
          <w:ilvl w:val="0"/>
          <w:numId w:val="1078"/>
        </w:numPr>
        <w:pStyle w:val="Compact"/>
      </w:pPr>
      <w:r>
        <w:t xml:space="preserve">主要診療科(表[主要診療科])における疾患の病態や疫学を理解している。</w:t>
      </w:r>
    </w:p>
    <w:bookmarkEnd w:id="126"/>
    <w:bookmarkStart w:id="127" w:name="検査計画分析評価"/>
    <w:p>
      <w:pPr>
        <w:pStyle w:val="Heading3"/>
      </w:pPr>
      <w:r>
        <w:rPr>
          <w:rStyle w:val="SectionNumber"/>
        </w:rPr>
        <w:t xml:space="preserve">7.2.3</w:t>
      </w:r>
      <w:r>
        <w:tab/>
      </w:r>
      <w:r>
        <w:t xml:space="preserve">検査(計画・分析評価)</w:t>
      </w:r>
    </w:p>
    <w:p>
      <w:pPr>
        <w:numPr>
          <w:ilvl w:val="0"/>
          <w:numId w:val="1079"/>
        </w:numPr>
        <w:pStyle w:val="Compact"/>
      </w:pPr>
      <w:r>
        <w:t xml:space="preserve">主要な臨床・画像検査の目的と意義を理解し、診断仮説の検証に最低限必要な検査項目を選択して、結果を解釈できる。</w:t>
      </w:r>
    </w:p>
    <w:p>
      <w:pPr>
        <w:numPr>
          <w:ilvl w:val="0"/>
          <w:numId w:val="1079"/>
        </w:numPr>
        <w:pStyle w:val="Compact"/>
      </w:pPr>
      <w:r>
        <w:t xml:space="preserve">主要な臨床・画像検査の正しい検体採取方法と検体保存方法を理解している。</w:t>
      </w:r>
    </w:p>
    <w:p>
      <w:pPr>
        <w:numPr>
          <w:ilvl w:val="0"/>
          <w:numId w:val="1079"/>
        </w:numPr>
        <w:pStyle w:val="Compact"/>
      </w:pPr>
      <w:r>
        <w:t xml:space="preserve">主要な臨床・画像検査の安全な実施方法（患者確認と検体確認、検査の合併症、感染症予防、精度管理）を理解している。</w:t>
      </w:r>
    </w:p>
    <w:p>
      <w:pPr>
        <w:numPr>
          <w:ilvl w:val="0"/>
          <w:numId w:val="1079"/>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9"/>
        </w:numPr>
        <w:pStyle w:val="Compact"/>
      </w:pPr>
      <w:r>
        <w:t xml:space="preserve">主要な臨床・画像検査の生理的変動、測定誤差、精度管理、ヒューマンエラーについて理解している。</w:t>
      </w:r>
    </w:p>
    <w:p>
      <w:pPr>
        <w:numPr>
          <w:ilvl w:val="0"/>
          <w:numId w:val="1079"/>
        </w:numPr>
        <w:pStyle w:val="Compact"/>
      </w:pPr>
      <w:r>
        <w:t xml:space="preserve">患者に応じた検査値特性を理解し、結果を解釈できる。</w:t>
      </w:r>
    </w:p>
    <w:p>
      <w:pPr>
        <w:numPr>
          <w:ilvl w:val="0"/>
          <w:numId w:val="1079"/>
        </w:numPr>
        <w:pStyle w:val="Compact"/>
      </w:pPr>
      <w:r>
        <w:t xml:space="preserve">主要な臨床・画像検査(表[主要な臨床・画像検査])の目的と適応を理解し、解釈できる。</w:t>
      </w:r>
    </w:p>
    <w:bookmarkEnd w:id="127"/>
    <w:bookmarkStart w:id="128" w:name="治療計画経過の評価"/>
    <w:p>
      <w:pPr>
        <w:pStyle w:val="Heading3"/>
      </w:pPr>
      <w:r>
        <w:rPr>
          <w:rStyle w:val="SectionNumber"/>
        </w:rPr>
        <w:t xml:space="preserve">7.2.4</w:t>
      </w:r>
      <w:r>
        <w:tab/>
      </w:r>
      <w:r>
        <w:t xml:space="preserve">治療(計画・経過の評価)</w:t>
      </w:r>
    </w:p>
    <w:p>
      <w:pPr>
        <w:numPr>
          <w:ilvl w:val="0"/>
          <w:numId w:val="1080"/>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80"/>
        </w:numPr>
        <w:pStyle w:val="Compact"/>
      </w:pPr>
      <w:r>
        <w:t xml:space="preserve">服薬の基本・アドヒアランスについて理解している。</w:t>
      </w:r>
    </w:p>
    <w:p>
      <w:pPr>
        <w:numPr>
          <w:ilvl w:val="0"/>
          <w:numId w:val="1080"/>
        </w:numPr>
        <w:pStyle w:val="Compact"/>
      </w:pPr>
      <w:r>
        <w:t xml:space="preserve">処方箋の下書きを作成することができる。</w:t>
      </w:r>
    </w:p>
    <w:p>
      <w:pPr>
        <w:numPr>
          <w:ilvl w:val="0"/>
          <w:numId w:val="1080"/>
        </w:numPr>
        <w:pStyle w:val="Compact"/>
      </w:pPr>
      <w:r>
        <w:t xml:space="preserve">薬の薬理作用、適応、有害事象、投与時の注意事項について理解している。</w:t>
      </w:r>
    </w:p>
    <w:p>
      <w:pPr>
        <w:numPr>
          <w:ilvl w:val="0"/>
          <w:numId w:val="1080"/>
        </w:numPr>
        <w:pStyle w:val="Compact"/>
      </w:pPr>
      <w:r>
        <w:t xml:space="preserve">年齢や臓器障害に応じた薬物動態の特徴を考慮した薬剤投与の注意点について理解している。</w:t>
      </w:r>
    </w:p>
    <w:p>
      <w:pPr>
        <w:numPr>
          <w:ilvl w:val="0"/>
          <w:numId w:val="1080"/>
        </w:numPr>
        <w:pStyle w:val="Compact"/>
      </w:pPr>
      <w:r>
        <w:t xml:space="preserve">薬物動態的相互作用について理解している。</w:t>
      </w:r>
    </w:p>
    <w:p>
      <w:pPr>
        <w:numPr>
          <w:ilvl w:val="0"/>
          <w:numId w:val="1080"/>
        </w:numPr>
        <w:pStyle w:val="Compact"/>
      </w:pPr>
      <w:r>
        <w:t xml:space="preserve">使用禁忌、特定条件下での薬物使用（アンチ・ドーピング等）について理解している。</w:t>
      </w:r>
    </w:p>
    <w:p>
      <w:pPr>
        <w:numPr>
          <w:ilvl w:val="0"/>
          <w:numId w:val="1080"/>
        </w:numPr>
        <w:pStyle w:val="Compact"/>
      </w:pPr>
      <w:r>
        <w:t xml:space="preserve">主な薬物アレルギーの症候、診察、診断、予防策と対処法について理解している。</w:t>
      </w:r>
    </w:p>
    <w:p>
      <w:pPr>
        <w:numPr>
          <w:ilvl w:val="0"/>
          <w:numId w:val="1080"/>
        </w:numPr>
        <w:pStyle w:val="Compact"/>
      </w:pPr>
      <w:r>
        <w:t xml:space="preserve">薬物の蓄積、耐性、タキフィラキシー※、依存について理解している。</w:t>
      </w:r>
    </w:p>
    <w:p>
      <w:pPr>
        <w:numPr>
          <w:ilvl w:val="0"/>
          <w:numId w:val="1080"/>
        </w:numPr>
        <w:pStyle w:val="Compact"/>
      </w:pPr>
      <w:r>
        <w:t xml:space="preserve">抗腫瘍薬の適応、有害事象、投与時の注意事項について理解している。</w:t>
      </w:r>
    </w:p>
    <w:p>
      <w:pPr>
        <w:numPr>
          <w:ilvl w:val="0"/>
          <w:numId w:val="1080"/>
        </w:numPr>
        <w:pStyle w:val="Compact"/>
      </w:pPr>
      <w:r>
        <w:t xml:space="preserve">抗微生物薬の薬理作用、適応、有害事象、投与時の注意事項について理解している。</w:t>
      </w:r>
    </w:p>
    <w:p>
      <w:pPr>
        <w:numPr>
          <w:ilvl w:val="0"/>
          <w:numId w:val="1080"/>
        </w:numPr>
        <w:pStyle w:val="Compact"/>
      </w:pPr>
      <w:r>
        <w:t xml:space="preserve">麻薬性鎮痛薬・鎮静薬の適応、有害事象、投与時の注意事項について理解している。</w:t>
      </w:r>
    </w:p>
    <w:p>
      <w:pPr>
        <w:numPr>
          <w:ilvl w:val="0"/>
          <w:numId w:val="1080"/>
        </w:numPr>
        <w:pStyle w:val="Compact"/>
      </w:pPr>
      <w:r>
        <w:t xml:space="preserve">分子標的薬・バイオ医薬の薬理作用と有害事象について理解している。</w:t>
      </w:r>
    </w:p>
    <w:p>
      <w:pPr>
        <w:numPr>
          <w:ilvl w:val="0"/>
          <w:numId w:val="1080"/>
        </w:numPr>
        <w:pStyle w:val="Compact"/>
      </w:pPr>
      <w:r>
        <w:t xml:space="preserve">漢方医学の特徴や、主な和漢薬（漢方薬）の適応、薬理作用について理解している。</w:t>
      </w:r>
    </w:p>
    <w:p>
      <w:pPr>
        <w:numPr>
          <w:ilvl w:val="0"/>
          <w:numId w:val="1080"/>
        </w:numPr>
        <w:pStyle w:val="Compact"/>
      </w:pPr>
      <w:r>
        <w:t xml:space="preserve">主な放射線治療法の適応を理解している。</w:t>
      </w:r>
    </w:p>
    <w:p>
      <w:pPr>
        <w:numPr>
          <w:ilvl w:val="0"/>
          <w:numId w:val="1080"/>
        </w:numPr>
        <w:pStyle w:val="Compact"/>
      </w:pPr>
      <w:r>
        <w:t xml:space="preserve">インターベンショナルラジオロジー（IVR）※について理解している。</w:t>
      </w:r>
    </w:p>
    <w:p>
      <w:pPr>
        <w:numPr>
          <w:ilvl w:val="0"/>
          <w:numId w:val="1080"/>
        </w:numPr>
        <w:pStyle w:val="Compact"/>
      </w:pPr>
      <w:r>
        <w:t xml:space="preserve">内視鏡を用いる治療の概要を理解している。</w:t>
      </w:r>
    </w:p>
    <w:p>
      <w:pPr>
        <w:numPr>
          <w:ilvl w:val="0"/>
          <w:numId w:val="1080"/>
        </w:numPr>
        <w:pStyle w:val="Compact"/>
      </w:pPr>
      <w:r>
        <w:t xml:space="preserve">超音波を用いる治療の概要を理解している。</w:t>
      </w:r>
    </w:p>
    <w:p>
      <w:pPr>
        <w:numPr>
          <w:ilvl w:val="0"/>
          <w:numId w:val="1080"/>
        </w:numPr>
        <w:pStyle w:val="Compact"/>
      </w:pPr>
      <w:r>
        <w:t xml:space="preserve">被覆材の種類と適応、効果について理解している。</w:t>
      </w:r>
    </w:p>
    <w:p>
      <w:pPr>
        <w:numPr>
          <w:ilvl w:val="0"/>
          <w:numId w:val="1080"/>
        </w:numPr>
        <w:pStyle w:val="Compact"/>
      </w:pPr>
      <w:r>
        <w:t xml:space="preserve">外科的治療の適応と合併症について理解している。</w:t>
      </w:r>
    </w:p>
    <w:p>
      <w:pPr>
        <w:numPr>
          <w:ilvl w:val="0"/>
          <w:numId w:val="1080"/>
        </w:numPr>
        <w:pStyle w:val="Compact"/>
      </w:pPr>
      <w:r>
        <w:t xml:space="preserve">手術の危険因子とその対応の基本について理解している。</w:t>
      </w:r>
    </w:p>
    <w:p>
      <w:pPr>
        <w:numPr>
          <w:ilvl w:val="0"/>
          <w:numId w:val="1080"/>
        </w:numPr>
        <w:pStyle w:val="Compact"/>
      </w:pPr>
      <w:r>
        <w:t xml:space="preserve">主な術後合併症とその予防の基本について理解している。</w:t>
      </w:r>
    </w:p>
    <w:p>
      <w:pPr>
        <w:numPr>
          <w:ilvl w:val="0"/>
          <w:numId w:val="1080"/>
        </w:numPr>
        <w:pStyle w:val="Compact"/>
      </w:pPr>
      <w:r>
        <w:t xml:space="preserve">手術に関するインフォームド・コンセントの注意点について理解している。</w:t>
      </w:r>
    </w:p>
    <w:p>
      <w:pPr>
        <w:numPr>
          <w:ilvl w:val="0"/>
          <w:numId w:val="1080"/>
        </w:numPr>
        <w:pStyle w:val="Compact"/>
      </w:pPr>
      <w:r>
        <w:t xml:space="preserve">周術期における事前のリスク評価について理解している。</w:t>
      </w:r>
    </w:p>
    <w:p>
      <w:pPr>
        <w:numPr>
          <w:ilvl w:val="0"/>
          <w:numId w:val="1080"/>
        </w:numPr>
        <w:pStyle w:val="Compact"/>
      </w:pPr>
      <w:r>
        <w:t xml:space="preserve">周術期における主な薬剤の服薬管理（継続、中止等）の必要性とそれに伴うリスクについて理解している。</w:t>
      </w:r>
    </w:p>
    <w:p>
      <w:pPr>
        <w:numPr>
          <w:ilvl w:val="0"/>
          <w:numId w:val="1080"/>
        </w:numPr>
        <w:pStyle w:val="Compact"/>
      </w:pPr>
      <w:r>
        <w:t xml:space="preserve">周術期における輸液・輸血について理解している。</w:t>
      </w:r>
    </w:p>
    <w:p>
      <w:pPr>
        <w:numPr>
          <w:ilvl w:val="0"/>
          <w:numId w:val="1080"/>
        </w:numPr>
        <w:pStyle w:val="Compact"/>
      </w:pPr>
      <w:r>
        <w:t xml:space="preserve">周術期における疼痛の管理について理解している。</w:t>
      </w:r>
    </w:p>
    <w:p>
      <w:pPr>
        <w:numPr>
          <w:ilvl w:val="0"/>
          <w:numId w:val="1080"/>
        </w:numPr>
        <w:pStyle w:val="Compact"/>
      </w:pPr>
      <w:r>
        <w:t xml:space="preserve">局所麻酔、末梢神経ブロック、神経叢ブロック、脊髄くも膜下麻酔、硬膜外麻酔の適応、禁忌と合併症について理解している。</w:t>
      </w:r>
    </w:p>
    <w:p>
      <w:pPr>
        <w:numPr>
          <w:ilvl w:val="0"/>
          <w:numId w:val="1080"/>
        </w:numPr>
        <w:pStyle w:val="Compact"/>
      </w:pPr>
      <w:r>
        <w:t xml:space="preserve">麻酔管理を安全に行うための術前評価について理解している。</w:t>
      </w:r>
    </w:p>
    <w:p>
      <w:pPr>
        <w:numPr>
          <w:ilvl w:val="0"/>
          <w:numId w:val="1080"/>
        </w:numPr>
        <w:pStyle w:val="Compact"/>
      </w:pPr>
      <w:r>
        <w:t xml:space="preserve">安全な麻酔のためのモニタリングの方法、重要な異常所見と対処法について理解している。</w:t>
      </w:r>
    </w:p>
    <w:p>
      <w:pPr>
        <w:numPr>
          <w:ilvl w:val="0"/>
          <w:numId w:val="1080"/>
        </w:numPr>
        <w:pStyle w:val="Compact"/>
      </w:pPr>
      <w:r>
        <w:t xml:space="preserve">麻酔薬と筋弛緩薬の種類と使用上の原則について理解している。</w:t>
      </w:r>
    </w:p>
    <w:p>
      <w:pPr>
        <w:numPr>
          <w:ilvl w:val="0"/>
          <w:numId w:val="1080"/>
        </w:numPr>
        <w:pStyle w:val="Compact"/>
      </w:pPr>
      <w:r>
        <w:t xml:space="preserve">吸入麻酔と静脈麻酔の適応、禁忌、方法、事故と合併症について理解している。</w:t>
      </w:r>
    </w:p>
    <w:p>
      <w:pPr>
        <w:numPr>
          <w:ilvl w:val="0"/>
          <w:numId w:val="1080"/>
        </w:numPr>
        <w:pStyle w:val="Compact"/>
      </w:pPr>
      <w:r>
        <w:t xml:space="preserve">栄養アセスメント、栄養ケア・マネジメント、栄養サポートチーム（NST）、疾患別の栄養療法について理解している。</w:t>
      </w:r>
    </w:p>
    <w:p>
      <w:pPr>
        <w:numPr>
          <w:ilvl w:val="0"/>
          <w:numId w:val="1080"/>
        </w:numPr>
        <w:pStyle w:val="Compact"/>
      </w:pPr>
      <w:r>
        <w:t xml:space="preserve">経静脈栄養と経管・経腸栄養の適応、方法と合併症、長期投与時の注意事項について理解している。</w:t>
      </w:r>
    </w:p>
    <w:p>
      <w:pPr>
        <w:numPr>
          <w:ilvl w:val="0"/>
          <w:numId w:val="1080"/>
        </w:numPr>
        <w:pStyle w:val="Compact"/>
      </w:pPr>
      <w:r>
        <w:t xml:space="preserve">主な医療機器の種類と原理について理解している。</w:t>
      </w:r>
    </w:p>
    <w:p>
      <w:pPr>
        <w:numPr>
          <w:ilvl w:val="0"/>
          <w:numId w:val="1080"/>
        </w:numPr>
        <w:pStyle w:val="Compact"/>
      </w:pPr>
      <w:r>
        <w:t xml:space="preserve">主な人工臓器の種類と原理について理解している。</w:t>
      </w:r>
    </w:p>
    <w:p>
      <w:pPr>
        <w:numPr>
          <w:ilvl w:val="0"/>
          <w:numId w:val="1080"/>
        </w:numPr>
        <w:pStyle w:val="Compact"/>
      </w:pPr>
      <w:r>
        <w:t xml:space="preserve">血液製剤及び血漿分画製剤の種類と適応について理解している。</w:t>
      </w:r>
    </w:p>
    <w:p>
      <w:pPr>
        <w:numPr>
          <w:ilvl w:val="0"/>
          <w:numId w:val="1080"/>
        </w:numPr>
        <w:pStyle w:val="Compact"/>
      </w:pPr>
      <w:r>
        <w:t xml:space="preserve">輸血副反応、輸血使用記録保管義務、不適合輸血の防止手順について理解している。</w:t>
      </w:r>
    </w:p>
    <w:p>
      <w:pPr>
        <w:numPr>
          <w:ilvl w:val="0"/>
          <w:numId w:val="1080"/>
        </w:numPr>
        <w:pStyle w:val="Compact"/>
      </w:pPr>
      <w:r>
        <w:t xml:space="preserve">輸血の適正使用、成分輸血、自己血輸血、緊急時の輸血について理解している。</w:t>
      </w:r>
    </w:p>
    <w:p>
      <w:pPr>
        <w:numPr>
          <w:ilvl w:val="0"/>
          <w:numId w:val="1080"/>
        </w:numPr>
        <w:pStyle w:val="Compact"/>
      </w:pPr>
      <w:r>
        <w:t xml:space="preserve">移植医療（臓器移植、組織移植、造血幹細胞移植等）の我が国と世界の状況について理解している。</w:t>
      </w:r>
    </w:p>
    <w:p>
      <w:pPr>
        <w:numPr>
          <w:ilvl w:val="0"/>
          <w:numId w:val="1080"/>
        </w:numPr>
        <w:pStyle w:val="Compact"/>
      </w:pPr>
      <w:r>
        <w:t xml:space="preserve">終末期医療における臓器・組織提供選択提示の意義について理解している。</w:t>
      </w:r>
    </w:p>
    <w:p>
      <w:pPr>
        <w:numPr>
          <w:ilvl w:val="0"/>
          <w:numId w:val="1080"/>
        </w:numPr>
        <w:pStyle w:val="Compact"/>
      </w:pPr>
      <w:r>
        <w:t xml:space="preserve">移植における免疫応答（拒絶反応、移植片対宿主病）について理解している。</w:t>
      </w:r>
    </w:p>
    <w:p>
      <w:pPr>
        <w:numPr>
          <w:ilvl w:val="0"/>
          <w:numId w:val="1080"/>
        </w:numPr>
        <w:pStyle w:val="Compact"/>
      </w:pPr>
      <w:r>
        <w:t xml:space="preserve">移植後の免疫抑制について理解している。</w:t>
      </w:r>
    </w:p>
    <w:p>
      <w:pPr>
        <w:numPr>
          <w:ilvl w:val="0"/>
          <w:numId w:val="1080"/>
        </w:numPr>
        <w:pStyle w:val="Compact"/>
      </w:pPr>
      <w:r>
        <w:t xml:space="preserve">リハビリテーションの概念と適応について理解している。</w:t>
      </w:r>
    </w:p>
    <w:p>
      <w:pPr>
        <w:numPr>
          <w:ilvl w:val="0"/>
          <w:numId w:val="1080"/>
        </w:numPr>
        <w:pStyle w:val="Compact"/>
      </w:pPr>
      <w:r>
        <w:t xml:space="preserve">機能障害と日常生活動作（ADL）の評価ができる。</w:t>
      </w:r>
    </w:p>
    <w:p>
      <w:pPr>
        <w:numPr>
          <w:ilvl w:val="0"/>
          <w:numId w:val="1080"/>
        </w:numPr>
        <w:pStyle w:val="Compact"/>
      </w:pPr>
      <w:r>
        <w:t xml:space="preserve">理学療法、作業療法と言語聴覚療法について理解している。</w:t>
      </w:r>
    </w:p>
    <w:p>
      <w:pPr>
        <w:numPr>
          <w:ilvl w:val="0"/>
          <w:numId w:val="1080"/>
        </w:numPr>
        <w:pStyle w:val="Compact"/>
      </w:pPr>
      <w:r>
        <w:t xml:space="preserve">主な歩行補助具、車椅子、義肢（義手、義足）と装具について理解している。</w:t>
      </w:r>
    </w:p>
    <w:p>
      <w:pPr>
        <w:numPr>
          <w:ilvl w:val="0"/>
          <w:numId w:val="1080"/>
        </w:numPr>
        <w:pStyle w:val="Compact"/>
      </w:pPr>
      <w:r>
        <w:t xml:space="preserve">主要診療科tbl. </w:t>
      </w:r>
      <w:r>
        <w:rPr>
          <w:bCs/>
          <w:b/>
        </w:rPr>
        <w:t xml:space="preserve">¿tbl:主要診療科?</w:t>
      </w:r>
      <w:r>
        <w:t xml:space="preserve">の基本的な治療計画を立案できる。</w:t>
      </w:r>
    </w:p>
    <w:bookmarkEnd w:id="128"/>
    <w:bookmarkStart w:id="129" w:name="教育計画"/>
    <w:p>
      <w:pPr>
        <w:pStyle w:val="Heading3"/>
      </w:pPr>
      <w:r>
        <w:rPr>
          <w:rStyle w:val="SectionNumber"/>
        </w:rPr>
        <w:t xml:space="preserve">7.2.5</w:t>
      </w:r>
      <w:r>
        <w:tab/>
      </w:r>
      <w:r>
        <w:t xml:space="preserve">教育計画</w:t>
      </w:r>
    </w:p>
    <w:p>
      <w:pPr>
        <w:numPr>
          <w:ilvl w:val="0"/>
          <w:numId w:val="1081"/>
        </w:numPr>
        <w:pStyle w:val="Compact"/>
      </w:pPr>
      <w:r>
        <w:t xml:space="preserve">代表的な疾患における患者指導の計画を立案できる。</w:t>
      </w:r>
    </w:p>
    <w:bookmarkEnd w:id="129"/>
    <w:bookmarkEnd w:id="130"/>
    <w:bookmarkStart w:id="137"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1" w:name="検査手技"/>
    <w:p>
      <w:pPr>
        <w:pStyle w:val="Heading3"/>
      </w:pPr>
      <w:r>
        <w:rPr>
          <w:rStyle w:val="SectionNumber"/>
        </w:rPr>
        <w:t xml:space="preserve">7.3.1</w:t>
      </w:r>
      <w:r>
        <w:tab/>
      </w:r>
      <w:r>
        <w:t xml:space="preserve">検査手技</w:t>
      </w:r>
    </w:p>
    <w:p>
      <w:pPr>
        <w:numPr>
          <w:ilvl w:val="0"/>
          <w:numId w:val="1082"/>
        </w:numPr>
        <w:pStyle w:val="Compact"/>
      </w:pPr>
      <w:r>
        <w:t xml:space="preserve">検査に関する基本的臨床手技tbl. </w:t>
      </w:r>
      <w:r>
        <w:rPr>
          <w:bCs/>
          <w:b/>
        </w:rPr>
        <w:t xml:space="preserve">¿tbl:基本的臨床手技?</w:t>
      </w:r>
      <w:r>
        <w:t xml:space="preserve">を実施できる</w:t>
      </w:r>
    </w:p>
    <w:bookmarkEnd w:id="131"/>
    <w:bookmarkStart w:id="132" w:name="治療手技"/>
    <w:p>
      <w:pPr>
        <w:pStyle w:val="Heading3"/>
      </w:pPr>
      <w:r>
        <w:rPr>
          <w:rStyle w:val="SectionNumber"/>
        </w:rPr>
        <w:t xml:space="preserve">7.3.2</w:t>
      </w:r>
      <w:r>
        <w:tab/>
      </w:r>
      <w:r>
        <w:t xml:space="preserve">治療手技</w:t>
      </w:r>
    </w:p>
    <w:p>
      <w:pPr>
        <w:numPr>
          <w:ilvl w:val="0"/>
          <w:numId w:val="1083"/>
        </w:numPr>
        <w:pStyle w:val="Compact"/>
      </w:pPr>
      <w:r>
        <w:t xml:space="preserve">治療に関する基本的臨床手技tbl. </w:t>
      </w:r>
      <w:r>
        <w:rPr>
          <w:bCs/>
          <w:b/>
        </w:rPr>
        <w:t xml:space="preserve">¿tbl:基本的臨床手技?</w:t>
      </w:r>
      <w:r>
        <w:t xml:space="preserve">を実施できる。</w:t>
      </w:r>
    </w:p>
    <w:bookmarkEnd w:id="132"/>
    <w:bookmarkStart w:id="133" w:name="救急初期対応"/>
    <w:p>
      <w:pPr>
        <w:pStyle w:val="Heading3"/>
      </w:pPr>
      <w:r>
        <w:rPr>
          <w:rStyle w:val="SectionNumber"/>
        </w:rPr>
        <w:t xml:space="preserve">7.3.3</w:t>
      </w:r>
      <w:r>
        <w:tab/>
      </w:r>
      <w:r>
        <w:t xml:space="preserve">救急・初期対応</w:t>
      </w:r>
    </w:p>
    <w:p>
      <w:pPr>
        <w:numPr>
          <w:ilvl w:val="0"/>
          <w:numId w:val="1084"/>
        </w:numPr>
        <w:pStyle w:val="Compact"/>
      </w:pPr>
      <w:r>
        <w:t xml:space="preserve">バイタルサインや身体徴候から緊急性の高い状態にある患者を認識できる。</w:t>
      </w:r>
    </w:p>
    <w:p>
      <w:pPr>
        <w:numPr>
          <w:ilvl w:val="0"/>
          <w:numId w:val="1084"/>
        </w:numPr>
        <w:pStyle w:val="Compact"/>
      </w:pPr>
      <w:r>
        <w:t xml:space="preserve">一次救命処置を実施できる。</w:t>
      </w:r>
    </w:p>
    <w:p>
      <w:pPr>
        <w:numPr>
          <w:ilvl w:val="0"/>
          <w:numId w:val="1084"/>
        </w:numPr>
        <w:pStyle w:val="Compact"/>
      </w:pPr>
      <w:r>
        <w:t xml:space="preserve">頻度・緊急性の高い患者に対する初期対応（二次救命処置を含む）の実施を補助できる。</w:t>
      </w:r>
    </w:p>
    <w:p>
      <w:pPr>
        <w:numPr>
          <w:ilvl w:val="0"/>
          <w:numId w:val="1084"/>
        </w:numPr>
        <w:pStyle w:val="Compact"/>
      </w:pPr>
      <w:r>
        <w:t xml:space="preserve">外傷の病態生理と診断について理解している。</w:t>
      </w:r>
    </w:p>
    <w:p>
      <w:pPr>
        <w:numPr>
          <w:ilvl w:val="0"/>
          <w:numId w:val="1084"/>
        </w:numPr>
        <w:pStyle w:val="Compact"/>
      </w:pPr>
      <w:r>
        <w:t xml:space="preserve">外傷の初期対応の実施を補助できる。</w:t>
      </w:r>
    </w:p>
    <w:p>
      <w:pPr>
        <w:numPr>
          <w:ilvl w:val="0"/>
          <w:numId w:val="1084"/>
        </w:numPr>
        <w:pStyle w:val="Compact"/>
      </w:pPr>
      <w:r>
        <w:t xml:space="preserve">アナフィラキシーショックの対応を補助できる。</w:t>
      </w:r>
    </w:p>
    <w:bookmarkEnd w:id="133"/>
    <w:bookmarkStart w:id="134" w:name="書類の作成"/>
    <w:p>
      <w:pPr>
        <w:pStyle w:val="Heading3"/>
      </w:pPr>
      <w:r>
        <w:rPr>
          <w:rStyle w:val="SectionNumber"/>
        </w:rPr>
        <w:t xml:space="preserve">7.3.4</w:t>
      </w:r>
      <w:r>
        <w:tab/>
      </w: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各種検案書の下書きを作成できる。</w:t>
      </w:r>
    </w:p>
    <w:bookmarkEnd w:id="134"/>
    <w:bookmarkStart w:id="135" w:name="患者ケアに必要な連携"/>
    <w:p>
      <w:pPr>
        <w:pStyle w:val="Heading3"/>
      </w:pPr>
      <w:r>
        <w:rPr>
          <w:rStyle w:val="SectionNumber"/>
        </w:rPr>
        <w:t xml:space="preserve">7.3.5</w:t>
      </w:r>
      <w:r>
        <w:tab/>
      </w:r>
      <w:r>
        <w:t xml:space="preserve">患者ケアに必要な連携</w:t>
      </w:r>
    </w:p>
    <w:p>
      <w:pPr>
        <w:numPr>
          <w:ilvl w:val="0"/>
          <w:numId w:val="1086"/>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6"/>
        </w:numPr>
        <w:pStyle w:val="Compact"/>
      </w:pPr>
      <w:r>
        <w:t xml:space="preserve">褥瘡の予防、評価、処置・治療について理解している。</w:t>
      </w:r>
    </w:p>
    <w:bookmarkEnd w:id="135"/>
    <w:bookmarkStart w:id="136" w:name="診療計画カンファレンス"/>
    <w:p>
      <w:pPr>
        <w:pStyle w:val="Heading3"/>
      </w:pPr>
      <w:r>
        <w:rPr>
          <w:rStyle w:val="SectionNumber"/>
        </w:rPr>
        <w:t xml:space="preserve">7.3.6</w:t>
      </w:r>
      <w:r>
        <w:tab/>
      </w:r>
      <w:r>
        <w:t xml:space="preserve">診療計画カンファレンス</w:t>
      </w:r>
    </w:p>
    <w:p>
      <w:pPr>
        <w:numPr>
          <w:ilvl w:val="0"/>
          <w:numId w:val="1087"/>
        </w:numPr>
        <w:pStyle w:val="Compact"/>
      </w:pPr>
      <w:r>
        <w:t xml:space="preserve">症例検討会において適切にプレゼンテーションできる。</w:t>
      </w:r>
    </w:p>
    <w:p>
      <w:pPr>
        <w:numPr>
          <w:ilvl w:val="0"/>
          <w:numId w:val="1087"/>
        </w:numPr>
        <w:pStyle w:val="Compact"/>
      </w:pPr>
      <w:r>
        <w:t xml:space="preserve">診察で得た情報を上級医にわかりやすく報告できる。</w:t>
      </w:r>
    </w:p>
    <w:bookmarkEnd w:id="136"/>
    <w:bookmarkEnd w:id="137"/>
    <w:bookmarkStart w:id="139"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8" w:name="振り返りカンファレンス"/>
    <w:p>
      <w:pPr>
        <w:pStyle w:val="Heading3"/>
      </w:pPr>
      <w:r>
        <w:rPr>
          <w:rStyle w:val="SectionNumber"/>
        </w:rPr>
        <w:t xml:space="preserve">7.4.1</w:t>
      </w:r>
      <w:r>
        <w:tab/>
      </w:r>
      <w:r>
        <w:t xml:space="preserve">振り返りカンファレンス</w:t>
      </w:r>
    </w:p>
    <w:p>
      <w:pPr>
        <w:numPr>
          <w:ilvl w:val="0"/>
          <w:numId w:val="1088"/>
        </w:numPr>
        <w:pStyle w:val="Compact"/>
      </w:pPr>
      <w:r>
        <w:t xml:space="preserve">M&amp;Mカンファレンスに参加して自身の意見を述べることができる。</w:t>
      </w:r>
    </w:p>
    <w:p>
      <w:pPr>
        <w:numPr>
          <w:ilvl w:val="0"/>
          <w:numId w:val="1088"/>
        </w:numPr>
        <w:pStyle w:val="Compact"/>
      </w:pPr>
      <w:r>
        <w:t xml:space="preserve">CPCに参加して自身の意見を述べることができる。</w:t>
      </w:r>
    </w:p>
    <w:bookmarkEnd w:id="138"/>
    <w:bookmarkEnd w:id="139"/>
    <w:bookmarkStart w:id="146" w:name="医療の質と患者安全"/>
    <w:p>
      <w:pPr>
        <w:pStyle w:val="Heading2"/>
      </w:pPr>
      <w:r>
        <w:rPr>
          <w:rStyle w:val="SectionNumber"/>
        </w:rPr>
        <w:t xml:space="preserve">7.5</w:t>
      </w:r>
      <w:r>
        <w:tab/>
      </w:r>
      <w:r>
        <w:t xml:space="preserve">医療の質と患者安全</w:t>
      </w:r>
    </w:p>
    <w:bookmarkStart w:id="140" w:name="医療の質向上"/>
    <w:p>
      <w:pPr>
        <w:pStyle w:val="Heading3"/>
      </w:pPr>
      <w:r>
        <w:rPr>
          <w:rStyle w:val="SectionNumber"/>
        </w:rPr>
        <w:t xml:space="preserve">7.5.1</w:t>
      </w:r>
      <w:r>
        <w:tab/>
      </w:r>
      <w:r>
        <w:t xml:space="preserve">医療の質向上</w:t>
      </w:r>
    </w:p>
    <w:p>
      <w:pPr>
        <w:numPr>
          <w:ilvl w:val="0"/>
          <w:numId w:val="1089"/>
        </w:numPr>
        <w:pStyle w:val="Compact"/>
      </w:pPr>
      <w:r>
        <w:t xml:space="preserve">品質改善の手法を用いて医療を改善する重要性を理解し、繰り返し評価する姿勢を身に着ける。</w:t>
      </w:r>
    </w:p>
    <w:bookmarkEnd w:id="140"/>
    <w:bookmarkStart w:id="141" w:name="医療従事者の健康管理"/>
    <w:p>
      <w:pPr>
        <w:pStyle w:val="Heading3"/>
      </w:pPr>
      <w:r>
        <w:rPr>
          <w:rStyle w:val="SectionNumber"/>
        </w:rPr>
        <w:t xml:space="preserve">7.5.2</w:t>
      </w:r>
      <w:r>
        <w:tab/>
      </w:r>
      <w:r>
        <w:t xml:space="preserve">医療従事者の健康管理</w:t>
      </w:r>
    </w:p>
    <w:p>
      <w:pPr>
        <w:numPr>
          <w:ilvl w:val="0"/>
          <w:numId w:val="1090"/>
        </w:numPr>
        <w:pStyle w:val="Compact"/>
      </w:pPr>
      <w:r>
        <w:t xml:space="preserve">医療従事者に求められる健康管理（生活習慣改善、予防接種、被ばく低減策）、職業感染対策（結核スクリーニング、ワクチン接種）を実践する。</w:t>
      </w:r>
    </w:p>
    <w:p>
      <w:pPr>
        <w:numPr>
          <w:ilvl w:val="0"/>
          <w:numId w:val="1090"/>
        </w:numPr>
        <w:pStyle w:val="Compact"/>
      </w:pPr>
      <w:r>
        <w:t xml:space="preserve">自身を含む医療者の労働環境の改善の必要性を理解し、実際の医療現場において改善に努めることができる。</w:t>
      </w:r>
    </w:p>
    <w:bookmarkEnd w:id="141"/>
    <w:bookmarkStart w:id="142" w:name="安全管理体制"/>
    <w:p>
      <w:pPr>
        <w:pStyle w:val="Heading3"/>
      </w:pPr>
      <w:r>
        <w:rPr>
          <w:rStyle w:val="SectionNumber"/>
        </w:rPr>
        <w:t xml:space="preserve">7.5.3</w:t>
      </w:r>
      <w:r>
        <w:tab/>
      </w:r>
      <w:r>
        <w:t xml:space="preserve">安全管理体制</w:t>
      </w:r>
    </w:p>
    <w:p>
      <w:pPr>
        <w:numPr>
          <w:ilvl w:val="0"/>
          <w:numId w:val="1091"/>
        </w:numPr>
        <w:pStyle w:val="Compact"/>
      </w:pPr>
      <w:r>
        <w:t xml:space="preserve">患者安全のための管理体制と各々の役割（リスクマネージャー、医療安全管理委員会等）を理解している。</w:t>
      </w:r>
    </w:p>
    <w:p>
      <w:pPr>
        <w:numPr>
          <w:ilvl w:val="0"/>
          <w:numId w:val="1091"/>
        </w:numPr>
        <w:pStyle w:val="Compact"/>
      </w:pPr>
      <w:r>
        <w:t xml:space="preserve">医療過誤に関連した刑事・民事責任や医師法に基づく行政処分を理解している。</w:t>
      </w:r>
    </w:p>
    <w:bookmarkEnd w:id="142"/>
    <w:bookmarkStart w:id="143" w:name="感染制御"/>
    <w:p>
      <w:pPr>
        <w:pStyle w:val="Heading3"/>
      </w:pPr>
      <w:r>
        <w:rPr>
          <w:rStyle w:val="SectionNumber"/>
        </w:rPr>
        <w:t xml:space="preserve">7.5.4</w:t>
      </w:r>
      <w:r>
        <w:tab/>
      </w:r>
      <w:r>
        <w:t xml:space="preserve">感染制御</w:t>
      </w:r>
    </w:p>
    <w:p>
      <w:pPr>
        <w:numPr>
          <w:ilvl w:val="0"/>
          <w:numId w:val="1092"/>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2"/>
        </w:numPr>
        <w:pStyle w:val="Compact"/>
      </w:pPr>
      <w:r>
        <w:t xml:space="preserve">標準予防策（Standard precautions）の必要性を説明し、実践できる。</w:t>
      </w:r>
    </w:p>
    <w:p>
      <w:pPr>
        <w:numPr>
          <w:ilvl w:val="0"/>
          <w:numId w:val="1092"/>
        </w:numPr>
        <w:pStyle w:val="Compact"/>
      </w:pPr>
      <w:r>
        <w:t xml:space="preserve">針刺切創、体液暴露等に遭遇した際、適切に対処できる。</w:t>
      </w:r>
    </w:p>
    <w:bookmarkEnd w:id="143"/>
    <w:bookmarkStart w:id="144" w:name="患者安全の配慮と促進"/>
    <w:p>
      <w:pPr>
        <w:pStyle w:val="Heading3"/>
      </w:pPr>
      <w:r>
        <w:rPr>
          <w:rStyle w:val="SectionNumber"/>
        </w:rPr>
        <w:t xml:space="preserve">7.5.5</w:t>
      </w:r>
      <w:r>
        <w:tab/>
      </w:r>
      <w:r>
        <w:t xml:space="preserve">患者安全の配慮と促進</w:t>
      </w:r>
    </w:p>
    <w:p>
      <w:pPr>
        <w:numPr>
          <w:ilvl w:val="0"/>
          <w:numId w:val="1093"/>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3"/>
        </w:numPr>
        <w:pStyle w:val="Compact"/>
      </w:pPr>
      <w:r>
        <w:t xml:space="preserve">医療の安全性に関する情報（薬剤等の副作用、薬害、医療過誤、やってはいけないこと、優れた取組事例等）を共有し、事後に役立てるための分析ができる。</w:t>
      </w:r>
    </w:p>
    <w:bookmarkEnd w:id="144"/>
    <w:bookmarkStart w:id="145" w:name="患者安全の実践"/>
    <w:p>
      <w:pPr>
        <w:pStyle w:val="Heading3"/>
      </w:pPr>
      <w:r>
        <w:rPr>
          <w:rStyle w:val="SectionNumber"/>
        </w:rPr>
        <w:t xml:space="preserve">7.5.6</w:t>
      </w:r>
      <w:r>
        <w:tab/>
      </w:r>
      <w:r>
        <w:t xml:space="preserve">患者安全の実践</w:t>
      </w:r>
    </w:p>
    <w:p>
      <w:pPr>
        <w:numPr>
          <w:ilvl w:val="0"/>
          <w:numId w:val="1094"/>
        </w:numPr>
        <w:pStyle w:val="Compact"/>
      </w:pPr>
      <w:r>
        <w:t xml:space="preserve">個人及び組織における患者安全管理の重要性を理解し、行動できる。</w:t>
      </w:r>
    </w:p>
    <w:p>
      <w:pPr>
        <w:numPr>
          <w:ilvl w:val="0"/>
          <w:numId w:val="1094"/>
        </w:numPr>
        <w:pStyle w:val="Compact"/>
      </w:pPr>
      <w:r>
        <w:t xml:space="preserve">診療録の重要性を理解し、適切に記載し取り扱うことができる。</w:t>
      </w:r>
    </w:p>
    <w:p>
      <w:pPr>
        <w:numPr>
          <w:ilvl w:val="0"/>
          <w:numId w:val="1094"/>
        </w:numPr>
        <w:pStyle w:val="Compact"/>
      </w:pPr>
      <w:r>
        <w:t xml:space="preserve">真摯に疑義に応じることができる。</w:t>
      </w:r>
    </w:p>
    <w:p>
      <w:pPr>
        <w:numPr>
          <w:ilvl w:val="0"/>
          <w:numId w:val="1094"/>
        </w:numPr>
        <w:pStyle w:val="Compact"/>
      </w:pPr>
      <w:r>
        <w:t xml:space="preserve">医療上の事故等（インシデントを含む）が発生した際に、緊急対応や記録、報告することができる。</w:t>
      </w:r>
    </w:p>
    <w:bookmarkEnd w:id="145"/>
    <w:bookmarkEnd w:id="146"/>
    <w:bookmarkEnd w:id="147"/>
    <w:bookmarkStart w:id="157"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50"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8"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5"/>
        </w:numPr>
        <w:pStyle w:val="Compact"/>
      </w:pPr>
      <w:r>
        <w:t xml:space="preserve">コミュニケーションが患者-医師間の互いの態度・行動や役割に及ぼす影響を考慮することができる。</w:t>
      </w:r>
    </w:p>
    <w:p>
      <w:pPr>
        <w:numPr>
          <w:ilvl w:val="0"/>
          <w:numId w:val="1095"/>
        </w:numPr>
        <w:pStyle w:val="Compact"/>
      </w:pPr>
      <w:r>
        <w:t xml:space="preserve">言語的コミュニケーション技能を発揮して、良好な人間関係を築くことができる。</w:t>
      </w:r>
    </w:p>
    <w:p>
      <w:pPr>
        <w:numPr>
          <w:ilvl w:val="0"/>
          <w:numId w:val="1095"/>
        </w:numPr>
        <w:pStyle w:val="Compact"/>
      </w:pPr>
      <w:r>
        <w:t xml:space="preserve">非言語的コミュニケーション（身だしなみ、視線、表情、ジェスチャーなど）を意識できる。</w:t>
      </w:r>
    </w:p>
    <w:p>
      <w:pPr>
        <w:numPr>
          <w:ilvl w:val="0"/>
          <w:numId w:val="1095"/>
        </w:numPr>
        <w:pStyle w:val="Compact"/>
      </w:pPr>
      <w:r>
        <w:t xml:space="preserve">患者や家族に敬意を持った言葉遣いや態度で接することができる。</w:t>
      </w:r>
    </w:p>
    <w:p>
      <w:pPr>
        <w:numPr>
          <w:ilvl w:val="0"/>
          <w:numId w:val="1095"/>
        </w:numPr>
        <w:pStyle w:val="Compact"/>
      </w:pPr>
      <w:r>
        <w:t xml:space="preserve">対人関係に関わる心理的要因（陽性感情・陰性感情等）を認識しながらコミュニケーションをとることができる。</w:t>
      </w:r>
    </w:p>
    <w:p>
      <w:pPr>
        <w:numPr>
          <w:ilvl w:val="0"/>
          <w:numId w:val="1095"/>
        </w:numPr>
        <w:pStyle w:val="Compact"/>
      </w:pPr>
      <w:r>
        <w:t xml:space="preserve">相手の話を聞き、事実や自分の意見を相手にわかるように述べることができる</w:t>
      </w:r>
    </w:p>
    <w:bookmarkEnd w:id="148"/>
    <w:bookmarkStart w:id="149"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6"/>
        </w:numPr>
        <w:pStyle w:val="Compact"/>
      </w:pPr>
      <w:r>
        <w:t xml:space="preserve">患者や家族の精神的・身体的・社会的苦痛に十分配慮できる。</w:t>
      </w:r>
    </w:p>
    <w:p>
      <w:pPr>
        <w:numPr>
          <w:ilvl w:val="0"/>
          <w:numId w:val="1096"/>
        </w:numPr>
        <w:pStyle w:val="Compact"/>
      </w:pPr>
      <w:r>
        <w:t xml:space="preserve">患者や家族の話を傾聴し、怒りや悲しみ、不安などの感情を理解し、共感することができる。</w:t>
      </w:r>
    </w:p>
    <w:bookmarkEnd w:id="149"/>
    <w:bookmarkEnd w:id="150"/>
    <w:bookmarkStart w:id="153"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51"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7"/>
        </w:numPr>
        <w:pStyle w:val="Compact"/>
      </w:pPr>
      <w:r>
        <w:t xml:space="preserve">患者や家族の多様性（高齢者、小児、障害者、LGBTQ、国籍、人種、文化・言語・慣習の違い等）に配慮してコミュニケーションをとることができる。</w:t>
      </w:r>
    </w:p>
    <w:p>
      <w:pPr>
        <w:numPr>
          <w:ilvl w:val="0"/>
          <w:numId w:val="1097"/>
        </w:numPr>
        <w:pStyle w:val="Compact"/>
      </w:pPr>
      <w:r>
        <w:t xml:space="preserve">患者の不安を軽減するためにわかりやすい言葉で説明や対話ができる。</w:t>
      </w:r>
    </w:p>
    <w:bookmarkEnd w:id="151"/>
    <w:bookmarkStart w:id="152" w:name="患者の意思決定の支援"/>
    <w:p>
      <w:pPr>
        <w:pStyle w:val="Heading3"/>
      </w:pPr>
      <w:r>
        <w:rPr>
          <w:rStyle w:val="SectionNumber"/>
        </w:rPr>
        <w:t xml:space="preserve">8.2.2</w:t>
      </w:r>
      <w:r>
        <w:tab/>
      </w:r>
      <w:r>
        <w:t xml:space="preserve">患者の意思決定の支援</w:t>
      </w:r>
    </w:p>
    <w:p>
      <w:pPr>
        <w:numPr>
          <w:ilvl w:val="0"/>
          <w:numId w:val="1098"/>
        </w:numPr>
        <w:pStyle w:val="Compact"/>
      </w:pPr>
      <w:r>
        <w:t xml:space="preserve">患者の自己決定を阻害する問題点を理解する。</w:t>
      </w:r>
    </w:p>
    <w:p>
      <w:pPr>
        <w:numPr>
          <w:ilvl w:val="0"/>
          <w:numId w:val="1098"/>
        </w:numPr>
        <w:pStyle w:val="Compact"/>
      </w:pPr>
      <w:r>
        <w:t xml:space="preserve">患者の経験を尊重し、価値観を明確にできるように傾聴することができる。</w:t>
      </w:r>
    </w:p>
    <w:p>
      <w:pPr>
        <w:numPr>
          <w:ilvl w:val="0"/>
          <w:numId w:val="1098"/>
        </w:numPr>
        <w:pStyle w:val="Compact"/>
      </w:pPr>
      <w:r>
        <w:t xml:space="preserve">患者の意思決定支援のために、最善のエビデンスをできるだけ専門用語を使わずに、わかりやすく説明することができる。</w:t>
      </w:r>
    </w:p>
    <w:p>
      <w:pPr>
        <w:numPr>
          <w:ilvl w:val="0"/>
          <w:numId w:val="1098"/>
        </w:numPr>
        <w:pStyle w:val="Compact"/>
      </w:pPr>
      <w:r>
        <w:t xml:space="preserve">患者の価値観に沿った目標に基づいた治療方針を計画することができる。</w:t>
      </w:r>
    </w:p>
    <w:bookmarkEnd w:id="152"/>
    <w:bookmarkEnd w:id="153"/>
    <w:bookmarkStart w:id="156"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4" w:name="患者や家族のニーズを把握し必要な情報を得ることができる"/>
    <w:p>
      <w:pPr>
        <w:pStyle w:val="Heading3"/>
      </w:pPr>
      <w:r>
        <w:rPr>
          <w:rStyle w:val="SectionNumber"/>
        </w:rPr>
        <w:t xml:space="preserve">8.3.1</w:t>
      </w:r>
      <w:r>
        <w:tab/>
      </w:r>
      <w:r>
        <w:t xml:space="preserve">患者や家族のニーズを把握し、必要な情報を得ることができる</w:t>
      </w:r>
    </w:p>
    <w:p>
      <w:pPr>
        <w:numPr>
          <w:ilvl w:val="0"/>
          <w:numId w:val="1099"/>
        </w:numPr>
        <w:pStyle w:val="Compact"/>
      </w:pPr>
      <w:r>
        <w:t xml:space="preserve">患者の心理的及び社会的背景や自立した生活を送るためのニーズを把握することができる。</w:t>
      </w:r>
    </w:p>
    <w:p>
      <w:pPr>
        <w:numPr>
          <w:ilvl w:val="0"/>
          <w:numId w:val="1099"/>
        </w:numPr>
        <w:pStyle w:val="Compact"/>
      </w:pPr>
      <w:r>
        <w:t xml:space="preserve">患者が抱える課題、問題点を抽出・整理できる。</w:t>
      </w:r>
    </w:p>
    <w:p>
      <w:pPr>
        <w:numPr>
          <w:ilvl w:val="0"/>
          <w:numId w:val="1099"/>
        </w:numPr>
        <w:pStyle w:val="Compact"/>
      </w:pPr>
      <w:r>
        <w:t xml:space="preserve">患者自身から情報が得られない場合、代理人や保護者等から必要な情報を得ることができる。</w:t>
      </w:r>
    </w:p>
    <w:bookmarkEnd w:id="154"/>
    <w:bookmarkStart w:id="155"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100"/>
        </w:numPr>
        <w:pStyle w:val="Compact"/>
      </w:pPr>
      <w:r>
        <w:t xml:space="preserve">家族や地域といった視点をもちながら、コミュニケーションをとることができる。</w:t>
      </w:r>
    </w:p>
    <w:p>
      <w:pPr>
        <w:numPr>
          <w:ilvl w:val="0"/>
          <w:numId w:val="1100"/>
        </w:numPr>
        <w:pStyle w:val="Compact"/>
      </w:pPr>
      <w:r>
        <w:t xml:space="preserve">心理・社会的背景に配慮した診療に可能な範囲で参加することができる。</w:t>
      </w:r>
    </w:p>
    <w:p>
      <w:pPr>
        <w:numPr>
          <w:ilvl w:val="0"/>
          <w:numId w:val="1100"/>
        </w:numPr>
        <w:pStyle w:val="Compact"/>
      </w:pPr>
      <w:r>
        <w:t xml:space="preserve">医療の不確実性を理解した上で適切な行動や態度がとれる。</w:t>
      </w:r>
    </w:p>
    <w:bookmarkEnd w:id="155"/>
    <w:bookmarkEnd w:id="156"/>
    <w:bookmarkEnd w:id="157"/>
    <w:bookmarkStart w:id="167"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1"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8" w:name="患者中心の保健医療福祉"/>
    <w:p>
      <w:pPr>
        <w:pStyle w:val="Heading3"/>
      </w:pPr>
      <w:r>
        <w:rPr>
          <w:rStyle w:val="SectionNumber"/>
        </w:rPr>
        <w:t xml:space="preserve">9.1.1</w:t>
      </w:r>
      <w:r>
        <w:tab/>
      </w:r>
      <w:r>
        <w:t xml:space="preserve">患者中心の保健医療福祉</w:t>
      </w:r>
    </w:p>
    <w:p>
      <w:pPr>
        <w:numPr>
          <w:ilvl w:val="0"/>
          <w:numId w:val="1101"/>
        </w:numPr>
        <w:pStyle w:val="Compact"/>
      </w:pPr>
      <w:r>
        <w:t xml:space="preserve">患者・利用者・家族に関連する情報について、多職種及び他の医療系学部の学生と共有できる。</w:t>
      </w:r>
    </w:p>
    <w:bookmarkEnd w:id="158"/>
    <w:bookmarkStart w:id="159" w:name="職種間コミュニケーション"/>
    <w:p>
      <w:pPr>
        <w:pStyle w:val="Heading3"/>
      </w:pPr>
      <w:r>
        <w:rPr>
          <w:rStyle w:val="SectionNumber"/>
        </w:rPr>
        <w:t xml:space="preserve">9.1.2</w:t>
      </w:r>
      <w:r>
        <w:tab/>
      </w:r>
      <w:r>
        <w:t xml:space="preserve">職種間コミュニケーション</w:t>
      </w:r>
    </w:p>
    <w:p>
      <w:pPr>
        <w:numPr>
          <w:ilvl w:val="0"/>
          <w:numId w:val="1102"/>
        </w:numPr>
        <w:pStyle w:val="Compact"/>
      </w:pPr>
      <w:r>
        <w:t xml:space="preserve">多職種及び他の医療系学部の学生の役割や意見を尊重した説明や返答、問いかけができる。</w:t>
      </w:r>
    </w:p>
    <w:bookmarkEnd w:id="159"/>
    <w:bookmarkStart w:id="160" w:name="医師間の紹介と相談"/>
    <w:p>
      <w:pPr>
        <w:pStyle w:val="Heading3"/>
      </w:pPr>
      <w:r>
        <w:rPr>
          <w:rStyle w:val="SectionNumber"/>
        </w:rPr>
        <w:t xml:space="preserve">9.1.3</w:t>
      </w:r>
      <w:r>
        <w:tab/>
      </w:r>
      <w:r>
        <w:t xml:space="preserve">医師間の紹介と相談</w:t>
      </w:r>
    </w:p>
    <w:p>
      <w:pPr>
        <w:numPr>
          <w:ilvl w:val="0"/>
          <w:numId w:val="1103"/>
        </w:numPr>
        <w:pStyle w:val="Compact"/>
      </w:pPr>
      <w:r>
        <w:t xml:space="preserve">適切な診断・検査・治療のために、適切な施設・専門科・医師への紹介や相談ができる。</w:t>
      </w:r>
    </w:p>
    <w:p>
      <w:pPr>
        <w:numPr>
          <w:ilvl w:val="0"/>
          <w:numId w:val="1103"/>
        </w:numPr>
        <w:pStyle w:val="Compact"/>
      </w:pPr>
      <w:r>
        <w:t xml:space="preserve">患者のケアと責任が継続できるよう、医師間での考えや期待を共有できる。</w:t>
      </w:r>
    </w:p>
    <w:bookmarkEnd w:id="160"/>
    <w:bookmarkEnd w:id="161"/>
    <w:bookmarkStart w:id="166"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2" w:name="職種役割"/>
    <w:p>
      <w:pPr>
        <w:pStyle w:val="Heading3"/>
      </w:pPr>
      <w:r>
        <w:rPr>
          <w:rStyle w:val="SectionNumber"/>
        </w:rPr>
        <w:t xml:space="preserve">9.2.1</w:t>
      </w:r>
      <w:r>
        <w:tab/>
      </w:r>
      <w:r>
        <w:t xml:space="preserve">職種役割</w:t>
      </w:r>
    </w:p>
    <w:p>
      <w:pPr>
        <w:numPr>
          <w:ilvl w:val="0"/>
          <w:numId w:val="1104"/>
        </w:numPr>
        <w:pStyle w:val="Compact"/>
      </w:pPr>
      <w:r>
        <w:t xml:space="preserve">自らの知識や価値観を、多職種及び他の医療系学部の学生に伝えられる。</w:t>
      </w:r>
    </w:p>
    <w:p>
      <w:pPr>
        <w:numPr>
          <w:ilvl w:val="0"/>
          <w:numId w:val="1104"/>
        </w:numPr>
        <w:pStyle w:val="Compact"/>
      </w:pPr>
      <w:r>
        <w:t xml:space="preserve">多職種及び他の医療系学部の学生の中で自らの役割を果たせる。</w:t>
      </w:r>
    </w:p>
    <w:bookmarkEnd w:id="162"/>
    <w:bookmarkStart w:id="163" w:name="関係性への働きかけ"/>
    <w:p>
      <w:pPr>
        <w:pStyle w:val="Heading3"/>
      </w:pPr>
      <w:r>
        <w:rPr>
          <w:rStyle w:val="SectionNumber"/>
        </w:rPr>
        <w:t xml:space="preserve">9.2.2</w:t>
      </w:r>
      <w:r>
        <w:tab/>
      </w:r>
      <w:r>
        <w:t xml:space="preserve">関係性への働きかけ</w:t>
      </w:r>
    </w:p>
    <w:p>
      <w:pPr>
        <w:numPr>
          <w:ilvl w:val="0"/>
          <w:numId w:val="1105"/>
        </w:numPr>
        <w:pStyle w:val="Compact"/>
      </w:pPr>
      <w:r>
        <w:t xml:space="preserve">多職種及び他の医療系学部の学生とともに学びあい、成長できる。</w:t>
      </w:r>
    </w:p>
    <w:p>
      <w:pPr>
        <w:numPr>
          <w:ilvl w:val="0"/>
          <w:numId w:val="1105"/>
        </w:numPr>
        <w:pStyle w:val="Compact"/>
      </w:pPr>
      <w:r>
        <w:t xml:space="preserve">対人関係や対人行動に関わる概念について理解している。</w:t>
      </w:r>
    </w:p>
    <w:bookmarkEnd w:id="163"/>
    <w:bookmarkStart w:id="164" w:name="自職種の省察"/>
    <w:p>
      <w:pPr>
        <w:pStyle w:val="Heading3"/>
      </w:pPr>
      <w:r>
        <w:rPr>
          <w:rStyle w:val="SectionNumber"/>
        </w:rPr>
        <w:t xml:space="preserve">9.2.3</w:t>
      </w:r>
      <w:r>
        <w:tab/>
      </w:r>
      <w:r>
        <w:t xml:space="preserve">自職種の省察</w:t>
      </w:r>
    </w:p>
    <w:p>
      <w:pPr>
        <w:numPr>
          <w:ilvl w:val="0"/>
          <w:numId w:val="1106"/>
        </w:numPr>
        <w:pStyle w:val="Compact"/>
      </w:pPr>
      <w:r>
        <w:t xml:space="preserve">医師の役割を多職種及び他の医療系学部の学生に説明できる。</w:t>
      </w:r>
    </w:p>
    <w:p>
      <w:pPr>
        <w:numPr>
          <w:ilvl w:val="0"/>
          <w:numId w:val="1106"/>
        </w:numPr>
        <w:pStyle w:val="Compact"/>
      </w:pPr>
      <w:r>
        <w:t xml:space="preserve">自らの価値観や言動について、多職種及び他の医療系学部の学生との関係性の中で、相対化できる。</w:t>
      </w:r>
    </w:p>
    <w:bookmarkEnd w:id="164"/>
    <w:bookmarkStart w:id="165" w:name="他職種の理解"/>
    <w:p>
      <w:pPr>
        <w:pStyle w:val="Heading3"/>
      </w:pPr>
      <w:r>
        <w:rPr>
          <w:rStyle w:val="SectionNumber"/>
        </w:rPr>
        <w:t xml:space="preserve">9.2.4</w:t>
      </w:r>
      <w:r>
        <w:tab/>
      </w:r>
      <w:r>
        <w:t xml:space="preserve">他職種の理解</w:t>
      </w:r>
    </w:p>
    <w:p>
      <w:pPr>
        <w:numPr>
          <w:ilvl w:val="0"/>
          <w:numId w:val="1107"/>
        </w:numPr>
        <w:pStyle w:val="Compact"/>
      </w:pPr>
      <w:r>
        <w:t xml:space="preserve">病院・診療所・施設などの職場環境やチームや部門などの所属に応じた他職種の役割を理解している。</w:t>
      </w:r>
    </w:p>
    <w:bookmarkEnd w:id="165"/>
    <w:bookmarkEnd w:id="166"/>
    <w:bookmarkEnd w:id="167"/>
    <w:bookmarkStart w:id="193"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3"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8" w:name="公衆衛生"/>
    <w:p>
      <w:pPr>
        <w:pStyle w:val="Heading3"/>
      </w:pPr>
      <w:r>
        <w:rPr>
          <w:rStyle w:val="SectionNumber"/>
        </w:rPr>
        <w:t xml:space="preserve">10.1.1</w:t>
      </w:r>
      <w:r>
        <w:tab/>
      </w:r>
      <w:r>
        <w:t xml:space="preserve">公衆衛生</w:t>
      </w:r>
    </w:p>
    <w:p>
      <w:pPr>
        <w:numPr>
          <w:ilvl w:val="0"/>
          <w:numId w:val="1108"/>
        </w:numPr>
        <w:pStyle w:val="Compact"/>
      </w:pPr>
      <w:r>
        <w:t xml:space="preserve">公衆衛生の概念を理解している。</w:t>
      </w:r>
    </w:p>
    <w:p>
      <w:pPr>
        <w:numPr>
          <w:ilvl w:val="0"/>
          <w:numId w:val="1108"/>
        </w:numPr>
        <w:pStyle w:val="Compact"/>
      </w:pPr>
      <w:r>
        <w:t xml:space="preserve">地域共生社会の概念を理解している。</w:t>
      </w:r>
    </w:p>
    <w:p>
      <w:pPr>
        <w:numPr>
          <w:ilvl w:val="0"/>
          <w:numId w:val="1108"/>
        </w:numPr>
        <w:pStyle w:val="Compact"/>
      </w:pPr>
      <w:r>
        <w:t xml:space="preserve">予防の段階とそれらの戦略を理解している。</w:t>
      </w:r>
    </w:p>
    <w:p>
      <w:pPr>
        <w:numPr>
          <w:ilvl w:val="0"/>
          <w:numId w:val="1108"/>
        </w:numPr>
        <w:pStyle w:val="Compact"/>
      </w:pPr>
      <w:r>
        <w:t xml:space="preserve">公衆衛生活動（健診、健康づくりイベント等）の意義を理解し、役割の一部を担うことができる。</w:t>
      </w:r>
    </w:p>
    <w:bookmarkEnd w:id="168"/>
    <w:bookmarkStart w:id="169" w:name="社会保険公的扶助社会福祉"/>
    <w:p>
      <w:pPr>
        <w:pStyle w:val="Heading3"/>
      </w:pPr>
      <w:r>
        <w:rPr>
          <w:rStyle w:val="SectionNumber"/>
        </w:rPr>
        <w:t xml:space="preserve">10.1.2</w:t>
      </w:r>
      <w:r>
        <w:tab/>
      </w:r>
      <w:r>
        <w:t xml:space="preserve">社会保険、公的扶助、社会福祉</w:t>
      </w:r>
    </w:p>
    <w:p>
      <w:pPr>
        <w:numPr>
          <w:ilvl w:val="0"/>
          <w:numId w:val="1109"/>
        </w:numPr>
        <w:pStyle w:val="Compact"/>
      </w:pPr>
      <w:r>
        <w:t xml:space="preserve">生存権等の健康に関する基本的人権と社会保障（社会保険、社会福祉、公的扶助）の意義と内容を理解している。</w:t>
      </w:r>
    </w:p>
    <w:p>
      <w:pPr>
        <w:numPr>
          <w:ilvl w:val="0"/>
          <w:numId w:val="1109"/>
        </w:numPr>
        <w:pStyle w:val="Compact"/>
      </w:pPr>
      <w:r>
        <w:t xml:space="preserve">国民皆保険としての医療保険、介護保険、年金保険を含む社会保険の仕組みと問題点を理解し、改善策を議論できる。</w:t>
      </w:r>
    </w:p>
    <w:p>
      <w:pPr>
        <w:numPr>
          <w:ilvl w:val="0"/>
          <w:numId w:val="1109"/>
        </w:numPr>
        <w:pStyle w:val="Compact"/>
      </w:pPr>
      <w:r>
        <w:t xml:space="preserve">障害者の日常生活及び社会生活を総合的に支援するための法律（障害者総合支援法）等の障害者福祉を理解している。</w:t>
      </w:r>
    </w:p>
    <w:bookmarkEnd w:id="169"/>
    <w:bookmarkStart w:id="170" w:name="地域保健"/>
    <w:p>
      <w:pPr>
        <w:pStyle w:val="Heading3"/>
      </w:pPr>
      <w:r>
        <w:rPr>
          <w:rStyle w:val="SectionNumber"/>
        </w:rPr>
        <w:t xml:space="preserve">10.1.3</w:t>
      </w:r>
      <w:r>
        <w:tab/>
      </w:r>
      <w:r>
        <w:t xml:space="preserve">地域保健</w:t>
      </w:r>
    </w:p>
    <w:p>
      <w:pPr>
        <w:numPr>
          <w:ilvl w:val="0"/>
          <w:numId w:val="1110"/>
        </w:numPr>
        <w:pStyle w:val="Compact"/>
      </w:pPr>
      <w:r>
        <w:t xml:space="preserve">保健所・市町村保健センター・地方衛生研究所の役割を理解している。</w:t>
      </w:r>
    </w:p>
    <w:p>
      <w:pPr>
        <w:numPr>
          <w:ilvl w:val="0"/>
          <w:numId w:val="1110"/>
        </w:numPr>
        <w:pStyle w:val="Compact"/>
      </w:pPr>
      <w:r>
        <w:t xml:space="preserve">健康増進法、栄養、身体活動、休養等の健康増進施策の意義と内容を理解している。</w:t>
      </w:r>
    </w:p>
    <w:p>
      <w:pPr>
        <w:numPr>
          <w:ilvl w:val="0"/>
          <w:numId w:val="1110"/>
        </w:numPr>
        <w:pStyle w:val="Compact"/>
      </w:pPr>
      <w:r>
        <w:t xml:space="preserve">地域保健に関連する基本的な制度や法律を理解している。</w:t>
      </w:r>
    </w:p>
    <w:bookmarkEnd w:id="170"/>
    <w:bookmarkStart w:id="171" w:name="産業保健環境保健"/>
    <w:p>
      <w:pPr>
        <w:pStyle w:val="Heading3"/>
      </w:pPr>
      <w:r>
        <w:rPr>
          <w:rStyle w:val="SectionNumber"/>
        </w:rPr>
        <w:t xml:space="preserve">10.1.4</w:t>
      </w:r>
      <w:r>
        <w:tab/>
      </w:r>
      <w:r>
        <w:t xml:space="preserve">産業保健・環境保健</w:t>
      </w:r>
    </w:p>
    <w:p>
      <w:pPr>
        <w:numPr>
          <w:ilvl w:val="0"/>
          <w:numId w:val="1111"/>
        </w:numPr>
        <w:pStyle w:val="Compact"/>
      </w:pPr>
      <w:r>
        <w:t xml:space="preserve">産業保健の意義、労働衛生の3管理等、産業保健の基本的な考え方を理解している。</w:t>
      </w:r>
    </w:p>
    <w:p>
      <w:pPr>
        <w:numPr>
          <w:ilvl w:val="0"/>
          <w:numId w:val="1111"/>
        </w:numPr>
        <w:pStyle w:val="Compact"/>
      </w:pPr>
      <w:r>
        <w:t xml:space="preserve">産業保健・環境保健に関連する基本的な制度や法律を理解している。</w:t>
      </w:r>
    </w:p>
    <w:p>
      <w:pPr>
        <w:numPr>
          <w:ilvl w:val="0"/>
          <w:numId w:val="1111"/>
        </w:numPr>
        <w:pStyle w:val="Compact"/>
      </w:pPr>
      <w:r>
        <w:t xml:space="preserve">労働災害及び職業性疾病とのその対策を理解している。</w:t>
      </w:r>
    </w:p>
    <w:p>
      <w:pPr>
        <w:numPr>
          <w:ilvl w:val="0"/>
          <w:numId w:val="1111"/>
        </w:numPr>
        <w:pStyle w:val="Compact"/>
      </w:pPr>
      <w:r>
        <w:t xml:space="preserve">有害物質による産業中毒とその対策を理解している。</w:t>
      </w:r>
    </w:p>
    <w:bookmarkEnd w:id="171"/>
    <w:bookmarkStart w:id="172" w:name="健康危機管理"/>
    <w:p>
      <w:pPr>
        <w:pStyle w:val="Heading3"/>
      </w:pPr>
      <w:r>
        <w:rPr>
          <w:rStyle w:val="SectionNumber"/>
        </w:rPr>
        <w:t xml:space="preserve">10.1.5</w:t>
      </w:r>
      <w:r>
        <w:tab/>
      </w:r>
      <w:r>
        <w:t xml:space="preserve">健康危機管理</w:t>
      </w:r>
    </w:p>
    <w:p>
      <w:pPr>
        <w:numPr>
          <w:ilvl w:val="0"/>
          <w:numId w:val="1112"/>
        </w:numPr>
        <w:pStyle w:val="Compact"/>
      </w:pPr>
      <w:r>
        <w:t xml:space="preserve">健康危機の概念と種類、それらへの対応（リスクコミュニケーションを含む）について理解している。</w:t>
      </w:r>
    </w:p>
    <w:p>
      <w:pPr>
        <w:numPr>
          <w:ilvl w:val="0"/>
          <w:numId w:val="1112"/>
        </w:numPr>
        <w:pStyle w:val="Compact"/>
      </w:pPr>
      <w:r>
        <w:t xml:space="preserve">健康危機管理（食品感染症、放射線事故、災害等さまざまな有事）に関連する基本的な制度や法律を理解している。</w:t>
      </w:r>
    </w:p>
    <w:p>
      <w:pPr>
        <w:numPr>
          <w:ilvl w:val="0"/>
          <w:numId w:val="1112"/>
        </w:numPr>
        <w:pStyle w:val="Compact"/>
      </w:pPr>
      <w:r>
        <w:t xml:space="preserve">災害拠点病院、種々の活動チーム等、災害保健医療の意義を理解している。</w:t>
      </w:r>
    </w:p>
    <w:bookmarkEnd w:id="172"/>
    <w:bookmarkEnd w:id="173"/>
    <w:bookmarkStart w:id="177"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4" w:name="保健統計"/>
    <w:p>
      <w:pPr>
        <w:pStyle w:val="Heading3"/>
      </w:pPr>
      <w:r>
        <w:rPr>
          <w:rStyle w:val="SectionNumber"/>
        </w:rPr>
        <w:t xml:space="preserve">10.2.1</w:t>
      </w:r>
      <w:r>
        <w:tab/>
      </w:r>
      <w:r>
        <w:t xml:space="preserve">保健統計</w:t>
      </w:r>
    </w:p>
    <w:p>
      <w:pPr>
        <w:numPr>
          <w:ilvl w:val="0"/>
          <w:numId w:val="1113"/>
        </w:numPr>
        <w:pStyle w:val="Compact"/>
      </w:pPr>
      <w:r>
        <w:t xml:space="preserve">主な人口統計（人口静態と人口動態）、疾病・障害の分類・統計（ICD等）を理解している。</w:t>
      </w:r>
    </w:p>
    <w:p>
      <w:pPr>
        <w:numPr>
          <w:ilvl w:val="0"/>
          <w:numId w:val="1113"/>
        </w:numPr>
        <w:pStyle w:val="Compact"/>
      </w:pPr>
      <w:r>
        <w:t xml:space="preserve">平均寿命、健康寿命について説明できる。</w:t>
      </w:r>
    </w:p>
    <w:bookmarkEnd w:id="174"/>
    <w:bookmarkStart w:id="175" w:name="疫学"/>
    <w:p>
      <w:pPr>
        <w:pStyle w:val="Heading3"/>
      </w:pPr>
      <w:r>
        <w:rPr>
          <w:rStyle w:val="SectionNumber"/>
        </w:rPr>
        <w:t xml:space="preserve">10.2.2</w:t>
      </w:r>
      <w:r>
        <w:tab/>
      </w:r>
      <w:r>
        <w:t xml:space="preserve">疫学</w:t>
      </w:r>
    </w:p>
    <w:p>
      <w:pPr>
        <w:numPr>
          <w:ilvl w:val="0"/>
          <w:numId w:val="1114"/>
        </w:numPr>
        <w:pStyle w:val="Compact"/>
      </w:pPr>
      <w:r>
        <w:t xml:space="preserve">公衆衛生と臨床の視点から見た疫学の役割を理解している。</w:t>
      </w:r>
    </w:p>
    <w:p>
      <w:pPr>
        <w:numPr>
          <w:ilvl w:val="0"/>
          <w:numId w:val="1114"/>
        </w:numPr>
        <w:pStyle w:val="Compact"/>
      </w:pPr>
      <w:r>
        <w:t xml:space="preserve">割合・比・率の違いおよび代表的な疫学指標（有病割合、リスク比、罹患率等）を理解している。</w:t>
      </w:r>
    </w:p>
    <w:p>
      <w:pPr>
        <w:numPr>
          <w:ilvl w:val="0"/>
          <w:numId w:val="1114"/>
        </w:numPr>
        <w:pStyle w:val="Compact"/>
      </w:pPr>
      <w:r>
        <w:t xml:space="preserve">主なバイアス・交絡を例示できる。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4"/>
        </w:numPr>
        <w:pStyle w:val="Compact"/>
      </w:pPr>
      <w:r>
        <w:t xml:space="preserve">急性感染症に特異的な疫学的アプローチを理解している。</w:t>
      </w:r>
    </w:p>
    <w:p>
      <w:pPr>
        <w:numPr>
          <w:ilvl w:val="0"/>
          <w:numId w:val="1114"/>
        </w:numPr>
        <w:pStyle w:val="Compact"/>
      </w:pPr>
      <w:r>
        <w:t xml:space="preserve">エビデンスの限界を踏まえながら、集団に影響する意思決定を支援できる。</w:t>
      </w:r>
    </w:p>
    <w:bookmarkEnd w:id="175"/>
    <w:bookmarkStart w:id="176" w:name="データ解析と統計手法"/>
    <w:p>
      <w:pPr>
        <w:pStyle w:val="Heading3"/>
      </w:pPr>
      <w:r>
        <w:rPr>
          <w:rStyle w:val="SectionNumber"/>
        </w:rPr>
        <w:t xml:space="preserve">10.2.3</w:t>
      </w:r>
      <w:r>
        <w:tab/>
      </w:r>
      <w:r>
        <w:t xml:space="preserve">データ解析と統計手法</w:t>
      </w:r>
    </w:p>
    <w:p>
      <w:pPr>
        <w:numPr>
          <w:ilvl w:val="0"/>
          <w:numId w:val="1115"/>
        </w:numPr>
        <w:pStyle w:val="Compact"/>
      </w:pPr>
      <w:r>
        <w:t xml:space="preserve">尺度（間隔、比、順序、名義）について説明できる。</w:t>
      </w:r>
    </w:p>
    <w:p>
      <w:pPr>
        <w:numPr>
          <w:ilvl w:val="0"/>
          <w:numId w:val="1115"/>
        </w:numPr>
        <w:pStyle w:val="Compact"/>
      </w:pPr>
      <w:r>
        <w:t xml:space="preserve">データの分布（欠損値を含む）について説明できる。</w:t>
      </w:r>
    </w:p>
    <w:p>
      <w:pPr>
        <w:numPr>
          <w:ilvl w:val="0"/>
          <w:numId w:val="1115"/>
        </w:numPr>
        <w:pStyle w:val="Compact"/>
      </w:pPr>
      <w:r>
        <w:t xml:space="preserve">正規分布の母平均の信頼区間について説明できる。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多変量解析の意義を理解している。</w:t>
      </w:r>
    </w:p>
    <w:bookmarkEnd w:id="176"/>
    <w:bookmarkEnd w:id="177"/>
    <w:bookmarkStart w:id="179"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8" w:name="死と法"/>
    <w:p>
      <w:pPr>
        <w:pStyle w:val="Heading3"/>
      </w:pPr>
      <w:r>
        <w:rPr>
          <w:rStyle w:val="SectionNumber"/>
        </w:rPr>
        <w:t xml:space="preserve">10.3.1</w:t>
      </w:r>
      <w:r>
        <w:tab/>
      </w:r>
      <w:r>
        <w:t xml:space="preserve">死と法</w:t>
      </w:r>
    </w:p>
    <w:p>
      <w:pPr>
        <w:numPr>
          <w:ilvl w:val="0"/>
          <w:numId w:val="1116"/>
        </w:numPr>
        <w:pStyle w:val="Compact"/>
      </w:pPr>
      <w:r>
        <w:t xml:space="preserve">植物状態、脳死、心臓死及び脳死判定について理解している。</w:t>
      </w:r>
    </w:p>
    <w:p>
      <w:pPr>
        <w:numPr>
          <w:ilvl w:val="0"/>
          <w:numId w:val="1116"/>
        </w:numPr>
        <w:pStyle w:val="Compact"/>
      </w:pPr>
      <w:r>
        <w:t xml:space="preserve">異状死・異状死体の取扱いと死体検案について理解している。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個人識別の方法を理解している。</w:t>
      </w:r>
    </w:p>
    <w:p>
      <w:pPr>
        <w:numPr>
          <w:ilvl w:val="0"/>
          <w:numId w:val="1116"/>
        </w:numPr>
        <w:pStyle w:val="Compact"/>
      </w:pPr>
      <w:r>
        <w:t xml:space="preserve">病理解剖、法医解剖（司法解剖、行政解剖、死因・身元調査法解剖、承諾解剖）について理解している。</w:t>
      </w:r>
    </w:p>
    <w:bookmarkEnd w:id="178"/>
    <w:bookmarkEnd w:id="179"/>
    <w:bookmarkStart w:id="187"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80" w:name="社会格差と医療"/>
    <w:p>
      <w:pPr>
        <w:pStyle w:val="Heading3"/>
      </w:pPr>
      <w:r>
        <w:rPr>
          <w:rStyle w:val="SectionNumber"/>
        </w:rPr>
        <w:t xml:space="preserve">10.4.1</w:t>
      </w:r>
      <w:r>
        <w:tab/>
      </w:r>
      <w:r>
        <w:t xml:space="preserve">社会格差と医療</w:t>
      </w:r>
    </w:p>
    <w:p>
      <w:pPr>
        <w:numPr>
          <w:ilvl w:val="0"/>
          <w:numId w:val="1117"/>
        </w:numPr>
        <w:pStyle w:val="Compact"/>
      </w:pPr>
      <w:r>
        <w:t xml:space="preserve">社会格差を解消するために社会に対して行動できる。</w:t>
      </w:r>
    </w:p>
    <w:bookmarkEnd w:id="180"/>
    <w:bookmarkStart w:id="181" w:name="健康と医療"/>
    <w:p>
      <w:pPr>
        <w:pStyle w:val="Heading3"/>
      </w:pPr>
      <w:r>
        <w:rPr>
          <w:rStyle w:val="SectionNumber"/>
        </w:rPr>
        <w:t xml:space="preserve">10.4.2</w:t>
      </w:r>
      <w:r>
        <w:tab/>
      </w:r>
      <w:r>
        <w:t xml:space="preserve">健康と医療</w:t>
      </w:r>
    </w:p>
    <w:p>
      <w:pPr>
        <w:numPr>
          <w:ilvl w:val="0"/>
          <w:numId w:val="1118"/>
        </w:numPr>
        <w:pStyle w:val="Compact"/>
      </w:pPr>
      <w:r>
        <w:t xml:space="preserve">健康寿命を延ばすために働きかけを行うことができる。</w:t>
      </w:r>
    </w:p>
    <w:p>
      <w:pPr>
        <w:numPr>
          <w:ilvl w:val="0"/>
          <w:numId w:val="1118"/>
        </w:numPr>
        <w:pStyle w:val="Compact"/>
      </w:pPr>
      <w:r>
        <w:t xml:space="preserve">バリアフリー等の障害と社会環境に関連する概念を理解した行動をとることができる。</w:t>
      </w:r>
    </w:p>
    <w:bookmarkEnd w:id="181"/>
    <w:bookmarkStart w:id="182" w:name="ジェンダーと医療"/>
    <w:p>
      <w:pPr>
        <w:pStyle w:val="Heading3"/>
      </w:pPr>
      <w:r>
        <w:rPr>
          <w:rStyle w:val="SectionNumber"/>
        </w:rPr>
        <w:t xml:space="preserve">10.4.3</w:t>
      </w:r>
      <w:r>
        <w:tab/>
      </w:r>
      <w:r>
        <w:t xml:space="preserve">ジェンダーと医療</w:t>
      </w:r>
    </w:p>
    <w:p>
      <w:pPr>
        <w:numPr>
          <w:ilvl w:val="0"/>
          <w:numId w:val="1119"/>
        </w:numPr>
        <w:pStyle w:val="Compact"/>
      </w:pPr>
      <w:r>
        <w:t xml:space="preserve">ジェンダーの形成並びに性的指向及び性自認への配慮方法を理解している。</w:t>
      </w:r>
    </w:p>
    <w:p>
      <w:pPr>
        <w:numPr>
          <w:ilvl w:val="0"/>
          <w:numId w:val="1119"/>
        </w:numPr>
        <w:pStyle w:val="Compact"/>
      </w:pPr>
      <w:r>
        <w:t xml:space="preserve">女性やLGBTQに対する差別等のジェンダー不平等をなくすために積極的な行動をとることができる。</w:t>
      </w:r>
    </w:p>
    <w:bookmarkEnd w:id="182"/>
    <w:bookmarkStart w:id="183" w:name="気候変動と医療"/>
    <w:p>
      <w:pPr>
        <w:pStyle w:val="Heading3"/>
      </w:pPr>
      <w:r>
        <w:rPr>
          <w:rStyle w:val="SectionNumber"/>
        </w:rPr>
        <w:t xml:space="preserve">10.4.4</w:t>
      </w:r>
      <w:r>
        <w:tab/>
      </w:r>
      <w:r>
        <w:t xml:space="preserve">気候変動と医療</w:t>
      </w:r>
    </w:p>
    <w:p>
      <w:pPr>
        <w:numPr>
          <w:ilvl w:val="0"/>
          <w:numId w:val="1120"/>
        </w:numPr>
        <w:pStyle w:val="Compact"/>
      </w:pPr>
      <w:r>
        <w:t xml:space="preserve">気候変動と医療との関係性を理解し、患者が抱える健康に関する課題と気候変動との関係を想像できる。</w:t>
      </w:r>
    </w:p>
    <w:p>
      <w:pPr>
        <w:numPr>
          <w:ilvl w:val="0"/>
          <w:numId w:val="1120"/>
        </w:numPr>
        <w:pStyle w:val="Compact"/>
      </w:pPr>
      <w:r>
        <w:t xml:space="preserve">自然災害（新興感染症を含む）が起きた際に必要とされる医師の役割を理解している。</w:t>
      </w:r>
    </w:p>
    <w:p>
      <w:pPr>
        <w:numPr>
          <w:ilvl w:val="0"/>
          <w:numId w:val="1120"/>
        </w:numPr>
        <w:pStyle w:val="Compact"/>
      </w:pPr>
      <w:r>
        <w:t xml:space="preserve">地球環境が抱える諸課題を認識し、その解決のために行動できる。</w:t>
      </w:r>
    </w:p>
    <w:bookmarkEnd w:id="183"/>
    <w:bookmarkStart w:id="184" w:name="哲学倫理と医療"/>
    <w:p>
      <w:pPr>
        <w:pStyle w:val="Heading3"/>
      </w:pPr>
      <w:r>
        <w:rPr>
          <w:rStyle w:val="SectionNumber"/>
        </w:rPr>
        <w:t xml:space="preserve">10.4.5</w:t>
      </w:r>
      <w:r>
        <w:tab/>
      </w: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診療現場における倫理的問題について、倫理学の考え方に依拠し、分析した上で、自身の考えを述べることができる。</w:t>
      </w:r>
    </w:p>
    <w:bookmarkEnd w:id="184"/>
    <w:bookmarkStart w:id="185" w:name="歴史と医学医療"/>
    <w:p>
      <w:pPr>
        <w:pStyle w:val="Heading3"/>
      </w:pPr>
      <w:r>
        <w:rPr>
          <w:rStyle w:val="SectionNumber"/>
        </w:rPr>
        <w:t xml:space="preserve">10.4.6</w:t>
      </w:r>
      <w:r>
        <w:tab/>
      </w:r>
      <w:r>
        <w:t xml:space="preserve">歴史と医学・医療</w:t>
      </w:r>
    </w:p>
    <w:p>
      <w:pPr>
        <w:numPr>
          <w:ilvl w:val="0"/>
          <w:numId w:val="1122"/>
        </w:numPr>
        <w:pStyle w:val="Compact"/>
      </w:pPr>
      <w:r>
        <w:t xml:space="preserve">医学・医療の歴史的変遷を踏まえ現代の医学的問題を相対化できる。</w:t>
      </w:r>
    </w:p>
    <w:bookmarkEnd w:id="185"/>
    <w:bookmarkStart w:id="186" w:name="医療経済"/>
    <w:p>
      <w:pPr>
        <w:pStyle w:val="Heading3"/>
      </w:pPr>
      <w:r>
        <w:rPr>
          <w:rStyle w:val="SectionNumber"/>
        </w:rPr>
        <w:t xml:space="preserve">10.4.7</w:t>
      </w:r>
      <w:r>
        <w:tab/>
      </w:r>
      <w:r>
        <w:t xml:space="preserve">医療経済</w:t>
      </w:r>
    </w:p>
    <w:p>
      <w:pPr>
        <w:numPr>
          <w:ilvl w:val="0"/>
          <w:numId w:val="1123"/>
        </w:numPr>
        <w:pStyle w:val="Compact"/>
      </w:pPr>
      <w:r>
        <w:t xml:space="preserve">経済が医療に与える影響について理解している。</w:t>
      </w:r>
    </w:p>
    <w:bookmarkEnd w:id="186"/>
    <w:bookmarkEnd w:id="187"/>
    <w:bookmarkStart w:id="190"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8" w:name="国内の医療職の役割や医療体制"/>
    <w:p>
      <w:pPr>
        <w:pStyle w:val="Heading3"/>
      </w:pPr>
      <w:r>
        <w:rPr>
          <w:rStyle w:val="SectionNumber"/>
        </w:rPr>
        <w:t xml:space="preserve">10.5.1</w:t>
      </w:r>
      <w:r>
        <w:tab/>
      </w:r>
      <w:r>
        <w:t xml:space="preserve">国内の医療職の役割や医療体制</w:t>
      </w:r>
    </w:p>
    <w:p>
      <w:pPr>
        <w:numPr>
          <w:ilvl w:val="0"/>
          <w:numId w:val="1124"/>
        </w:numPr>
        <w:pStyle w:val="Compact"/>
      </w:pPr>
      <w:r>
        <w:t xml:space="preserve">医師法が定める医師の職権と義務を理解している。</w:t>
      </w:r>
    </w:p>
    <w:p>
      <w:pPr>
        <w:numPr>
          <w:ilvl w:val="0"/>
          <w:numId w:val="1124"/>
        </w:numPr>
        <w:pStyle w:val="Compact"/>
      </w:pPr>
      <w:r>
        <w:t xml:space="preserve">医療職を規定する法律・制度を説明できる。</w:t>
      </w:r>
    </w:p>
    <w:p>
      <w:pPr>
        <w:numPr>
          <w:ilvl w:val="0"/>
          <w:numId w:val="1124"/>
        </w:numPr>
        <w:pStyle w:val="Compact"/>
      </w:pPr>
      <w:r>
        <w:t xml:space="preserve">医療法が定める医療施設の種類と機能について理解している。</w:t>
      </w:r>
    </w:p>
    <w:p>
      <w:pPr>
        <w:numPr>
          <w:ilvl w:val="0"/>
          <w:numId w:val="1124"/>
        </w:numPr>
        <w:pStyle w:val="Compact"/>
      </w:pPr>
      <w:r>
        <w:t xml:space="preserve">医療計画について理解している。</w:t>
      </w:r>
    </w:p>
    <w:p>
      <w:pPr>
        <w:numPr>
          <w:ilvl w:val="0"/>
          <w:numId w:val="1124"/>
        </w:numPr>
        <w:pStyle w:val="Compact"/>
      </w:pPr>
      <w:r>
        <w:t xml:space="preserve">地域医療提供体制に関する諸課題の相互関連性を理解している。</w:t>
      </w:r>
    </w:p>
    <w:p>
      <w:pPr>
        <w:numPr>
          <w:ilvl w:val="0"/>
          <w:numId w:val="1124"/>
        </w:numPr>
        <w:pStyle w:val="Compact"/>
      </w:pPr>
      <w:r>
        <w:t xml:space="preserve">医療提供体制と医師の働き方について自身の考えを述べることができる。</w:t>
      </w:r>
    </w:p>
    <w:bookmarkEnd w:id="188"/>
    <w:bookmarkStart w:id="189"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5"/>
        </w:numPr>
        <w:pStyle w:val="Compact"/>
      </w:pPr>
      <w:r>
        <w:t xml:space="preserve">国際的に取り組む必要のある医療・健康課題について、歴史・社会的背景を踏まえて、理解している。</w:t>
      </w:r>
    </w:p>
    <w:p>
      <w:pPr>
        <w:numPr>
          <w:ilvl w:val="0"/>
          <w:numId w:val="1125"/>
        </w:numPr>
        <w:pStyle w:val="Compact"/>
      </w:pPr>
      <w:r>
        <w:t xml:space="preserve">ユニバーサル・ヘルス・カバレッジ（UHC）の意義を理解し、世界各国の医療制度が抱える問題を例示できる。</w:t>
      </w:r>
    </w:p>
    <w:p>
      <w:pPr>
        <w:numPr>
          <w:ilvl w:val="0"/>
          <w:numId w:val="1125"/>
        </w:numPr>
        <w:pStyle w:val="Compact"/>
      </w:pPr>
      <w:r>
        <w:t xml:space="preserve">保健関連の国連開発目標や国際機関・国際協力に関わる組織・団体について概説できる。</w:t>
      </w:r>
    </w:p>
    <w:bookmarkEnd w:id="189"/>
    <w:bookmarkEnd w:id="190"/>
    <w:bookmarkStart w:id="192"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91" w:name="社会科学と医療との関係"/>
    <w:p>
      <w:pPr>
        <w:pStyle w:val="Heading3"/>
      </w:pPr>
      <w:r>
        <w:rPr>
          <w:rStyle w:val="SectionNumber"/>
        </w:rPr>
        <w:t xml:space="preserve">10.6.1</w:t>
      </w:r>
      <w:r>
        <w:tab/>
      </w:r>
      <w:r>
        <w:t xml:space="preserve">社会科学と医療との関係</w:t>
      </w:r>
    </w:p>
    <w:p>
      <w:pPr>
        <w:numPr>
          <w:ilvl w:val="0"/>
          <w:numId w:val="1126"/>
        </w:numPr>
        <w:pStyle w:val="Compact"/>
      </w:pPr>
      <w:r>
        <w:t xml:space="preserve">日常生活や外来診療・在宅療養・入院・施設入所等において、健康・病気・死の捉え方を探索できる。</w:t>
      </w:r>
    </w:p>
    <w:p>
      <w:pPr>
        <w:numPr>
          <w:ilvl w:val="0"/>
          <w:numId w:val="1126"/>
        </w:numPr>
        <w:pStyle w:val="Compact"/>
      </w:pPr>
      <w:r>
        <w:t xml:space="preserve">時代の流れ、社会の状況や諸制度との関わりのなかで医療に関する諸事象を捉え、構造的に説明できる。</w:t>
      </w:r>
    </w:p>
    <w:p>
      <w:pPr>
        <w:numPr>
          <w:ilvl w:val="0"/>
          <w:numId w:val="1126"/>
        </w:numPr>
        <w:pStyle w:val="Compact"/>
      </w:pPr>
      <w:r>
        <w:t xml:space="preserve">個や集団に及ぼす文化・慣習による影響（コミュニケーションのあり方等）を理解している。</w:t>
      </w:r>
    </w:p>
    <w:bookmarkEnd w:id="191"/>
    <w:bookmarkEnd w:id="192"/>
    <w:bookmarkEnd w:id="1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2022-04-10T03:27:13Z</dcterms:created>
  <dcterms:modified xsi:type="dcterms:W3CDTF">2022-04-10T03:27:13Z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