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7"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6"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主な胸部悪性腫瘍（呼吸器系）の症候、診断、治療について理解している。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家族性大腸腺腫症、遺伝性乳がん卵巣がん症候群、遺伝性非ポリポーシス性大腸癌（リンチ症候群）等の遺伝性腫瘍について理解している。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End w:id="106"/>
    <w:bookmarkEnd w:id="107"/>
    <w:bookmarkStart w:id="117"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0"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8"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6"/>
        </w:numPr>
        <w:pStyle w:val="Compact"/>
      </w:pPr>
      <w:r>
        <w:t xml:space="preserve">情報・科学技術を医療に活用することの重要性と社会的意義を理解している。</w:t>
      </w:r>
    </w:p>
    <w:p>
      <w:pPr>
        <w:numPr>
          <w:ilvl w:val="0"/>
          <w:numId w:val="1066"/>
        </w:numPr>
        <w:pStyle w:val="Compact"/>
      </w:pPr>
      <w:r>
        <w:t xml:space="preserve">医療における情報・科学技術に関連する規制（法律、ガイドライン等）を理解している。</w:t>
      </w:r>
    </w:p>
    <w:p>
      <w:pPr>
        <w:numPr>
          <w:ilvl w:val="0"/>
          <w:numId w:val="1066"/>
        </w:numPr>
        <w:pStyle w:val="Compact"/>
      </w:pPr>
      <w:r>
        <w:t xml:space="preserve">デジタルデバイド※による医療格差等、情報・科学技術の医療への活用で起こりうる倫理的問題を議論できる。</w:t>
      </w:r>
    </w:p>
    <w:bookmarkEnd w:id="108"/>
    <w:bookmarkStart w:id="109"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7"/>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7"/>
        </w:numPr>
        <w:pStyle w:val="Compact"/>
      </w:pPr>
      <w:r>
        <w:t xml:space="preserve">ソーシャルメディア（インターネット、SNS等）の利用における医療者として相応しい情報発信のあり方を理解し、実践できる。</w:t>
      </w:r>
    </w:p>
    <w:bookmarkEnd w:id="109"/>
    <w:bookmarkEnd w:id="110"/>
    <w:bookmarkStart w:id="113"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1" w:name="情報科学技術を活用した医療"/>
    <w:p>
      <w:pPr>
        <w:pStyle w:val="Heading3"/>
      </w:pPr>
      <w:r>
        <w:rPr>
          <w:rStyle w:val="SectionNumber"/>
        </w:rPr>
        <w:t xml:space="preserve">6.2.1</w:t>
      </w:r>
      <w:r>
        <w:tab/>
      </w:r>
      <w:r>
        <w:t xml:space="preserve">情報・科学技術を活用した医療</w:t>
      </w:r>
    </w:p>
    <w:p>
      <w:pPr>
        <w:numPr>
          <w:ilvl w:val="0"/>
          <w:numId w:val="1068"/>
        </w:numPr>
        <w:pStyle w:val="Compact"/>
      </w:pPr>
      <w:r>
        <w:t xml:space="preserve">情報端末（コンピューター、スマートフォン等）を用いてインターネットやアプリ等を医療の実践に活用できる。</w:t>
      </w:r>
    </w:p>
    <w:p>
      <w:pPr>
        <w:numPr>
          <w:ilvl w:val="0"/>
          <w:numId w:val="1068"/>
        </w:numPr>
        <w:pStyle w:val="Compact"/>
      </w:pPr>
      <w:r>
        <w:t xml:space="preserve">情報・科学技術を用いて収集した情報およびデータを基に問題解決を図る。</w:t>
      </w:r>
    </w:p>
    <w:bookmarkEnd w:id="111"/>
    <w:bookmarkStart w:id="112" w:name="情報科学技術の先端知識"/>
    <w:p>
      <w:pPr>
        <w:pStyle w:val="Heading3"/>
      </w:pPr>
      <w:r>
        <w:rPr>
          <w:rStyle w:val="SectionNumber"/>
        </w:rPr>
        <w:t xml:space="preserve">6.2.2</w:t>
      </w:r>
      <w:r>
        <w:tab/>
      </w:r>
      <w:r>
        <w:t xml:space="preserve">情報・科学技術の先端知識</w:t>
      </w:r>
    </w:p>
    <w:p>
      <w:pPr>
        <w:numPr>
          <w:ilvl w:val="0"/>
          <w:numId w:val="1069"/>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69"/>
        </w:numPr>
        <w:pStyle w:val="Compact"/>
      </w:pPr>
      <w:r>
        <w:t xml:space="preserve">情報・科学技術の専門家とともに、技術を医療へ応用する際に、医療者に求められる役割を理解している。</w:t>
      </w:r>
    </w:p>
    <w:bookmarkEnd w:id="112"/>
    <w:bookmarkEnd w:id="113"/>
    <w:bookmarkStart w:id="116"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4"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0"/>
        </w:numPr>
        <w:pStyle w:val="Compact"/>
      </w:pPr>
      <w:r>
        <w:t xml:space="preserve">電子カルテの特性を踏まえた適切な記載や活用ができる。</w:t>
      </w:r>
    </w:p>
    <w:p>
      <w:pPr>
        <w:numPr>
          <w:ilvl w:val="0"/>
          <w:numId w:val="1070"/>
        </w:numPr>
        <w:pStyle w:val="Compact"/>
      </w:pPr>
      <w:r>
        <w:t xml:space="preserve">遠隔コミュニケーションのあり方を理解し、その目的に応じて適切なツール（電子メール、テレビ会議システム、SNS等）を選択し利用できる</w:t>
      </w:r>
    </w:p>
    <w:bookmarkEnd w:id="114"/>
    <w:bookmarkStart w:id="115"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1"/>
        </w:numPr>
        <w:pStyle w:val="Compact"/>
      </w:pPr>
      <w:r>
        <w:t xml:space="preserve">自己学習や協同学習の場に適切なICT（eラーニング、モバイル技術等）を活用できる。</w:t>
      </w:r>
    </w:p>
    <w:p>
      <w:pPr>
        <w:numPr>
          <w:ilvl w:val="0"/>
          <w:numId w:val="1071"/>
        </w:numPr>
        <w:pStyle w:val="Compact"/>
      </w:pPr>
      <w:r>
        <w:t xml:space="preserve">新たに登場する情報・科学技術を自身の学びおよび医療に活用する柔軟性を有する。</w:t>
      </w:r>
    </w:p>
    <w:bookmarkEnd w:id="115"/>
    <w:bookmarkEnd w:id="116"/>
    <w:bookmarkEnd w:id="117"/>
    <w:bookmarkStart w:id="143"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0"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8" w:name="医療面接"/>
    <w:p>
      <w:pPr>
        <w:pStyle w:val="Heading3"/>
      </w:pPr>
      <w:r>
        <w:rPr>
          <w:rStyle w:val="SectionNumber"/>
        </w:rPr>
        <w:t xml:space="preserve">7.1.1</w:t>
      </w:r>
      <w:r>
        <w:tab/>
      </w:r>
      <w:r>
        <w:t xml:space="preserve">医療面接</w:t>
      </w:r>
    </w:p>
    <w:p>
      <w:pPr>
        <w:numPr>
          <w:ilvl w:val="0"/>
          <w:numId w:val="1072"/>
        </w:numPr>
        <w:pStyle w:val="Compact"/>
      </w:pPr>
      <w:r>
        <w:t xml:space="preserve">医療面接における基本的コミュニケーション技法を用いることができる。</w:t>
      </w:r>
    </w:p>
    <w:p>
      <w:pPr>
        <w:numPr>
          <w:ilvl w:val="0"/>
          <w:numId w:val="107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2"/>
        </w:numPr>
        <w:pStyle w:val="Compact"/>
      </w:pPr>
      <w:r>
        <w:t xml:space="preserve">患者に関わる人たちから必要な情報を得ることが参加できる。</w:t>
      </w:r>
    </w:p>
    <w:bookmarkEnd w:id="118"/>
    <w:bookmarkStart w:id="119" w:name="身体所見"/>
    <w:p>
      <w:pPr>
        <w:pStyle w:val="Heading3"/>
      </w:pPr>
      <w:r>
        <w:rPr>
          <w:rStyle w:val="SectionNumber"/>
        </w:rPr>
        <w:t xml:space="preserve">7.1.2</w:t>
      </w:r>
      <w:r>
        <w:tab/>
      </w:r>
      <w:r>
        <w:t xml:space="preserve">身体所見</w:t>
      </w:r>
    </w:p>
    <w:p>
      <w:pPr>
        <w:numPr>
          <w:ilvl w:val="0"/>
          <w:numId w:val="1073"/>
        </w:numPr>
        <w:pStyle w:val="Compact"/>
      </w:pPr>
      <w:r>
        <w:t xml:space="preserve">患者の状態に応じた診察ができる。</w:t>
      </w:r>
    </w:p>
    <w:p>
      <w:pPr>
        <w:numPr>
          <w:ilvl w:val="0"/>
          <w:numId w:val="1073"/>
        </w:numPr>
        <w:pStyle w:val="Compact"/>
      </w:pPr>
      <w:r>
        <w:t xml:space="preserve">全身の外観（体型、栄養、姿勢、歩行、顔貌、皮膚、発声）を評価できる。</w:t>
      </w:r>
    </w:p>
    <w:p>
      <w:pPr>
        <w:numPr>
          <w:ilvl w:val="0"/>
          <w:numId w:val="1073"/>
        </w:numPr>
        <w:pStyle w:val="Compact"/>
      </w:pPr>
      <w:r>
        <w:t xml:space="preserve">バイタルサイン（体温、脈拍、血圧、呼吸数、酸素飽和度）の測定ができる。</w:t>
      </w:r>
    </w:p>
    <w:p>
      <w:pPr>
        <w:numPr>
          <w:ilvl w:val="0"/>
          <w:numId w:val="1073"/>
        </w:numPr>
        <w:pStyle w:val="Compact"/>
      </w:pPr>
      <w:r>
        <w:t xml:space="preserve">適切な体位（立位、座位、半座位、臥位、砕石位）で診察できる。</w:t>
      </w:r>
    </w:p>
    <w:p>
      <w:pPr>
        <w:numPr>
          <w:ilvl w:val="0"/>
          <w:numId w:val="1073"/>
        </w:numPr>
        <w:pStyle w:val="Compact"/>
      </w:pPr>
      <w:r>
        <w:t xml:space="preserve">部位毎の身体診察tbl. </w:t>
      </w:r>
      <w:r>
        <w:rPr>
          <w:bCs/>
          <w:b/>
        </w:rPr>
        <w:t xml:space="preserve">¿tbl:身体診察?</w:t>
      </w:r>
      <w:r>
        <w:t xml:space="preserve">ができる。</w:t>
      </w:r>
    </w:p>
    <w:p>
      <w:pPr>
        <w:numPr>
          <w:ilvl w:val="0"/>
          <w:numId w:val="1073"/>
        </w:numPr>
        <w:pStyle w:val="Compact"/>
      </w:pPr>
      <w:r>
        <w:t xml:space="preserve">主要診療科tbl. </w:t>
      </w:r>
      <w:r>
        <w:rPr>
          <w:bCs/>
          <w:b/>
        </w:rPr>
        <w:t xml:space="preserve">¿tbl:主要診療科?</w:t>
      </w:r>
      <w:r>
        <w:t xml:space="preserve">において必要な診察ができる。</w:t>
      </w:r>
    </w:p>
    <w:p>
      <w:pPr>
        <w:numPr>
          <w:ilvl w:val="0"/>
          <w:numId w:val="1073"/>
        </w:numPr>
        <w:pStyle w:val="Compact"/>
      </w:pPr>
      <w:r>
        <w:t xml:space="preserve">主要な臨床・画像検査tbl. </w:t>
      </w:r>
      <w:r>
        <w:rPr>
          <w:bCs/>
          <w:b/>
        </w:rPr>
        <w:t xml:space="preserve">¿tbl:主要な臨床?</w:t>
      </w:r>
      <w:r>
        <w:t xml:space="preserve">・画像検査の目的と適応を理解し、解釈できる。</w:t>
      </w:r>
    </w:p>
    <w:bookmarkEnd w:id="119"/>
    <w:bookmarkEnd w:id="120"/>
    <w:bookmarkStart w:id="126"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1" w:name="カルテ記載"/>
    <w:p>
      <w:pPr>
        <w:pStyle w:val="Heading3"/>
      </w:pPr>
      <w:r>
        <w:rPr>
          <w:rStyle w:val="SectionNumber"/>
        </w:rPr>
        <w:t xml:space="preserve">7.2.1</w:t>
      </w:r>
      <w:r>
        <w:tab/>
      </w:r>
      <w:r>
        <w:t xml:space="preserve">カルテ記載</w:t>
      </w:r>
    </w:p>
    <w:p>
      <w:pPr>
        <w:numPr>
          <w:ilvl w:val="0"/>
          <w:numId w:val="1074"/>
        </w:numPr>
        <w:pStyle w:val="Compact"/>
      </w:pPr>
      <w:r>
        <w:t xml:space="preserve">適切に患者の情報を収集し、問題志向型医療記録</w:t>
      </w:r>
      <w:r>
        <w:t xml:space="preserve">を作成できる。</w:t>
      </w:r>
    </w:p>
    <w:p>
      <w:pPr>
        <w:numPr>
          <w:ilvl w:val="0"/>
          <w:numId w:val="1074"/>
        </w:numPr>
        <w:pStyle w:val="Compact"/>
      </w:pPr>
      <w:r>
        <w:t xml:space="preserve">診療経過をSOAP（主観的所見・客観的所見・評価・計画）で記載できる。</w:t>
      </w:r>
    </w:p>
    <w:p>
      <w:pPr>
        <w:numPr>
          <w:ilvl w:val="0"/>
          <w:numId w:val="1074"/>
        </w:numPr>
        <w:pStyle w:val="Compact"/>
      </w:pPr>
      <w:r>
        <w:t xml:space="preserve">過去の診療経過をまとめて診療録に記載できる</w:t>
      </w:r>
    </w:p>
    <w:bookmarkEnd w:id="121"/>
    <w:bookmarkStart w:id="122" w:name="臨床推論"/>
    <w:p>
      <w:pPr>
        <w:pStyle w:val="Heading3"/>
      </w:pPr>
      <w:r>
        <w:rPr>
          <w:rStyle w:val="SectionNumber"/>
        </w:rPr>
        <w:t xml:space="preserve">7.2.2</w:t>
      </w:r>
      <w:r>
        <w:tab/>
      </w:r>
      <w:r>
        <w:t xml:space="preserve">臨床推論</w:t>
      </w:r>
    </w:p>
    <w:p>
      <w:pPr>
        <w:numPr>
          <w:ilvl w:val="0"/>
          <w:numId w:val="1075"/>
        </w:numPr>
        <w:pStyle w:val="Compact"/>
      </w:pPr>
      <w:r>
        <w:t xml:space="preserve">主要症候tbl. </w:t>
      </w:r>
      <w:r>
        <w:rPr>
          <w:bCs/>
          <w:b/>
        </w:rPr>
        <w:t xml:space="preserve">¿tbl:主要症候?</w:t>
      </w:r>
      <w:r>
        <w:t xml:space="preserve">について原因と病態生理を理解している。</w:t>
      </w:r>
    </w:p>
    <w:p>
      <w:pPr>
        <w:numPr>
          <w:ilvl w:val="0"/>
          <w:numId w:val="1075"/>
        </w:numPr>
        <w:pStyle w:val="Compact"/>
      </w:pPr>
      <w:r>
        <w:t xml:space="preserve">主要症候tbl. </w:t>
      </w:r>
      <w:r>
        <w:rPr>
          <w:bCs/>
          <w:b/>
        </w:rPr>
        <w:t xml:space="preserve">¿tbl:主要症候?</w:t>
      </w:r>
      <w:r>
        <w:t xml:space="preserve">について鑑別診断を検討し、診断の要点を説明できる。</w:t>
      </w:r>
    </w:p>
    <w:p>
      <w:pPr>
        <w:numPr>
          <w:ilvl w:val="0"/>
          <w:numId w:val="1075"/>
        </w:numPr>
        <w:pStyle w:val="Compact"/>
      </w:pPr>
      <w:r>
        <w:t xml:space="preserve">主要診療科tbl. </w:t>
      </w:r>
      <w:r>
        <w:rPr>
          <w:bCs/>
          <w:b/>
        </w:rPr>
        <w:t xml:space="preserve">¿tbl:主要診療科?</w:t>
      </w:r>
      <w:r>
        <w:t xml:space="preserve">で主訴からの診断推論を組み立てられる。</w:t>
      </w:r>
    </w:p>
    <w:p>
      <w:pPr>
        <w:numPr>
          <w:ilvl w:val="0"/>
          <w:numId w:val="1075"/>
        </w:numPr>
        <w:pStyle w:val="Compact"/>
      </w:pPr>
      <w:r>
        <w:t xml:space="preserve">主要診療科tbl. </w:t>
      </w:r>
      <w:r>
        <w:rPr>
          <w:bCs/>
          <w:b/>
        </w:rPr>
        <w:t xml:space="preserve">¿tbl:主要診療科?</w:t>
      </w:r>
      <w:r>
        <w:t xml:space="preserve">における疾患の病態や疫学を理解している。</w:t>
      </w:r>
    </w:p>
    <w:bookmarkEnd w:id="122"/>
    <w:bookmarkStart w:id="123" w:name="検査計画分析評価"/>
    <w:p>
      <w:pPr>
        <w:pStyle w:val="Heading3"/>
      </w:pPr>
      <w:r>
        <w:rPr>
          <w:rStyle w:val="SectionNumber"/>
        </w:rPr>
        <w:t xml:space="preserve">7.2.3</w:t>
      </w:r>
      <w:r>
        <w:tab/>
      </w:r>
      <w:r>
        <w:t xml:space="preserve">検査(計画・分析評価)</w:t>
      </w:r>
    </w:p>
    <w:p>
      <w:pPr>
        <w:numPr>
          <w:ilvl w:val="0"/>
          <w:numId w:val="1076"/>
        </w:numPr>
        <w:pStyle w:val="Compact"/>
      </w:pPr>
      <w:r>
        <w:t xml:space="preserve">主要な臨床・画像検査の目的と意義を理解し、診断仮説の検証に最低限必要な検査項目を選択して、結果を解釈できる</w:t>
      </w:r>
    </w:p>
    <w:p>
      <w:pPr>
        <w:numPr>
          <w:ilvl w:val="0"/>
          <w:numId w:val="1076"/>
        </w:numPr>
        <w:pStyle w:val="Compact"/>
      </w:pPr>
      <w:r>
        <w:t xml:space="preserve">主要な臨床・画像検査の正しい検体採取方法と検体保存方法を理解している。</w:t>
      </w:r>
    </w:p>
    <w:p>
      <w:pPr>
        <w:numPr>
          <w:ilvl w:val="0"/>
          <w:numId w:val="1076"/>
        </w:numPr>
        <w:pStyle w:val="Compact"/>
      </w:pPr>
      <w:r>
        <w:t xml:space="preserve">主要な臨床・画像検査の安全な実施方法（患者確認と検体確認、検査の合併症、感染症予防、精度管理）を理解している。</w:t>
      </w:r>
    </w:p>
    <w:p>
      <w:pPr>
        <w:numPr>
          <w:ilvl w:val="0"/>
          <w:numId w:val="1076"/>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6"/>
        </w:numPr>
        <w:pStyle w:val="Compact"/>
      </w:pPr>
      <w:r>
        <w:t xml:space="preserve">主要な臨床・画像検査の生理的変動、測定誤差、精度管理、ヒューマンエラーについて理解している。</w:t>
      </w:r>
    </w:p>
    <w:p>
      <w:pPr>
        <w:numPr>
          <w:ilvl w:val="0"/>
          <w:numId w:val="1076"/>
        </w:numPr>
        <w:pStyle w:val="Compact"/>
      </w:pPr>
      <w:r>
        <w:t xml:space="preserve">患者に応じた検査値特性を理解し、結果を解釈できる。</w:t>
      </w:r>
    </w:p>
    <w:bookmarkEnd w:id="123"/>
    <w:bookmarkStart w:id="124" w:name="治療計画経過の評価"/>
    <w:p>
      <w:pPr>
        <w:pStyle w:val="Heading3"/>
      </w:pPr>
      <w:r>
        <w:rPr>
          <w:rStyle w:val="SectionNumber"/>
        </w:rPr>
        <w:t xml:space="preserve">7.2.4</w:t>
      </w:r>
      <w:r>
        <w:tab/>
      </w:r>
      <w:r>
        <w:t xml:space="preserve">治療(計画・経過の評価)</w:t>
      </w:r>
    </w:p>
    <w:p>
      <w:pPr>
        <w:numPr>
          <w:ilvl w:val="0"/>
          <w:numId w:val="1077"/>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7"/>
        </w:numPr>
        <w:pStyle w:val="Compact"/>
      </w:pPr>
      <w:r>
        <w:t xml:space="preserve">服薬の基本・アドヒアランスについて理解している。</w:t>
      </w:r>
    </w:p>
    <w:p>
      <w:pPr>
        <w:numPr>
          <w:ilvl w:val="0"/>
          <w:numId w:val="1077"/>
        </w:numPr>
        <w:pStyle w:val="Compact"/>
      </w:pPr>
      <w:r>
        <w:t xml:space="preserve">処方箋の下書きを作成することができる</w:t>
      </w:r>
    </w:p>
    <w:p>
      <w:pPr>
        <w:numPr>
          <w:ilvl w:val="0"/>
          <w:numId w:val="1077"/>
        </w:numPr>
        <w:pStyle w:val="Compact"/>
      </w:pPr>
      <w:r>
        <w:t xml:space="preserve">薬の薬理作用、適応、有害事象、投与時の注意事項について理解している。</w:t>
      </w:r>
    </w:p>
    <w:p>
      <w:pPr>
        <w:numPr>
          <w:ilvl w:val="0"/>
          <w:numId w:val="1077"/>
        </w:numPr>
        <w:pStyle w:val="Compact"/>
      </w:pPr>
      <w:r>
        <w:t xml:space="preserve">年齢や臓器障害に応じた薬物動態の特徴を考慮した薬剤投与の注意点について理解している。</w:t>
      </w:r>
    </w:p>
    <w:p>
      <w:pPr>
        <w:numPr>
          <w:ilvl w:val="0"/>
          <w:numId w:val="1077"/>
        </w:numPr>
        <w:pStyle w:val="Compact"/>
      </w:pPr>
      <w:r>
        <w:t xml:space="preserve">薬物動態的相互作用について理解している。</w:t>
      </w:r>
    </w:p>
    <w:p>
      <w:pPr>
        <w:numPr>
          <w:ilvl w:val="0"/>
          <w:numId w:val="1077"/>
        </w:numPr>
        <w:pStyle w:val="Compact"/>
      </w:pPr>
      <w:r>
        <w:t xml:space="preserve">使用禁忌、特定条件下での薬物使用（アンチ・ドーピング等）について理解している。</w:t>
      </w:r>
    </w:p>
    <w:p>
      <w:pPr>
        <w:numPr>
          <w:ilvl w:val="0"/>
          <w:numId w:val="1077"/>
        </w:numPr>
        <w:pStyle w:val="Compact"/>
      </w:pPr>
      <w:r>
        <w:t xml:space="preserve">主な薬物アレルギーの症候、診察、診断、予防策と対処法について理解している。</w:t>
      </w:r>
    </w:p>
    <w:p>
      <w:pPr>
        <w:numPr>
          <w:ilvl w:val="0"/>
          <w:numId w:val="1077"/>
        </w:numPr>
        <w:pStyle w:val="Compact"/>
      </w:pPr>
      <w:r>
        <w:t xml:space="preserve">薬物の蓄積、耐性、タキフィラキシー※、依存について理解している。</w:t>
      </w:r>
    </w:p>
    <w:p>
      <w:pPr>
        <w:numPr>
          <w:ilvl w:val="0"/>
          <w:numId w:val="1077"/>
        </w:numPr>
        <w:pStyle w:val="Compact"/>
      </w:pPr>
      <w:r>
        <w:t xml:space="preserve">抗腫瘍薬の適応、有害事象、投与時の注意事項について理解している。</w:t>
      </w:r>
    </w:p>
    <w:p>
      <w:pPr>
        <w:numPr>
          <w:ilvl w:val="0"/>
          <w:numId w:val="1077"/>
        </w:numPr>
        <w:pStyle w:val="Compact"/>
      </w:pPr>
      <w:r>
        <w:t xml:space="preserve">抗微生物薬の薬理作用、適応、有害事象、投与時の注意事項について理解している。</w:t>
      </w:r>
    </w:p>
    <w:p>
      <w:pPr>
        <w:numPr>
          <w:ilvl w:val="0"/>
          <w:numId w:val="1077"/>
        </w:numPr>
        <w:pStyle w:val="Compact"/>
      </w:pPr>
      <w:r>
        <w:t xml:space="preserve">麻薬性鎮痛薬・鎮静薬の適応、有害事象、投与時の注意事項について理解している。</w:t>
      </w:r>
    </w:p>
    <w:p>
      <w:pPr>
        <w:numPr>
          <w:ilvl w:val="0"/>
          <w:numId w:val="1077"/>
        </w:numPr>
        <w:pStyle w:val="Compact"/>
      </w:pPr>
      <w:r>
        <w:t xml:space="preserve">分子標的薬・バイオ医薬の薬理作用と有害事象について理解している。</w:t>
      </w:r>
    </w:p>
    <w:p>
      <w:pPr>
        <w:numPr>
          <w:ilvl w:val="0"/>
          <w:numId w:val="1077"/>
        </w:numPr>
        <w:pStyle w:val="Compact"/>
      </w:pPr>
      <w:r>
        <w:t xml:space="preserve">漢方医学の特徴や、主な和漢薬（漢方薬）の適応、薬理作用について理解している。</w:t>
      </w:r>
    </w:p>
    <w:p>
      <w:pPr>
        <w:numPr>
          <w:ilvl w:val="0"/>
          <w:numId w:val="1077"/>
        </w:numPr>
        <w:pStyle w:val="Compact"/>
      </w:pPr>
      <w:r>
        <w:t xml:space="preserve">主な放射線治療法の適応を理解している。</w:t>
      </w:r>
    </w:p>
    <w:p>
      <w:pPr>
        <w:numPr>
          <w:ilvl w:val="0"/>
          <w:numId w:val="1077"/>
        </w:numPr>
        <w:pStyle w:val="Compact"/>
      </w:pPr>
      <w:r>
        <w:t xml:space="preserve">インターベンショナルラジオロジー（IVR）※について理解している。</w:t>
      </w:r>
    </w:p>
    <w:p>
      <w:pPr>
        <w:numPr>
          <w:ilvl w:val="0"/>
          <w:numId w:val="1077"/>
        </w:numPr>
        <w:pStyle w:val="Compact"/>
      </w:pPr>
      <w:r>
        <w:t xml:space="preserve">内視鏡を用いる治療の概要を理解している。</w:t>
      </w:r>
    </w:p>
    <w:p>
      <w:pPr>
        <w:numPr>
          <w:ilvl w:val="0"/>
          <w:numId w:val="1077"/>
        </w:numPr>
        <w:pStyle w:val="Compact"/>
      </w:pPr>
      <w:r>
        <w:t xml:space="preserve">超音波を用いる治療の概要を理解している。</w:t>
      </w:r>
    </w:p>
    <w:p>
      <w:pPr>
        <w:numPr>
          <w:ilvl w:val="0"/>
          <w:numId w:val="1077"/>
        </w:numPr>
        <w:pStyle w:val="Compact"/>
      </w:pPr>
      <w:r>
        <w:t xml:space="preserve">被覆材の種類と適応、効果について理解している。</w:t>
      </w:r>
    </w:p>
    <w:p>
      <w:pPr>
        <w:numPr>
          <w:ilvl w:val="0"/>
          <w:numId w:val="1077"/>
        </w:numPr>
        <w:pStyle w:val="Compact"/>
      </w:pPr>
      <w:r>
        <w:t xml:space="preserve">外科的治療の適応と合併症について理解している。</w:t>
      </w:r>
    </w:p>
    <w:p>
      <w:pPr>
        <w:numPr>
          <w:ilvl w:val="0"/>
          <w:numId w:val="1077"/>
        </w:numPr>
        <w:pStyle w:val="Compact"/>
      </w:pPr>
      <w:r>
        <w:t xml:space="preserve">手術の危険因子とその対応の基本について理解している。</w:t>
      </w:r>
    </w:p>
    <w:p>
      <w:pPr>
        <w:numPr>
          <w:ilvl w:val="0"/>
          <w:numId w:val="1077"/>
        </w:numPr>
        <w:pStyle w:val="Compact"/>
      </w:pPr>
      <w:r>
        <w:t xml:space="preserve">主な術後合併症とその予防の基本について理解している。</w:t>
      </w:r>
    </w:p>
    <w:p>
      <w:pPr>
        <w:numPr>
          <w:ilvl w:val="0"/>
          <w:numId w:val="1077"/>
        </w:numPr>
        <w:pStyle w:val="Compact"/>
      </w:pPr>
      <w:r>
        <w:t xml:space="preserve">手術に関するインフォームド・コンセントの注意点について理解している。</w:t>
      </w:r>
    </w:p>
    <w:p>
      <w:pPr>
        <w:numPr>
          <w:ilvl w:val="0"/>
          <w:numId w:val="1077"/>
        </w:numPr>
        <w:pStyle w:val="Compact"/>
      </w:pPr>
      <w:r>
        <w:t xml:space="preserve">周術期における事前のリスク評価について理解している。</w:t>
      </w:r>
    </w:p>
    <w:p>
      <w:pPr>
        <w:numPr>
          <w:ilvl w:val="0"/>
          <w:numId w:val="1077"/>
        </w:numPr>
        <w:pStyle w:val="Compact"/>
      </w:pPr>
      <w:r>
        <w:t xml:space="preserve">周術期における主な薬剤の服薬管理（継続、中止等）の必要性とそれに伴うリスクについて理解している。</w:t>
      </w:r>
    </w:p>
    <w:p>
      <w:pPr>
        <w:numPr>
          <w:ilvl w:val="0"/>
          <w:numId w:val="1077"/>
        </w:numPr>
        <w:pStyle w:val="Compact"/>
      </w:pPr>
      <w:r>
        <w:t xml:space="preserve">周術期における輸液・輸血について理解している。</w:t>
      </w:r>
    </w:p>
    <w:p>
      <w:pPr>
        <w:numPr>
          <w:ilvl w:val="0"/>
          <w:numId w:val="1077"/>
        </w:numPr>
        <w:pStyle w:val="Compact"/>
      </w:pPr>
      <w:r>
        <w:t xml:space="preserve">周術期における疼痛の管理について理解している。</w:t>
      </w:r>
    </w:p>
    <w:p>
      <w:pPr>
        <w:numPr>
          <w:ilvl w:val="0"/>
          <w:numId w:val="1077"/>
        </w:numPr>
        <w:pStyle w:val="Compact"/>
      </w:pPr>
      <w:r>
        <w:t xml:space="preserve">局所麻酔、末梢神経ブロック、神経叢ブロック、脊髄くも膜下麻酔、硬膜外麻酔の適応、禁忌と合併症について理解している。</w:t>
      </w:r>
    </w:p>
    <w:p>
      <w:pPr>
        <w:numPr>
          <w:ilvl w:val="0"/>
          <w:numId w:val="1077"/>
        </w:numPr>
        <w:pStyle w:val="Compact"/>
      </w:pPr>
      <w:r>
        <w:t xml:space="preserve">麻酔管理を安全に行うための術前評価について理解している。</w:t>
      </w:r>
    </w:p>
    <w:p>
      <w:pPr>
        <w:numPr>
          <w:ilvl w:val="0"/>
          <w:numId w:val="1077"/>
        </w:numPr>
        <w:pStyle w:val="Compact"/>
      </w:pPr>
      <w:r>
        <w:t xml:space="preserve">安全な麻酔のためのモニタリングの方法、重要な異常所見と対処法について理解している。</w:t>
      </w:r>
    </w:p>
    <w:p>
      <w:pPr>
        <w:numPr>
          <w:ilvl w:val="0"/>
          <w:numId w:val="1077"/>
        </w:numPr>
        <w:pStyle w:val="Compact"/>
      </w:pPr>
      <w:r>
        <w:t xml:space="preserve">麻酔薬と筋弛緩薬の種類と使用上の原則について理解している。</w:t>
      </w:r>
    </w:p>
    <w:p>
      <w:pPr>
        <w:numPr>
          <w:ilvl w:val="0"/>
          <w:numId w:val="1077"/>
        </w:numPr>
        <w:pStyle w:val="Compact"/>
      </w:pPr>
      <w:r>
        <w:t xml:space="preserve">吸入麻酔と静脈麻酔の適応、禁忌、方法、事故と合併症について理解している。</w:t>
      </w:r>
    </w:p>
    <w:p>
      <w:pPr>
        <w:numPr>
          <w:ilvl w:val="0"/>
          <w:numId w:val="1077"/>
        </w:numPr>
        <w:pStyle w:val="Compact"/>
      </w:pPr>
      <w:r>
        <w:t xml:space="preserve">栄養アセスメント、栄養ケア・マネジメント、栄養サポートチーム（NST）、疾患別の栄養療法について理解している。</w:t>
      </w:r>
    </w:p>
    <w:p>
      <w:pPr>
        <w:numPr>
          <w:ilvl w:val="0"/>
          <w:numId w:val="1077"/>
        </w:numPr>
        <w:pStyle w:val="Compact"/>
      </w:pPr>
      <w:r>
        <w:t xml:space="preserve">経静脈栄養と経管・経腸栄養の適応、方法と合併症、長期投与時の注意事項について理解している。</w:t>
      </w:r>
    </w:p>
    <w:p>
      <w:pPr>
        <w:numPr>
          <w:ilvl w:val="0"/>
          <w:numId w:val="1077"/>
        </w:numPr>
        <w:pStyle w:val="Compact"/>
      </w:pPr>
      <w:r>
        <w:t xml:space="preserve">主な医療機器の種類と原理について理解している。</w:t>
      </w:r>
    </w:p>
    <w:p>
      <w:pPr>
        <w:numPr>
          <w:ilvl w:val="0"/>
          <w:numId w:val="1077"/>
        </w:numPr>
        <w:pStyle w:val="Compact"/>
      </w:pPr>
      <w:r>
        <w:t xml:space="preserve">主な人工臓器の種類と原理について理解している。</w:t>
      </w:r>
    </w:p>
    <w:p>
      <w:pPr>
        <w:numPr>
          <w:ilvl w:val="0"/>
          <w:numId w:val="1077"/>
        </w:numPr>
        <w:pStyle w:val="Compact"/>
      </w:pPr>
      <w:r>
        <w:t xml:space="preserve">血液製剤及び血漿分画製剤の種類と適応について理解している。</w:t>
      </w:r>
    </w:p>
    <w:p>
      <w:pPr>
        <w:numPr>
          <w:ilvl w:val="0"/>
          <w:numId w:val="1077"/>
        </w:numPr>
        <w:pStyle w:val="Compact"/>
      </w:pPr>
      <w:r>
        <w:t xml:space="preserve">輸血副反応、輸血使用記録保管義務、不適合輸血の防止手順について理解している。</w:t>
      </w:r>
    </w:p>
    <w:p>
      <w:pPr>
        <w:numPr>
          <w:ilvl w:val="0"/>
          <w:numId w:val="1077"/>
        </w:numPr>
        <w:pStyle w:val="Compact"/>
      </w:pPr>
      <w:r>
        <w:t xml:space="preserve">輸血の適正使用、成分輸血、自己血輸血、緊急時の輸血について理解している。</w:t>
      </w:r>
    </w:p>
    <w:p>
      <w:pPr>
        <w:numPr>
          <w:ilvl w:val="0"/>
          <w:numId w:val="1077"/>
        </w:numPr>
        <w:pStyle w:val="Compact"/>
      </w:pPr>
      <w:r>
        <w:t xml:space="preserve">移植医療（臓器移植、組織移植、造血幹細胞移植等）の我が国と世界の状況について理解している。</w:t>
      </w:r>
    </w:p>
    <w:p>
      <w:pPr>
        <w:numPr>
          <w:ilvl w:val="0"/>
          <w:numId w:val="1077"/>
        </w:numPr>
        <w:pStyle w:val="Compact"/>
      </w:pPr>
      <w:r>
        <w:t xml:space="preserve">終末期医療における臓器・組織提供選択提示の意義について理解している。</w:t>
      </w:r>
    </w:p>
    <w:p>
      <w:pPr>
        <w:numPr>
          <w:ilvl w:val="0"/>
          <w:numId w:val="1077"/>
        </w:numPr>
        <w:pStyle w:val="Compact"/>
      </w:pPr>
      <w:r>
        <w:t xml:space="preserve">移植における免疫応答（拒絶反応、移植片対宿主病）について理解している。</w:t>
      </w:r>
    </w:p>
    <w:p>
      <w:pPr>
        <w:numPr>
          <w:ilvl w:val="0"/>
          <w:numId w:val="1077"/>
        </w:numPr>
        <w:pStyle w:val="Compact"/>
      </w:pPr>
      <w:r>
        <w:t xml:space="preserve">移植後の免疫抑制について理解している。</w:t>
      </w:r>
    </w:p>
    <w:p>
      <w:pPr>
        <w:numPr>
          <w:ilvl w:val="0"/>
          <w:numId w:val="1077"/>
        </w:numPr>
        <w:pStyle w:val="Compact"/>
      </w:pPr>
      <w:r>
        <w:t xml:space="preserve">リハビリテーションの概念と適応について理解している。</w:t>
      </w:r>
    </w:p>
    <w:p>
      <w:pPr>
        <w:numPr>
          <w:ilvl w:val="0"/>
          <w:numId w:val="1077"/>
        </w:numPr>
        <w:pStyle w:val="Compact"/>
      </w:pPr>
      <w:r>
        <w:t xml:space="preserve">機能障害と日常生活動作（ADL）の評価ができる。</w:t>
      </w:r>
    </w:p>
    <w:p>
      <w:pPr>
        <w:numPr>
          <w:ilvl w:val="0"/>
          <w:numId w:val="1077"/>
        </w:numPr>
        <w:pStyle w:val="Compact"/>
      </w:pPr>
      <w:r>
        <w:t xml:space="preserve">理学療法、作業療法と言語聴覚療法について理解している。</w:t>
      </w:r>
    </w:p>
    <w:p>
      <w:pPr>
        <w:numPr>
          <w:ilvl w:val="0"/>
          <w:numId w:val="1077"/>
        </w:numPr>
        <w:pStyle w:val="Compact"/>
      </w:pPr>
      <w:r>
        <w:t xml:space="preserve">主な歩行補助具、車椅子、義肢（義手、義足）と装具について理解している。</w:t>
      </w:r>
    </w:p>
    <w:p>
      <w:pPr>
        <w:numPr>
          <w:ilvl w:val="0"/>
          <w:numId w:val="1077"/>
        </w:numPr>
        <w:pStyle w:val="Compact"/>
      </w:pPr>
      <w:r>
        <w:t xml:space="preserve">主要診療科tbl. </w:t>
      </w:r>
      <w:r>
        <w:rPr>
          <w:bCs/>
          <w:b/>
        </w:rPr>
        <w:t xml:space="preserve">¿tbl:主要診療科?</w:t>
      </w:r>
      <w:r>
        <w:t xml:space="preserve">の基本的な治療計画を立案できる。</w:t>
      </w:r>
    </w:p>
    <w:bookmarkEnd w:id="124"/>
    <w:bookmarkStart w:id="125" w:name="教育計画"/>
    <w:p>
      <w:pPr>
        <w:pStyle w:val="Heading3"/>
      </w:pPr>
      <w:r>
        <w:rPr>
          <w:rStyle w:val="SectionNumber"/>
        </w:rPr>
        <w:t xml:space="preserve">7.2.5</w:t>
      </w:r>
      <w:r>
        <w:tab/>
      </w:r>
      <w:r>
        <w:t xml:space="preserve">教育計画</w:t>
      </w:r>
    </w:p>
    <w:p>
      <w:pPr>
        <w:numPr>
          <w:ilvl w:val="0"/>
          <w:numId w:val="1078"/>
        </w:numPr>
        <w:pStyle w:val="Compact"/>
      </w:pPr>
      <w:r>
        <w:t xml:space="preserve">代表的な疾患における患者指導の計画を立案できる。</w:t>
      </w:r>
    </w:p>
    <w:bookmarkEnd w:id="125"/>
    <w:bookmarkEnd w:id="126"/>
    <w:bookmarkStart w:id="133"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7" w:name="検査手技"/>
    <w:p>
      <w:pPr>
        <w:pStyle w:val="Heading3"/>
      </w:pPr>
      <w:r>
        <w:rPr>
          <w:rStyle w:val="SectionNumber"/>
        </w:rPr>
        <w:t xml:space="preserve">7.3.1</w:t>
      </w:r>
      <w:r>
        <w:tab/>
      </w:r>
      <w:r>
        <w:t xml:space="preserve">検査手技</w:t>
      </w:r>
    </w:p>
    <w:p>
      <w:pPr>
        <w:numPr>
          <w:ilvl w:val="0"/>
          <w:numId w:val="1079"/>
        </w:numPr>
        <w:pStyle w:val="Compact"/>
      </w:pPr>
      <w:r>
        <w:t xml:space="preserve">検査に関する基本的臨床手技tbl. </w:t>
      </w:r>
      <w:r>
        <w:rPr>
          <w:bCs/>
          <w:b/>
        </w:rPr>
        <w:t xml:space="preserve">¿tbl:基本的臨床手技?</w:t>
      </w:r>
      <w:r>
        <w:t xml:space="preserve">を実施できる</w:t>
      </w:r>
    </w:p>
    <w:bookmarkEnd w:id="127"/>
    <w:bookmarkStart w:id="128" w:name="治療手技"/>
    <w:p>
      <w:pPr>
        <w:pStyle w:val="Heading3"/>
      </w:pPr>
      <w:r>
        <w:rPr>
          <w:rStyle w:val="SectionNumber"/>
        </w:rPr>
        <w:t xml:space="preserve">7.3.2</w:t>
      </w:r>
      <w:r>
        <w:tab/>
      </w:r>
      <w:r>
        <w:t xml:space="preserve">治療手技</w:t>
      </w:r>
    </w:p>
    <w:p>
      <w:pPr>
        <w:numPr>
          <w:ilvl w:val="0"/>
          <w:numId w:val="1080"/>
        </w:numPr>
        <w:pStyle w:val="Compact"/>
      </w:pPr>
      <w:r>
        <w:t xml:space="preserve">治療に関する基本的臨床手技tbl. </w:t>
      </w:r>
      <w:r>
        <w:rPr>
          <w:bCs/>
          <w:b/>
        </w:rPr>
        <w:t xml:space="preserve">¿tbl:基本的臨床手技?</w:t>
      </w:r>
      <w:r>
        <w:t xml:space="preserve">を実施できる。</w:t>
      </w:r>
    </w:p>
    <w:bookmarkEnd w:id="128"/>
    <w:bookmarkStart w:id="129" w:name="救急初期対応"/>
    <w:p>
      <w:pPr>
        <w:pStyle w:val="Heading3"/>
      </w:pPr>
      <w:r>
        <w:rPr>
          <w:rStyle w:val="SectionNumber"/>
        </w:rPr>
        <w:t xml:space="preserve">7.3.3</w:t>
      </w:r>
      <w:r>
        <w:tab/>
      </w:r>
      <w:r>
        <w:t xml:space="preserve">救急・初期対応</w:t>
      </w:r>
    </w:p>
    <w:p>
      <w:pPr>
        <w:numPr>
          <w:ilvl w:val="0"/>
          <w:numId w:val="1081"/>
        </w:numPr>
        <w:pStyle w:val="Compact"/>
      </w:pPr>
      <w:r>
        <w:t xml:space="preserve">バイタルサインや身体徴候から緊急性の高い状態にある患者を認識できる。</w:t>
      </w:r>
    </w:p>
    <w:p>
      <w:pPr>
        <w:numPr>
          <w:ilvl w:val="0"/>
          <w:numId w:val="1081"/>
        </w:numPr>
        <w:pStyle w:val="Compact"/>
      </w:pPr>
      <w:r>
        <w:t xml:space="preserve">一次救命処置を実施できる。</w:t>
      </w:r>
    </w:p>
    <w:p>
      <w:pPr>
        <w:numPr>
          <w:ilvl w:val="0"/>
          <w:numId w:val="1081"/>
        </w:numPr>
        <w:pStyle w:val="Compact"/>
      </w:pPr>
      <w:r>
        <w:t xml:space="preserve">頻度・緊急性の高い患者に対する初期対応（二次救命処置を含む）の実施を補助できる。</w:t>
      </w:r>
    </w:p>
    <w:p>
      <w:pPr>
        <w:numPr>
          <w:ilvl w:val="0"/>
          <w:numId w:val="1081"/>
        </w:numPr>
        <w:pStyle w:val="Compact"/>
      </w:pPr>
      <w:r>
        <w:t xml:space="preserve">外傷の病態生理と診断について理解している。</w:t>
      </w:r>
    </w:p>
    <w:p>
      <w:pPr>
        <w:numPr>
          <w:ilvl w:val="0"/>
          <w:numId w:val="1081"/>
        </w:numPr>
        <w:pStyle w:val="Compact"/>
      </w:pPr>
      <w:r>
        <w:t xml:space="preserve">外傷の初期対応の実施を補助できる。</w:t>
      </w:r>
    </w:p>
    <w:p>
      <w:pPr>
        <w:numPr>
          <w:ilvl w:val="0"/>
          <w:numId w:val="1081"/>
        </w:numPr>
        <w:pStyle w:val="Compact"/>
      </w:pPr>
      <w:r>
        <w:t xml:space="preserve">アナフィラキシーショックの対応を補助できる。</w:t>
      </w:r>
    </w:p>
    <w:bookmarkEnd w:id="129"/>
    <w:bookmarkStart w:id="130" w:name="書類の作成"/>
    <w:p>
      <w:pPr>
        <w:pStyle w:val="Heading3"/>
      </w:pPr>
      <w:r>
        <w:rPr>
          <w:rStyle w:val="SectionNumber"/>
        </w:rPr>
        <w:t xml:space="preserve">7.3.4</w:t>
      </w:r>
      <w:r>
        <w:tab/>
      </w:r>
      <w:r>
        <w:t xml:space="preserve">書類の作成</w:t>
      </w:r>
    </w:p>
    <w:p>
      <w:pPr>
        <w:numPr>
          <w:ilvl w:val="0"/>
          <w:numId w:val="1082"/>
        </w:numPr>
        <w:pStyle w:val="Compact"/>
      </w:pPr>
      <w:r>
        <w:t xml:space="preserve">各種診断書・証明書の下書きを作成できる。</w:t>
      </w:r>
    </w:p>
    <w:p>
      <w:pPr>
        <w:numPr>
          <w:ilvl w:val="0"/>
          <w:numId w:val="1082"/>
        </w:numPr>
        <w:pStyle w:val="Compact"/>
      </w:pPr>
      <w:r>
        <w:t xml:space="preserve">各種検案書の下書きを作成できる。</w:t>
      </w:r>
    </w:p>
    <w:bookmarkEnd w:id="130"/>
    <w:bookmarkStart w:id="131" w:name="患者ケアに必要な連携"/>
    <w:p>
      <w:pPr>
        <w:pStyle w:val="Heading3"/>
      </w:pPr>
      <w:r>
        <w:rPr>
          <w:rStyle w:val="SectionNumber"/>
        </w:rPr>
        <w:t xml:space="preserve">7.3.5</w:t>
      </w:r>
      <w:r>
        <w:tab/>
      </w:r>
      <w:r>
        <w:t xml:space="preserve">患者ケアに必要な連携</w:t>
      </w:r>
    </w:p>
    <w:p>
      <w:pPr>
        <w:numPr>
          <w:ilvl w:val="0"/>
          <w:numId w:val="1083"/>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3"/>
        </w:numPr>
        <w:pStyle w:val="Compact"/>
      </w:pPr>
      <w:r>
        <w:t xml:space="preserve">褥瘡の予防、評価、処置・治療について理解している。</w:t>
      </w:r>
    </w:p>
    <w:bookmarkEnd w:id="131"/>
    <w:bookmarkStart w:id="132" w:name="診療計画カンファレンス"/>
    <w:p>
      <w:pPr>
        <w:pStyle w:val="Heading3"/>
      </w:pPr>
      <w:r>
        <w:rPr>
          <w:rStyle w:val="SectionNumber"/>
        </w:rPr>
        <w:t xml:space="preserve">7.3.6</w:t>
      </w:r>
      <w:r>
        <w:tab/>
      </w:r>
      <w:r>
        <w:t xml:space="preserve">診療計画カンファレンス</w:t>
      </w:r>
    </w:p>
    <w:p>
      <w:pPr>
        <w:numPr>
          <w:ilvl w:val="0"/>
          <w:numId w:val="1084"/>
        </w:numPr>
        <w:pStyle w:val="Compact"/>
      </w:pPr>
      <w:r>
        <w:t xml:space="preserve">症例検討会において適切にプレゼンテーションできる。</w:t>
      </w:r>
    </w:p>
    <w:p>
      <w:pPr>
        <w:numPr>
          <w:ilvl w:val="0"/>
          <w:numId w:val="1084"/>
        </w:numPr>
        <w:pStyle w:val="Compact"/>
      </w:pPr>
      <w:r>
        <w:t xml:space="preserve">診察で得た情報を上級医にわかりやすく報告できる。</w:t>
      </w:r>
    </w:p>
    <w:bookmarkEnd w:id="132"/>
    <w:bookmarkEnd w:id="133"/>
    <w:bookmarkStart w:id="135"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4" w:name="振り返りカンファレンス"/>
    <w:p>
      <w:pPr>
        <w:pStyle w:val="Heading3"/>
      </w:pPr>
      <w:r>
        <w:rPr>
          <w:rStyle w:val="SectionNumber"/>
        </w:rPr>
        <w:t xml:space="preserve">7.4.1</w:t>
      </w:r>
      <w:r>
        <w:tab/>
      </w:r>
      <w:r>
        <w:t xml:space="preserve">振り返りカンファレンス</w:t>
      </w:r>
    </w:p>
    <w:p>
      <w:pPr>
        <w:numPr>
          <w:ilvl w:val="0"/>
          <w:numId w:val="1085"/>
        </w:numPr>
        <w:pStyle w:val="Compact"/>
      </w:pPr>
      <w:r>
        <w:t xml:space="preserve">M&amp;Mカンファレンスに参加して自身の意見を述べることができる。</w:t>
      </w:r>
    </w:p>
    <w:p>
      <w:pPr>
        <w:numPr>
          <w:ilvl w:val="0"/>
          <w:numId w:val="1085"/>
        </w:numPr>
        <w:pStyle w:val="Compact"/>
      </w:pPr>
      <w:r>
        <w:t xml:space="preserve">CPCに参加して自身の意見を述べることができる。</w:t>
      </w:r>
    </w:p>
    <w:bookmarkEnd w:id="134"/>
    <w:bookmarkEnd w:id="135"/>
    <w:bookmarkStart w:id="142" w:name="医療の質と患者安全"/>
    <w:p>
      <w:pPr>
        <w:pStyle w:val="Heading2"/>
      </w:pPr>
      <w:r>
        <w:rPr>
          <w:rStyle w:val="SectionNumber"/>
        </w:rPr>
        <w:t xml:space="preserve">7.5</w:t>
      </w:r>
      <w:r>
        <w:tab/>
      </w:r>
      <w:r>
        <w:t xml:space="preserve">医療の質と患者安全</w:t>
      </w:r>
    </w:p>
    <w:bookmarkStart w:id="136" w:name="医療の質向上"/>
    <w:p>
      <w:pPr>
        <w:pStyle w:val="Heading3"/>
      </w:pPr>
      <w:r>
        <w:rPr>
          <w:rStyle w:val="SectionNumber"/>
        </w:rPr>
        <w:t xml:space="preserve">7.5.1</w:t>
      </w:r>
      <w:r>
        <w:tab/>
      </w:r>
      <w:r>
        <w:t xml:space="preserve">医療の質向上</w:t>
      </w:r>
    </w:p>
    <w:p>
      <w:pPr>
        <w:numPr>
          <w:ilvl w:val="0"/>
          <w:numId w:val="1086"/>
        </w:numPr>
        <w:pStyle w:val="Compact"/>
      </w:pPr>
      <w:r>
        <w:t xml:space="preserve">品質改善の手法を用いて医療を改善する重要性を理解し、繰り返し評価する姿勢を身に着ける。</w:t>
      </w:r>
    </w:p>
    <w:bookmarkEnd w:id="136"/>
    <w:bookmarkStart w:id="137" w:name="医療従事者の健康管理"/>
    <w:p>
      <w:pPr>
        <w:pStyle w:val="Heading3"/>
      </w:pPr>
      <w:r>
        <w:rPr>
          <w:rStyle w:val="SectionNumber"/>
        </w:rPr>
        <w:t xml:space="preserve">7.5.2</w:t>
      </w:r>
      <w:r>
        <w:tab/>
      </w:r>
      <w:r>
        <w:t xml:space="preserve">医療従事者の健康管理</w:t>
      </w:r>
    </w:p>
    <w:p>
      <w:pPr>
        <w:numPr>
          <w:ilvl w:val="0"/>
          <w:numId w:val="1087"/>
        </w:numPr>
        <w:pStyle w:val="Compact"/>
      </w:pPr>
      <w:r>
        <w:t xml:space="preserve">医療従事者に求められる健康管理（生活習慣改善、予防接種、被ばく低減策）、職業感染対策（結核スクリーニング、ワクチン接種）を実践する。</w:t>
      </w:r>
    </w:p>
    <w:p>
      <w:pPr>
        <w:numPr>
          <w:ilvl w:val="0"/>
          <w:numId w:val="1087"/>
        </w:numPr>
        <w:pStyle w:val="Compact"/>
      </w:pPr>
      <w:r>
        <w:t xml:space="preserve">自身を含む医療者の労働環境の改善の必要性を理解し、実際の医療現場において改善に努めることができる。</w:t>
      </w:r>
    </w:p>
    <w:bookmarkEnd w:id="137"/>
    <w:bookmarkStart w:id="138" w:name="安全管理体制"/>
    <w:p>
      <w:pPr>
        <w:pStyle w:val="Heading3"/>
      </w:pPr>
      <w:r>
        <w:rPr>
          <w:rStyle w:val="SectionNumber"/>
        </w:rPr>
        <w:t xml:space="preserve">7.5.3</w:t>
      </w:r>
      <w:r>
        <w:tab/>
      </w:r>
      <w:r>
        <w:t xml:space="preserve">安全管理体制</w:t>
      </w:r>
    </w:p>
    <w:p>
      <w:pPr>
        <w:numPr>
          <w:ilvl w:val="0"/>
          <w:numId w:val="1088"/>
        </w:numPr>
        <w:pStyle w:val="Compact"/>
      </w:pPr>
      <w:r>
        <w:t xml:space="preserve">患者安全のための管理体制と各々の役割（リスクマネージャー、医療安全管理委員会等）を理解している。</w:t>
      </w:r>
    </w:p>
    <w:p>
      <w:pPr>
        <w:numPr>
          <w:ilvl w:val="0"/>
          <w:numId w:val="1088"/>
        </w:numPr>
        <w:pStyle w:val="Compact"/>
      </w:pPr>
      <w:r>
        <w:t xml:space="preserve">医療過誤に関連した刑事・民事責任や医師法に基づく行政処分を理解している。</w:t>
      </w:r>
    </w:p>
    <w:bookmarkEnd w:id="138"/>
    <w:bookmarkStart w:id="139" w:name="感染制御"/>
    <w:p>
      <w:pPr>
        <w:pStyle w:val="Heading3"/>
      </w:pPr>
      <w:r>
        <w:rPr>
          <w:rStyle w:val="SectionNumber"/>
        </w:rPr>
        <w:t xml:space="preserve">7.5.4</w:t>
      </w:r>
      <w:r>
        <w:tab/>
      </w:r>
      <w:r>
        <w:t xml:space="preserve">感染制御</w:t>
      </w:r>
    </w:p>
    <w:p>
      <w:pPr>
        <w:numPr>
          <w:ilvl w:val="0"/>
          <w:numId w:val="1089"/>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89"/>
        </w:numPr>
        <w:pStyle w:val="Compact"/>
      </w:pPr>
      <w:r>
        <w:t xml:space="preserve">標準予防策（Standard precautions）の必要性を説明し、実践できる。</w:t>
      </w:r>
    </w:p>
    <w:p>
      <w:pPr>
        <w:numPr>
          <w:ilvl w:val="0"/>
          <w:numId w:val="1089"/>
        </w:numPr>
        <w:pStyle w:val="Compact"/>
      </w:pPr>
      <w:r>
        <w:t xml:space="preserve">針刺切創、体液暴露等に遭遇した際、適切に対処できる。</w:t>
      </w:r>
    </w:p>
    <w:bookmarkEnd w:id="139"/>
    <w:bookmarkStart w:id="140" w:name="患者安全の配慮と促進"/>
    <w:p>
      <w:pPr>
        <w:pStyle w:val="Heading3"/>
      </w:pPr>
      <w:r>
        <w:rPr>
          <w:rStyle w:val="SectionNumber"/>
        </w:rPr>
        <w:t xml:space="preserve">7.5.5</w:t>
      </w:r>
      <w:r>
        <w:tab/>
      </w:r>
      <w:r>
        <w:t xml:space="preserve">患者安全の配慮と促進</w:t>
      </w:r>
    </w:p>
    <w:p>
      <w:pPr>
        <w:numPr>
          <w:ilvl w:val="0"/>
          <w:numId w:val="1090"/>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0"/>
        </w:numPr>
        <w:pStyle w:val="Compact"/>
      </w:pPr>
      <w:r>
        <w:t xml:space="preserve">医療の安全性に関する情報（薬剤等の副作用、薬害、医療過誤、やってはいけないこと、優れた取組事例等）を共有し、事後に役立てるための分析ができる。</w:t>
      </w:r>
    </w:p>
    <w:bookmarkEnd w:id="140"/>
    <w:bookmarkStart w:id="141" w:name="患者安全の実践"/>
    <w:p>
      <w:pPr>
        <w:pStyle w:val="Heading3"/>
      </w:pPr>
      <w:r>
        <w:rPr>
          <w:rStyle w:val="SectionNumber"/>
        </w:rPr>
        <w:t xml:space="preserve">7.5.6</w:t>
      </w:r>
      <w:r>
        <w:tab/>
      </w:r>
      <w:r>
        <w:t xml:space="preserve">患者安全の実践</w:t>
      </w:r>
    </w:p>
    <w:p>
      <w:pPr>
        <w:numPr>
          <w:ilvl w:val="0"/>
          <w:numId w:val="1091"/>
        </w:numPr>
        <w:pStyle w:val="Compact"/>
      </w:pPr>
      <w:r>
        <w:t xml:space="preserve">個人及び組織における患者安全管理の重要性を理解し、行動できる。</w:t>
      </w:r>
    </w:p>
    <w:p>
      <w:pPr>
        <w:numPr>
          <w:ilvl w:val="0"/>
          <w:numId w:val="1091"/>
        </w:numPr>
        <w:pStyle w:val="Compact"/>
      </w:pPr>
      <w:r>
        <w:t xml:space="preserve">診療録の重要性を理解し、適切に記載し取り扱うことができる。</w:t>
      </w:r>
    </w:p>
    <w:p>
      <w:pPr>
        <w:numPr>
          <w:ilvl w:val="0"/>
          <w:numId w:val="1091"/>
        </w:numPr>
        <w:pStyle w:val="Compact"/>
      </w:pPr>
      <w:r>
        <w:t xml:space="preserve">真摯に疑義に応じることができる。</w:t>
      </w:r>
    </w:p>
    <w:p>
      <w:pPr>
        <w:numPr>
          <w:ilvl w:val="0"/>
          <w:numId w:val="1091"/>
        </w:numPr>
        <w:pStyle w:val="Compact"/>
      </w:pPr>
      <w:r>
        <w:t xml:space="preserve">医療上の事故等（インシデントを含む）が発生した際に、緊急対応や記録、報告することができる。</w:t>
      </w:r>
    </w:p>
    <w:bookmarkEnd w:id="141"/>
    <w:bookmarkEnd w:id="142"/>
    <w:bookmarkEnd w:id="143"/>
    <w:bookmarkStart w:id="153"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2"/>
        </w:numPr>
        <w:pStyle w:val="Compact"/>
      </w:pPr>
      <w:r>
        <w:t xml:space="preserve">コミュニケーションが患者-医師間の互いの態度・行動や役割に及ぼす影響を考慮することができる</w:t>
      </w:r>
    </w:p>
    <w:p>
      <w:pPr>
        <w:numPr>
          <w:ilvl w:val="0"/>
          <w:numId w:val="1092"/>
        </w:numPr>
        <w:pStyle w:val="Compact"/>
      </w:pPr>
      <w:r>
        <w:t xml:space="preserve">言語的コミュニケーション技能を発揮して、良好な人間関係を築くことができる。</w:t>
      </w:r>
    </w:p>
    <w:p>
      <w:pPr>
        <w:numPr>
          <w:ilvl w:val="0"/>
          <w:numId w:val="1092"/>
        </w:numPr>
        <w:pStyle w:val="Compact"/>
      </w:pPr>
      <w:r>
        <w:t xml:space="preserve">非言語的コミュニケーション（身だしなみ、視線、表情、ジェスチャーなど）を意識できる。</w:t>
      </w:r>
    </w:p>
    <w:p>
      <w:pPr>
        <w:numPr>
          <w:ilvl w:val="0"/>
          <w:numId w:val="1092"/>
        </w:numPr>
        <w:pStyle w:val="Compact"/>
      </w:pPr>
      <w:r>
        <w:t xml:space="preserve">相手の話を聞き、事実や自分の意見を相手にわかるように述べることができる</w:t>
      </w:r>
    </w:p>
    <w:p>
      <w:pPr>
        <w:numPr>
          <w:ilvl w:val="0"/>
          <w:numId w:val="1092"/>
        </w:numPr>
        <w:pStyle w:val="Compact"/>
      </w:pPr>
      <w:r>
        <w:t xml:space="preserve">対人関係に関わる心理的要因（陽性感情・陰性感情等）を認識しながらコミュニケーションをとることができる。</w:t>
      </w:r>
    </w:p>
    <w:p>
      <w:pPr>
        <w:numPr>
          <w:ilvl w:val="0"/>
          <w:numId w:val="1092"/>
        </w:numPr>
        <w:pStyle w:val="Compact"/>
      </w:pPr>
      <w:r>
        <w:t xml:space="preserve">患者や家族に敬意を持った言葉遣いや態度で接することができる。</w:t>
      </w:r>
    </w:p>
    <w:bookmarkEnd w:id="144"/>
    <w:bookmarkStart w:id="145"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3"/>
        </w:numPr>
        <w:pStyle w:val="Compact"/>
      </w:pPr>
      <w:r>
        <w:t xml:space="preserve">患者や家族の精神的・身体的・社会的苦痛に十分配慮できる。</w:t>
      </w:r>
    </w:p>
    <w:p>
      <w:pPr>
        <w:numPr>
          <w:ilvl w:val="0"/>
          <w:numId w:val="1093"/>
        </w:numPr>
        <w:pStyle w:val="Compact"/>
      </w:pPr>
      <w:r>
        <w:t xml:space="preserve">患者や家族の話を傾聴し、怒りや悲しみ、不安などの感情を理解し、共感することができる</w:t>
      </w:r>
    </w:p>
    <w:bookmarkEnd w:id="145"/>
    <w:bookmarkEnd w:id="146"/>
    <w:bookmarkStart w:id="149"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4"/>
        </w:numPr>
        <w:pStyle w:val="Compact"/>
      </w:pPr>
      <w:r>
        <w:t xml:space="preserve">患者や家族の多様性（高齢者、小児、障害者、LGBTQ、国籍、人種、文化・言語・慣習の違い等）に配慮してコミュニケーションをとることができる。</w:t>
      </w:r>
    </w:p>
    <w:p>
      <w:pPr>
        <w:numPr>
          <w:ilvl w:val="0"/>
          <w:numId w:val="1094"/>
        </w:numPr>
        <w:pStyle w:val="Compact"/>
      </w:pPr>
      <w:r>
        <w:t xml:space="preserve">患者の不安を軽減するためにわかりやすい言葉で説明や対話ができる。</w:t>
      </w:r>
    </w:p>
    <w:bookmarkEnd w:id="147"/>
    <w:bookmarkStart w:id="148"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5"/>
        </w:numPr>
        <w:pStyle w:val="Compact"/>
      </w:pPr>
      <w:r>
        <w:t xml:space="preserve">患者が理解できるよう、できるだけ専門用語を使わずに、わかりやすく説明することができる。</w:t>
      </w:r>
    </w:p>
    <w:p>
      <w:pPr>
        <w:numPr>
          <w:ilvl w:val="0"/>
          <w:numId w:val="1095"/>
        </w:numPr>
        <w:pStyle w:val="Compact"/>
      </w:pPr>
      <w:r>
        <w:t xml:space="preserve">患者や家族と情報共有や意見の摺り合わせを行い、理解と同意を踏まえた意思決定を支援することができる。</w:t>
      </w:r>
    </w:p>
    <w:bookmarkEnd w:id="148"/>
    <w:bookmarkEnd w:id="149"/>
    <w:bookmarkStart w:id="152"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0"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6"/>
        </w:numPr>
        <w:pStyle w:val="Compact"/>
      </w:pPr>
      <w:r>
        <w:t xml:space="preserve">患者自身から情報が得られない場合、代理人や保護者等から必要な情報を得ることができる。</w:t>
      </w:r>
    </w:p>
    <w:bookmarkEnd w:id="150"/>
    <w:bookmarkStart w:id="151"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7"/>
        </w:numPr>
        <w:pStyle w:val="Compact"/>
      </w:pPr>
      <w:r>
        <w:t xml:space="preserve">医療の不確実性を理解した上で適切な行動や態度がとれる</w:t>
      </w:r>
    </w:p>
    <w:bookmarkEnd w:id="151"/>
    <w:bookmarkEnd w:id="152"/>
    <w:bookmarkEnd w:id="153"/>
    <w:bookmarkStart w:id="163"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7" w:name="連携の基盤"/>
    <w:p>
      <w:pPr>
        <w:pStyle w:val="Heading2"/>
      </w:pPr>
      <w:r>
        <w:rPr>
          <w:rStyle w:val="SectionNumber"/>
        </w:rPr>
        <w:t xml:space="preserve">9.1</w:t>
      </w:r>
      <w:r>
        <w:tab/>
      </w:r>
      <w:r>
        <w:t xml:space="preserve">連携の基盤</w:t>
      </w:r>
    </w:p>
    <w:bookmarkStart w:id="154" w:name="患者中心の保健医療福祉"/>
    <w:p>
      <w:pPr>
        <w:pStyle w:val="Heading3"/>
      </w:pPr>
      <w:r>
        <w:rPr>
          <w:rStyle w:val="SectionNumber"/>
        </w:rPr>
        <w:t xml:space="preserve">9.1.1</w:t>
      </w:r>
      <w:r>
        <w:tab/>
      </w:r>
      <w:r>
        <w:t xml:space="preserve">患者中心の保健医療福祉</w:t>
      </w:r>
    </w:p>
    <w:p>
      <w:pPr>
        <w:numPr>
          <w:ilvl w:val="0"/>
          <w:numId w:val="1098"/>
        </w:numPr>
        <w:pStyle w:val="Compact"/>
      </w:pPr>
      <w:r>
        <w:t xml:space="preserve">患者・利用者・家族に関連する情報について、多職種及び他の医療系学部の学生と共有できる。</w:t>
      </w:r>
    </w:p>
    <w:bookmarkEnd w:id="154"/>
    <w:bookmarkStart w:id="155" w:name="職種間コミュニケーション"/>
    <w:p>
      <w:pPr>
        <w:pStyle w:val="Heading3"/>
      </w:pPr>
      <w:r>
        <w:rPr>
          <w:rStyle w:val="SectionNumber"/>
        </w:rPr>
        <w:t xml:space="preserve">9.1.2</w:t>
      </w:r>
      <w:r>
        <w:tab/>
      </w:r>
      <w:r>
        <w:t xml:space="preserve">職種間コミュニケーション</w:t>
      </w:r>
    </w:p>
    <w:p>
      <w:pPr>
        <w:numPr>
          <w:ilvl w:val="0"/>
          <w:numId w:val="1099"/>
        </w:numPr>
        <w:pStyle w:val="Compact"/>
      </w:pPr>
      <w:r>
        <w:t xml:space="preserve">多職種及び他の医療系学部の学生の役割や意見を尊重した説明や返答、問いかけができる。</w:t>
      </w:r>
    </w:p>
    <w:bookmarkEnd w:id="155"/>
    <w:bookmarkStart w:id="156" w:name="医師間の紹介と相談"/>
    <w:p>
      <w:pPr>
        <w:pStyle w:val="Heading3"/>
      </w:pPr>
      <w:r>
        <w:rPr>
          <w:rStyle w:val="SectionNumber"/>
        </w:rPr>
        <w:t xml:space="preserve">9.1.3</w:t>
      </w:r>
      <w:r>
        <w:tab/>
      </w:r>
      <w:r>
        <w:t xml:space="preserve">医師間の紹介と相談</w:t>
      </w:r>
    </w:p>
    <w:p>
      <w:pPr>
        <w:numPr>
          <w:ilvl w:val="0"/>
          <w:numId w:val="1100"/>
        </w:numPr>
        <w:pStyle w:val="Compact"/>
      </w:pPr>
      <w:r>
        <w:t xml:space="preserve">適切な診断・検査・治療のために、適切な施設・専門科・医師への紹介や相談ができる。</w:t>
      </w:r>
    </w:p>
    <w:p>
      <w:pPr>
        <w:numPr>
          <w:ilvl w:val="0"/>
          <w:numId w:val="1100"/>
        </w:numPr>
        <w:pStyle w:val="Compact"/>
      </w:pPr>
      <w:r>
        <w:t xml:space="preserve">患者のケアと責任が継続できるよう、医師間での考えや期待を共有できる。</w:t>
      </w:r>
    </w:p>
    <w:bookmarkEnd w:id="156"/>
    <w:bookmarkEnd w:id="157"/>
    <w:bookmarkStart w:id="162" w:name="協働実践"/>
    <w:p>
      <w:pPr>
        <w:pStyle w:val="Heading2"/>
      </w:pPr>
      <w:r>
        <w:rPr>
          <w:rStyle w:val="SectionNumber"/>
        </w:rPr>
        <w:t xml:space="preserve">9.2</w:t>
      </w:r>
      <w:r>
        <w:tab/>
      </w:r>
      <w:r>
        <w:t xml:space="preserve">協働実践</w:t>
      </w:r>
    </w:p>
    <w:bookmarkStart w:id="158" w:name="職種役割"/>
    <w:p>
      <w:pPr>
        <w:pStyle w:val="Heading3"/>
      </w:pPr>
      <w:r>
        <w:rPr>
          <w:rStyle w:val="SectionNumber"/>
        </w:rPr>
        <w:t xml:space="preserve">9.2.1</w:t>
      </w:r>
      <w:r>
        <w:tab/>
      </w:r>
      <w:r>
        <w:t xml:space="preserve">職種役割</w:t>
      </w:r>
    </w:p>
    <w:p>
      <w:pPr>
        <w:numPr>
          <w:ilvl w:val="0"/>
          <w:numId w:val="1101"/>
        </w:numPr>
        <w:pStyle w:val="Compact"/>
      </w:pPr>
      <w:r>
        <w:t xml:space="preserve">自らの知識や価値観を、多職種及び他の医療系学部の学生に伝えられる。</w:t>
      </w:r>
    </w:p>
    <w:p>
      <w:pPr>
        <w:numPr>
          <w:ilvl w:val="0"/>
          <w:numId w:val="1101"/>
        </w:numPr>
        <w:pStyle w:val="Compact"/>
      </w:pPr>
      <w:r>
        <w:t xml:space="preserve">多職種及び他の医療系学部の学生の中で自らの役割を果たせる。</w:t>
      </w:r>
    </w:p>
    <w:bookmarkEnd w:id="158"/>
    <w:bookmarkStart w:id="159" w:name="関係性への働きかけ"/>
    <w:p>
      <w:pPr>
        <w:pStyle w:val="Heading3"/>
      </w:pPr>
      <w:r>
        <w:rPr>
          <w:rStyle w:val="SectionNumber"/>
        </w:rPr>
        <w:t xml:space="preserve">9.2.2</w:t>
      </w:r>
      <w:r>
        <w:tab/>
      </w:r>
      <w:r>
        <w:t xml:space="preserve">関係性への働きかけ</w:t>
      </w:r>
    </w:p>
    <w:p>
      <w:pPr>
        <w:numPr>
          <w:ilvl w:val="0"/>
          <w:numId w:val="1102"/>
        </w:numPr>
        <w:pStyle w:val="Compact"/>
      </w:pPr>
      <w:r>
        <w:t xml:space="preserve">多職種及び他の医療系学部の学生とともに学びあい、成長できる。</w:t>
      </w:r>
    </w:p>
    <w:p>
      <w:pPr>
        <w:numPr>
          <w:ilvl w:val="0"/>
          <w:numId w:val="1102"/>
        </w:numPr>
        <w:pStyle w:val="Compact"/>
      </w:pPr>
      <w:r>
        <w:t xml:space="preserve">対人関係や対人行動に関わる概念について理解している</w:t>
      </w:r>
    </w:p>
    <w:bookmarkEnd w:id="159"/>
    <w:bookmarkStart w:id="160" w:name="自職種の省察"/>
    <w:p>
      <w:pPr>
        <w:pStyle w:val="Heading3"/>
      </w:pPr>
      <w:r>
        <w:rPr>
          <w:rStyle w:val="SectionNumber"/>
        </w:rPr>
        <w:t xml:space="preserve">9.2.3</w:t>
      </w:r>
      <w:r>
        <w:tab/>
      </w:r>
      <w:r>
        <w:t xml:space="preserve">自職種の省察</w:t>
      </w:r>
    </w:p>
    <w:p>
      <w:pPr>
        <w:numPr>
          <w:ilvl w:val="0"/>
          <w:numId w:val="1103"/>
        </w:numPr>
        <w:pStyle w:val="Compact"/>
      </w:pPr>
      <w:r>
        <w:t xml:space="preserve">医師の役割を多職種及び他の医療系学部の学生に説明できる。</w:t>
      </w:r>
    </w:p>
    <w:p>
      <w:pPr>
        <w:numPr>
          <w:ilvl w:val="0"/>
          <w:numId w:val="1103"/>
        </w:numPr>
        <w:pStyle w:val="Compact"/>
      </w:pPr>
      <w:r>
        <w:t xml:space="preserve">自らの価値観や言動について、多職種及び他の医療系学部の学生との関係性の中で、相対化できる。</w:t>
      </w:r>
    </w:p>
    <w:bookmarkEnd w:id="160"/>
    <w:bookmarkStart w:id="161" w:name="他職種の理解"/>
    <w:p>
      <w:pPr>
        <w:pStyle w:val="Heading3"/>
      </w:pPr>
      <w:r>
        <w:rPr>
          <w:rStyle w:val="SectionNumber"/>
        </w:rPr>
        <w:t xml:space="preserve">9.2.4</w:t>
      </w:r>
      <w:r>
        <w:tab/>
      </w:r>
      <w:r>
        <w:t xml:space="preserve">他職種の理解</w:t>
      </w:r>
    </w:p>
    <w:p>
      <w:pPr>
        <w:numPr>
          <w:ilvl w:val="0"/>
          <w:numId w:val="1104"/>
        </w:numPr>
        <w:pStyle w:val="Compact"/>
      </w:pPr>
      <w:r>
        <w:t xml:space="preserve">病院・診療所・施設などの職場環境やチームや部門などの所属に応じた他職種の役割を理解している</w:t>
      </w:r>
    </w:p>
    <w:bookmarkEnd w:id="161"/>
    <w:bookmarkEnd w:id="162"/>
    <w:bookmarkEnd w:id="163"/>
    <w:bookmarkStart w:id="189"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9"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4" w:name="公衆衛生"/>
    <w:p>
      <w:pPr>
        <w:pStyle w:val="Heading3"/>
      </w:pPr>
      <w:r>
        <w:rPr>
          <w:rStyle w:val="SectionNumber"/>
        </w:rPr>
        <w:t xml:space="preserve">10.1.1</w:t>
      </w:r>
      <w:r>
        <w:tab/>
      </w:r>
      <w:r>
        <w:t xml:space="preserve">公衆衛生</w:t>
      </w:r>
    </w:p>
    <w:p>
      <w:pPr>
        <w:numPr>
          <w:ilvl w:val="0"/>
          <w:numId w:val="1105"/>
        </w:numPr>
        <w:pStyle w:val="Compact"/>
      </w:pPr>
      <w:r>
        <w:t xml:space="preserve">公衆衛生の概念を理解している。</w:t>
      </w:r>
    </w:p>
    <w:p>
      <w:pPr>
        <w:numPr>
          <w:ilvl w:val="0"/>
          <w:numId w:val="1105"/>
        </w:numPr>
        <w:pStyle w:val="Compact"/>
      </w:pPr>
      <w:r>
        <w:t xml:space="preserve">予防の段階とそれらの戦略を理解している。</w:t>
      </w:r>
    </w:p>
    <w:p>
      <w:pPr>
        <w:numPr>
          <w:ilvl w:val="0"/>
          <w:numId w:val="1105"/>
        </w:numPr>
        <w:pStyle w:val="Compact"/>
      </w:pPr>
      <w:r>
        <w:t xml:space="preserve">公衆衛生活動（健診、健康づくりイベント等）の意義を理解し、役割の一部を担うことができる。</w:t>
      </w:r>
    </w:p>
    <w:bookmarkEnd w:id="164"/>
    <w:bookmarkStart w:id="165" w:name="社会保険公的扶助社会福祉"/>
    <w:p>
      <w:pPr>
        <w:pStyle w:val="Heading3"/>
      </w:pPr>
      <w:r>
        <w:rPr>
          <w:rStyle w:val="SectionNumber"/>
        </w:rPr>
        <w:t xml:space="preserve">10.1.2</w:t>
      </w:r>
      <w:r>
        <w:tab/>
      </w:r>
      <w:r>
        <w:t xml:space="preserve">社会保険、公的扶助、社会福祉</w:t>
      </w:r>
    </w:p>
    <w:p>
      <w:pPr>
        <w:numPr>
          <w:ilvl w:val="0"/>
          <w:numId w:val="1106"/>
        </w:numPr>
        <w:pStyle w:val="Compact"/>
      </w:pPr>
      <w:r>
        <w:t xml:space="preserve">生存権等の健康に関する基本的人権と社会保障（社会保険、社会福祉、公的扶助）の意義と内容を理解している。</w:t>
      </w:r>
    </w:p>
    <w:p>
      <w:pPr>
        <w:numPr>
          <w:ilvl w:val="0"/>
          <w:numId w:val="1106"/>
        </w:numPr>
        <w:pStyle w:val="Compact"/>
      </w:pPr>
      <w:r>
        <w:t xml:space="preserve">国民皆保険としての医療保険、介護保険、年金保険を含む社会保険の仕組みと問題点を理解し、改善策を議論できる。</w:t>
      </w:r>
    </w:p>
    <w:p>
      <w:pPr>
        <w:numPr>
          <w:ilvl w:val="0"/>
          <w:numId w:val="1106"/>
        </w:numPr>
        <w:pStyle w:val="Compact"/>
      </w:pPr>
      <w:r>
        <w:t xml:space="preserve">障害者の日常生活及び社会生活を総合的に支援するための法律（障害者総合支援法）等の障害者福祉を理解している。</w:t>
      </w:r>
    </w:p>
    <w:bookmarkEnd w:id="165"/>
    <w:bookmarkStart w:id="166" w:name="地域保健"/>
    <w:p>
      <w:pPr>
        <w:pStyle w:val="Heading3"/>
      </w:pPr>
      <w:r>
        <w:rPr>
          <w:rStyle w:val="SectionNumber"/>
        </w:rPr>
        <w:t xml:space="preserve">10.1.3</w:t>
      </w:r>
      <w:r>
        <w:tab/>
      </w:r>
      <w:r>
        <w:t xml:space="preserve">地域保健</w:t>
      </w:r>
    </w:p>
    <w:p>
      <w:pPr>
        <w:numPr>
          <w:ilvl w:val="0"/>
          <w:numId w:val="1107"/>
        </w:numPr>
        <w:pStyle w:val="Compact"/>
      </w:pPr>
      <w:r>
        <w:t xml:space="preserve">保健所・市町村保健センター・地方衛生研究所の役割を理解している。</w:t>
      </w:r>
    </w:p>
    <w:p>
      <w:pPr>
        <w:numPr>
          <w:ilvl w:val="0"/>
          <w:numId w:val="1107"/>
        </w:numPr>
        <w:pStyle w:val="Compact"/>
      </w:pPr>
      <w:r>
        <w:t xml:space="preserve">健康増進法、栄養、身体活動、休養等の健康増進施策の意義と内容を理解している。</w:t>
      </w:r>
    </w:p>
    <w:p>
      <w:pPr>
        <w:numPr>
          <w:ilvl w:val="0"/>
          <w:numId w:val="1107"/>
        </w:numPr>
        <w:pStyle w:val="Compact"/>
      </w:pPr>
      <w:r>
        <w:t xml:space="preserve">地域保健に関連する基本的な制度や法律を理解している。</w:t>
      </w:r>
    </w:p>
    <w:bookmarkEnd w:id="166"/>
    <w:bookmarkStart w:id="167" w:name="産業保健環境保健"/>
    <w:p>
      <w:pPr>
        <w:pStyle w:val="Heading3"/>
      </w:pPr>
      <w:r>
        <w:rPr>
          <w:rStyle w:val="SectionNumber"/>
        </w:rPr>
        <w:t xml:space="preserve">10.1.4</w:t>
      </w:r>
      <w:r>
        <w:tab/>
      </w:r>
      <w:r>
        <w:t xml:space="preserve">産業保健・環境保健</w:t>
      </w:r>
    </w:p>
    <w:p>
      <w:pPr>
        <w:numPr>
          <w:ilvl w:val="0"/>
          <w:numId w:val="1108"/>
        </w:numPr>
        <w:pStyle w:val="Compact"/>
      </w:pPr>
      <w:r>
        <w:t xml:space="preserve">産業保健の意義、労働衛生の3管理等、産業保健の基本的な考え方を理解している。</w:t>
      </w:r>
    </w:p>
    <w:p>
      <w:pPr>
        <w:numPr>
          <w:ilvl w:val="0"/>
          <w:numId w:val="1108"/>
        </w:numPr>
        <w:pStyle w:val="Compact"/>
      </w:pPr>
      <w:r>
        <w:t xml:space="preserve">産業保健・環境保健に関連する基本的な制度や法律を理解している。</w:t>
      </w:r>
    </w:p>
    <w:p>
      <w:pPr>
        <w:numPr>
          <w:ilvl w:val="0"/>
          <w:numId w:val="1108"/>
        </w:numPr>
        <w:pStyle w:val="Compact"/>
      </w:pPr>
      <w:r>
        <w:t xml:space="preserve">労働災害及び職業性疾病とのその対策を理解している。</w:t>
      </w:r>
    </w:p>
    <w:p>
      <w:pPr>
        <w:numPr>
          <w:ilvl w:val="0"/>
          <w:numId w:val="1108"/>
        </w:numPr>
        <w:pStyle w:val="Compact"/>
      </w:pPr>
      <w:r>
        <w:t xml:space="preserve">有害物質による産業中毒とその対策を理解している。</w:t>
      </w:r>
    </w:p>
    <w:bookmarkEnd w:id="167"/>
    <w:bookmarkStart w:id="168" w:name="健康危機管理"/>
    <w:p>
      <w:pPr>
        <w:pStyle w:val="Heading3"/>
      </w:pPr>
      <w:r>
        <w:rPr>
          <w:rStyle w:val="SectionNumber"/>
        </w:rPr>
        <w:t xml:space="preserve">10.1.5</w:t>
      </w:r>
      <w:r>
        <w:tab/>
      </w:r>
      <w:r>
        <w:t xml:space="preserve">健康危機管理</w:t>
      </w:r>
    </w:p>
    <w:p>
      <w:pPr>
        <w:numPr>
          <w:ilvl w:val="0"/>
          <w:numId w:val="1109"/>
        </w:numPr>
        <w:pStyle w:val="Compact"/>
      </w:pPr>
      <w:r>
        <w:t xml:space="preserve">健康危機の概念と種類、それらへの対応（リスクコミュニケーションを含む）について理解している。</w:t>
      </w:r>
    </w:p>
    <w:p>
      <w:pPr>
        <w:numPr>
          <w:ilvl w:val="0"/>
          <w:numId w:val="1109"/>
        </w:numPr>
        <w:pStyle w:val="Compact"/>
      </w:pPr>
      <w:r>
        <w:t xml:space="preserve">健康危機管理（食品感染症、放射線事故、災害等さまざまな有事）に関連する基本的な制度や法律を理解している。</w:t>
      </w:r>
    </w:p>
    <w:p>
      <w:pPr>
        <w:numPr>
          <w:ilvl w:val="0"/>
          <w:numId w:val="1109"/>
        </w:numPr>
        <w:pStyle w:val="Compact"/>
      </w:pPr>
      <w:r>
        <w:t xml:space="preserve">災害拠点病院、種々の活動チーム等、災害保健医療の意義を理解している。</w:t>
      </w:r>
    </w:p>
    <w:bookmarkEnd w:id="168"/>
    <w:bookmarkEnd w:id="169"/>
    <w:bookmarkStart w:id="173"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0" w:name="保健統計"/>
    <w:p>
      <w:pPr>
        <w:pStyle w:val="Heading3"/>
      </w:pPr>
      <w:r>
        <w:rPr>
          <w:rStyle w:val="SectionNumber"/>
        </w:rPr>
        <w:t xml:space="preserve">10.2.1</w:t>
      </w:r>
      <w:r>
        <w:tab/>
      </w:r>
      <w:r>
        <w:t xml:space="preserve">保健統計</w:t>
      </w:r>
    </w:p>
    <w:p>
      <w:pPr>
        <w:numPr>
          <w:ilvl w:val="0"/>
          <w:numId w:val="1110"/>
        </w:numPr>
        <w:pStyle w:val="Compact"/>
      </w:pPr>
      <w:r>
        <w:t xml:space="preserve">主な人口統計（人口静態と人口動態）、疾病・障害の分類・統計（ICD等）を理解している。</w:t>
      </w:r>
    </w:p>
    <w:p>
      <w:pPr>
        <w:numPr>
          <w:ilvl w:val="0"/>
          <w:numId w:val="1110"/>
        </w:numPr>
        <w:pStyle w:val="Compact"/>
      </w:pPr>
      <w:r>
        <w:t xml:space="preserve">平均寿命、健康寿命について説明できる。</w:t>
      </w:r>
    </w:p>
    <w:bookmarkEnd w:id="170"/>
    <w:bookmarkStart w:id="171" w:name="疫学"/>
    <w:p>
      <w:pPr>
        <w:pStyle w:val="Heading3"/>
      </w:pPr>
      <w:r>
        <w:rPr>
          <w:rStyle w:val="SectionNumber"/>
        </w:rPr>
        <w:t xml:space="preserve">10.2.2</w:t>
      </w:r>
      <w:r>
        <w:tab/>
      </w:r>
      <w:r>
        <w:t xml:space="preserve">疫学</w:t>
      </w:r>
    </w:p>
    <w:p>
      <w:pPr>
        <w:numPr>
          <w:ilvl w:val="0"/>
          <w:numId w:val="1111"/>
        </w:numPr>
        <w:pStyle w:val="Compact"/>
      </w:pPr>
      <w:r>
        <w:t xml:space="preserve">公衆衛生と臨床の視点から見た疫学の役割を理解している。</w:t>
      </w:r>
    </w:p>
    <w:p>
      <w:pPr>
        <w:numPr>
          <w:ilvl w:val="0"/>
          <w:numId w:val="1111"/>
        </w:numPr>
        <w:pStyle w:val="Compact"/>
      </w:pPr>
      <w:r>
        <w:t xml:space="preserve">割合・比・率の違いおよび代表的な疫学指標（有病割合、リスク比、罹患率等）を理解している。</w:t>
      </w:r>
    </w:p>
    <w:p>
      <w:pPr>
        <w:numPr>
          <w:ilvl w:val="0"/>
          <w:numId w:val="1111"/>
        </w:numPr>
        <w:pStyle w:val="Compact"/>
      </w:pPr>
      <w:r>
        <w:t xml:space="preserve">主なバイアス・交絡を例示できる。</w:t>
      </w:r>
    </w:p>
    <w:p>
      <w:pPr>
        <w:numPr>
          <w:ilvl w:val="0"/>
          <w:numId w:val="1111"/>
        </w:numPr>
        <w:pStyle w:val="Compact"/>
      </w:pPr>
      <w:r>
        <w:t xml:space="preserve">年齢調整における直接法と間接法の違いを説明できる。</w:t>
      </w:r>
    </w:p>
    <w:p>
      <w:pPr>
        <w:numPr>
          <w:ilvl w:val="0"/>
          <w:numId w:val="1111"/>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1"/>
        </w:numPr>
        <w:pStyle w:val="Compact"/>
      </w:pPr>
      <w:r>
        <w:t xml:space="preserve">急性感染症に特異的な疫学的アプローチを理解している。</w:t>
      </w:r>
    </w:p>
    <w:p>
      <w:pPr>
        <w:numPr>
          <w:ilvl w:val="0"/>
          <w:numId w:val="1111"/>
        </w:numPr>
        <w:pStyle w:val="Compact"/>
      </w:pPr>
      <w:r>
        <w:t xml:space="preserve">エビデンスの限界を踏まえながら、集団に影響する意思決定を支援できる。</w:t>
      </w:r>
    </w:p>
    <w:bookmarkEnd w:id="171"/>
    <w:bookmarkStart w:id="172" w:name="データ解析と統計手法"/>
    <w:p>
      <w:pPr>
        <w:pStyle w:val="Heading3"/>
      </w:pPr>
      <w:r>
        <w:rPr>
          <w:rStyle w:val="SectionNumber"/>
        </w:rPr>
        <w:t xml:space="preserve">10.2.3</w:t>
      </w:r>
      <w:r>
        <w:tab/>
      </w:r>
      <w:r>
        <w:t xml:space="preserve">データ解析と統計手法</w:t>
      </w:r>
    </w:p>
    <w:p>
      <w:pPr>
        <w:numPr>
          <w:ilvl w:val="0"/>
          <w:numId w:val="1112"/>
        </w:numPr>
        <w:pStyle w:val="Compact"/>
      </w:pPr>
      <w:r>
        <w:t xml:space="preserve">尺度（間隔、比、順序、名義）について説明できる。</w:t>
      </w:r>
    </w:p>
    <w:p>
      <w:pPr>
        <w:numPr>
          <w:ilvl w:val="0"/>
          <w:numId w:val="1112"/>
        </w:numPr>
        <w:pStyle w:val="Compact"/>
      </w:pPr>
      <w:r>
        <w:t xml:space="preserve">データの分布（欠損値を含む）について説明できる。</w:t>
      </w:r>
    </w:p>
    <w:p>
      <w:pPr>
        <w:numPr>
          <w:ilvl w:val="0"/>
          <w:numId w:val="1112"/>
        </w:numPr>
        <w:pStyle w:val="Compact"/>
      </w:pPr>
      <w:r>
        <w:t xml:space="preserve">正規分布の母平均の信頼区間について説明できる。</w:t>
      </w:r>
    </w:p>
    <w:p>
      <w:pPr>
        <w:numPr>
          <w:ilvl w:val="0"/>
          <w:numId w:val="1112"/>
        </w:numPr>
        <w:pStyle w:val="Compact"/>
      </w:pPr>
      <w:r>
        <w:t xml:space="preserve">相関分析、平均値と割合の検定等を実施できる。</w:t>
      </w:r>
    </w:p>
    <w:p>
      <w:pPr>
        <w:numPr>
          <w:ilvl w:val="0"/>
          <w:numId w:val="1112"/>
        </w:numPr>
        <w:pStyle w:val="Compact"/>
      </w:pPr>
      <w:r>
        <w:t xml:space="preserve">多変量解析の意義を理解している。</w:t>
      </w:r>
    </w:p>
    <w:bookmarkEnd w:id="172"/>
    <w:bookmarkEnd w:id="173"/>
    <w:bookmarkStart w:id="175"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4" w:name="死と法"/>
    <w:p>
      <w:pPr>
        <w:pStyle w:val="Heading3"/>
      </w:pPr>
      <w:r>
        <w:rPr>
          <w:rStyle w:val="SectionNumber"/>
        </w:rPr>
        <w:t xml:space="preserve">10.3.1</w:t>
      </w:r>
      <w:r>
        <w:tab/>
      </w:r>
      <w:r>
        <w:t xml:space="preserve">死と法</w:t>
      </w:r>
    </w:p>
    <w:p>
      <w:pPr>
        <w:numPr>
          <w:ilvl w:val="0"/>
          <w:numId w:val="1113"/>
        </w:numPr>
        <w:pStyle w:val="Compact"/>
      </w:pPr>
      <w:r>
        <w:t xml:space="preserve">植物状態、脳死、心臓死及び脳死判定について理解している。</w:t>
      </w:r>
    </w:p>
    <w:p>
      <w:pPr>
        <w:numPr>
          <w:ilvl w:val="0"/>
          <w:numId w:val="1113"/>
        </w:numPr>
        <w:pStyle w:val="Compact"/>
      </w:pPr>
      <w:r>
        <w:t xml:space="preserve">異状死・異状死体の取扱いと死体検案について理解している。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個人識別の方法を理解している。</w:t>
      </w:r>
    </w:p>
    <w:p>
      <w:pPr>
        <w:numPr>
          <w:ilvl w:val="0"/>
          <w:numId w:val="1113"/>
        </w:numPr>
        <w:pStyle w:val="Compact"/>
      </w:pPr>
      <w:r>
        <w:t xml:space="preserve">病理解剖、法医解剖（司法解剖、行政解剖、死因・身元調査法解剖、承諾解剖）について理解している。</w:t>
      </w:r>
    </w:p>
    <w:bookmarkEnd w:id="174"/>
    <w:bookmarkEnd w:id="175"/>
    <w:bookmarkStart w:id="183"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6" w:name="社会格差と医療"/>
    <w:p>
      <w:pPr>
        <w:pStyle w:val="Heading3"/>
      </w:pPr>
      <w:r>
        <w:rPr>
          <w:rStyle w:val="SectionNumber"/>
        </w:rPr>
        <w:t xml:space="preserve">10.4.1</w:t>
      </w:r>
      <w:r>
        <w:tab/>
      </w:r>
      <w:r>
        <w:t xml:space="preserve">社会格差と医療</w:t>
      </w:r>
    </w:p>
    <w:p>
      <w:pPr>
        <w:numPr>
          <w:ilvl w:val="0"/>
          <w:numId w:val="1114"/>
        </w:numPr>
        <w:pStyle w:val="Compact"/>
      </w:pPr>
      <w:r>
        <w:t xml:space="preserve">社会格差を解消するために社会に対して行動できる</w:t>
      </w:r>
    </w:p>
    <w:bookmarkEnd w:id="176"/>
    <w:bookmarkStart w:id="177" w:name="健康と医療"/>
    <w:p>
      <w:pPr>
        <w:pStyle w:val="Heading3"/>
      </w:pPr>
      <w:r>
        <w:rPr>
          <w:rStyle w:val="SectionNumber"/>
        </w:rPr>
        <w:t xml:space="preserve">10.4.2</w:t>
      </w:r>
      <w:r>
        <w:tab/>
      </w:r>
      <w:r>
        <w:t xml:space="preserve">健康と医療</w:t>
      </w:r>
    </w:p>
    <w:p>
      <w:pPr>
        <w:numPr>
          <w:ilvl w:val="0"/>
          <w:numId w:val="1115"/>
        </w:numPr>
        <w:pStyle w:val="Compact"/>
      </w:pPr>
      <w:r>
        <w:t xml:space="preserve">健康寿命を延ばすために働きかけを行うことができる。</w:t>
      </w:r>
    </w:p>
    <w:p>
      <w:pPr>
        <w:numPr>
          <w:ilvl w:val="0"/>
          <w:numId w:val="1115"/>
        </w:numPr>
        <w:pStyle w:val="Compact"/>
      </w:pPr>
      <w:r>
        <w:t xml:space="preserve">バリアフリー等の障害と社会環境に関連する概念を理解した行動をとることができる。</w:t>
      </w:r>
    </w:p>
    <w:bookmarkEnd w:id="177"/>
    <w:bookmarkStart w:id="178" w:name="ジェンダーと医療"/>
    <w:p>
      <w:pPr>
        <w:pStyle w:val="Heading3"/>
      </w:pPr>
      <w:r>
        <w:rPr>
          <w:rStyle w:val="SectionNumber"/>
        </w:rPr>
        <w:t xml:space="preserve">10.4.3</w:t>
      </w:r>
      <w:r>
        <w:tab/>
      </w:r>
      <w:r>
        <w:t xml:space="preserve">ジェンダーと医療</w:t>
      </w:r>
    </w:p>
    <w:p>
      <w:pPr>
        <w:numPr>
          <w:ilvl w:val="0"/>
          <w:numId w:val="1116"/>
        </w:numPr>
        <w:pStyle w:val="Compact"/>
      </w:pPr>
      <w:r>
        <w:t xml:space="preserve">ジェンダーの形成並びに性的指向及び性自認への配慮方法を理解している</w:t>
      </w:r>
    </w:p>
    <w:p>
      <w:pPr>
        <w:numPr>
          <w:ilvl w:val="0"/>
          <w:numId w:val="1116"/>
        </w:numPr>
        <w:pStyle w:val="Compact"/>
      </w:pPr>
      <w:r>
        <w:t xml:space="preserve">女性やLGBTQに対する差別等のジェンダー不平等をなくすために積極的な行動をとることができる。</w:t>
      </w:r>
    </w:p>
    <w:bookmarkEnd w:id="178"/>
    <w:bookmarkStart w:id="179" w:name="気候変動と医療"/>
    <w:p>
      <w:pPr>
        <w:pStyle w:val="Heading3"/>
      </w:pPr>
      <w:r>
        <w:rPr>
          <w:rStyle w:val="SectionNumber"/>
        </w:rPr>
        <w:t xml:space="preserve">10.4.4</w:t>
      </w:r>
      <w:r>
        <w:tab/>
      </w:r>
      <w:r>
        <w:t xml:space="preserve">気候変動と医療</w:t>
      </w:r>
    </w:p>
    <w:p>
      <w:pPr>
        <w:numPr>
          <w:ilvl w:val="0"/>
          <w:numId w:val="1117"/>
        </w:numPr>
        <w:pStyle w:val="Compact"/>
      </w:pPr>
      <w:r>
        <w:t xml:space="preserve">気候変動と医療との関係性を理解し、患者が抱える健康に関する課題と気候変動との関係を想像できる。</w:t>
      </w:r>
    </w:p>
    <w:p>
      <w:pPr>
        <w:numPr>
          <w:ilvl w:val="0"/>
          <w:numId w:val="1117"/>
        </w:numPr>
        <w:pStyle w:val="Compact"/>
      </w:pPr>
      <w:r>
        <w:t xml:space="preserve">自然災害（新興感染症を含む）が起きた際に必要とされる医師の役割を理解している。</w:t>
      </w:r>
    </w:p>
    <w:p>
      <w:pPr>
        <w:numPr>
          <w:ilvl w:val="0"/>
          <w:numId w:val="1117"/>
        </w:numPr>
        <w:pStyle w:val="Compact"/>
      </w:pPr>
      <w:r>
        <w:t xml:space="preserve">地球環境が抱える諸課題を認識し、その解決のために行動できる</w:t>
      </w:r>
    </w:p>
    <w:bookmarkEnd w:id="179"/>
    <w:bookmarkStart w:id="180" w:name="哲学倫理と医療"/>
    <w:p>
      <w:pPr>
        <w:pStyle w:val="Heading3"/>
      </w:pPr>
      <w:r>
        <w:rPr>
          <w:rStyle w:val="SectionNumber"/>
        </w:rPr>
        <w:t xml:space="preserve">10.4.5</w:t>
      </w:r>
      <w:r>
        <w:tab/>
      </w:r>
      <w:r>
        <w:t xml:space="preserve">哲学・倫理と医療</w:t>
      </w:r>
    </w:p>
    <w:p>
      <w:pPr>
        <w:numPr>
          <w:ilvl w:val="0"/>
          <w:numId w:val="1118"/>
        </w:numPr>
        <w:pStyle w:val="Compact"/>
      </w:pPr>
      <w:r>
        <w:t xml:space="preserve">現代思想・哲学の語彙を概説することができる</w:t>
      </w:r>
    </w:p>
    <w:p>
      <w:pPr>
        <w:numPr>
          <w:ilvl w:val="0"/>
          <w:numId w:val="1118"/>
        </w:numPr>
        <w:pStyle w:val="Compact"/>
      </w:pPr>
      <w:r>
        <w:t xml:space="preserve">診療現場における倫理的問題について、倫理学の考え方に依拠し、分析した上で、自身の考えを述べることができる。</w:t>
      </w:r>
    </w:p>
    <w:bookmarkEnd w:id="180"/>
    <w:bookmarkStart w:id="181" w:name="歴史と医学医療"/>
    <w:p>
      <w:pPr>
        <w:pStyle w:val="Heading3"/>
      </w:pPr>
      <w:r>
        <w:rPr>
          <w:rStyle w:val="SectionNumber"/>
        </w:rPr>
        <w:t xml:space="preserve">10.4.6</w:t>
      </w:r>
      <w:r>
        <w:tab/>
      </w:r>
      <w:r>
        <w:t xml:space="preserve">歴史と医学・医療</w:t>
      </w:r>
    </w:p>
    <w:p>
      <w:pPr>
        <w:numPr>
          <w:ilvl w:val="0"/>
          <w:numId w:val="1119"/>
        </w:numPr>
        <w:pStyle w:val="Compact"/>
      </w:pPr>
      <w:r>
        <w:t xml:space="preserve">医学・医療の歴史的変遷を踏まえ現代の医学的問題を相対化できる</w:t>
      </w:r>
    </w:p>
    <w:bookmarkEnd w:id="181"/>
    <w:bookmarkStart w:id="182" w:name="医療経済"/>
    <w:p>
      <w:pPr>
        <w:pStyle w:val="Heading3"/>
      </w:pPr>
      <w:r>
        <w:rPr>
          <w:rStyle w:val="SectionNumber"/>
        </w:rPr>
        <w:t xml:space="preserve">10.4.7</w:t>
      </w:r>
      <w:r>
        <w:tab/>
      </w:r>
      <w:r>
        <w:t xml:space="preserve">医療経済</w:t>
      </w:r>
    </w:p>
    <w:p>
      <w:pPr>
        <w:numPr>
          <w:ilvl w:val="0"/>
          <w:numId w:val="1120"/>
        </w:numPr>
        <w:pStyle w:val="Compact"/>
      </w:pPr>
      <w:r>
        <w:t xml:space="preserve">経済が医療に与える影響について理解している</w:t>
      </w:r>
    </w:p>
    <w:bookmarkEnd w:id="182"/>
    <w:bookmarkEnd w:id="183"/>
    <w:bookmarkStart w:id="186"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4" w:name="国内の医療職の役割や医療体制"/>
    <w:p>
      <w:pPr>
        <w:pStyle w:val="Heading3"/>
      </w:pPr>
      <w:r>
        <w:rPr>
          <w:rStyle w:val="SectionNumber"/>
        </w:rPr>
        <w:t xml:space="preserve">10.5.1</w:t>
      </w:r>
      <w:r>
        <w:tab/>
      </w:r>
      <w:r>
        <w:t xml:space="preserve">国内の医療職の役割や医療体制</w:t>
      </w:r>
    </w:p>
    <w:p>
      <w:pPr>
        <w:numPr>
          <w:ilvl w:val="0"/>
          <w:numId w:val="1121"/>
        </w:numPr>
        <w:pStyle w:val="Compact"/>
      </w:pPr>
      <w:r>
        <w:t xml:space="preserve">医師法が定める医師の職権と義務を理解している。</w:t>
      </w:r>
    </w:p>
    <w:p>
      <w:pPr>
        <w:numPr>
          <w:ilvl w:val="0"/>
          <w:numId w:val="1121"/>
        </w:numPr>
        <w:pStyle w:val="Compact"/>
      </w:pPr>
      <w:r>
        <w:t xml:space="preserve">医療職を規定する法律・制度を説明できる。</w:t>
      </w:r>
    </w:p>
    <w:p>
      <w:pPr>
        <w:numPr>
          <w:ilvl w:val="0"/>
          <w:numId w:val="1121"/>
        </w:numPr>
        <w:pStyle w:val="Compact"/>
      </w:pPr>
      <w:r>
        <w:t xml:space="preserve">医療法が定める医療施設の種類と機能について理解している。</w:t>
      </w:r>
    </w:p>
    <w:p>
      <w:pPr>
        <w:numPr>
          <w:ilvl w:val="0"/>
          <w:numId w:val="1121"/>
        </w:numPr>
        <w:pStyle w:val="Compact"/>
      </w:pPr>
      <w:r>
        <w:t xml:space="preserve">医療計画について理解している。</w:t>
      </w:r>
    </w:p>
    <w:p>
      <w:pPr>
        <w:numPr>
          <w:ilvl w:val="0"/>
          <w:numId w:val="1121"/>
        </w:numPr>
        <w:pStyle w:val="Compact"/>
      </w:pPr>
      <w:r>
        <w:t xml:space="preserve">地域医療提供体制に関する諸課題の相互関連性を理解している。</w:t>
      </w:r>
    </w:p>
    <w:p>
      <w:pPr>
        <w:numPr>
          <w:ilvl w:val="0"/>
          <w:numId w:val="1121"/>
        </w:numPr>
        <w:pStyle w:val="Compact"/>
      </w:pPr>
      <w:r>
        <w:t xml:space="preserve">医療提供体制と医師の働き方について自身の考えを述べることができる。</w:t>
      </w:r>
    </w:p>
    <w:bookmarkEnd w:id="184"/>
    <w:bookmarkStart w:id="185"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2"/>
        </w:numPr>
        <w:pStyle w:val="Compact"/>
      </w:pPr>
      <w:r>
        <w:t xml:space="preserve">国際的に取り組む必要のある医療・健康課題について、歴史・社会的背景を踏まえて、理解している。</w:t>
      </w:r>
    </w:p>
    <w:p>
      <w:pPr>
        <w:numPr>
          <w:ilvl w:val="0"/>
          <w:numId w:val="1122"/>
        </w:numPr>
        <w:pStyle w:val="Compact"/>
      </w:pPr>
      <w:r>
        <w:t xml:space="preserve">ユニバーサル・ヘルス・カバレッジ（UHC）の意義を理解し、世界各国の医療制度が抱える問題を例示できる。</w:t>
      </w:r>
    </w:p>
    <w:p>
      <w:pPr>
        <w:numPr>
          <w:ilvl w:val="0"/>
          <w:numId w:val="1122"/>
        </w:numPr>
        <w:pStyle w:val="Compact"/>
      </w:pPr>
      <w:r>
        <w:t xml:space="preserve">保健関連の国連開発目標や国際機関・国際協力に関わる組織・団体について概説できる。</w:t>
      </w:r>
    </w:p>
    <w:bookmarkEnd w:id="185"/>
    <w:bookmarkEnd w:id="186"/>
    <w:bookmarkStart w:id="188"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7" w:name="社会科学と医療との関係"/>
    <w:p>
      <w:pPr>
        <w:pStyle w:val="Heading3"/>
      </w:pPr>
      <w:r>
        <w:rPr>
          <w:rStyle w:val="SectionNumber"/>
        </w:rPr>
        <w:t xml:space="preserve">10.6.1</w:t>
      </w:r>
      <w:r>
        <w:tab/>
      </w:r>
      <w:r>
        <w:t xml:space="preserve">社会科学と医療との関係</w:t>
      </w:r>
    </w:p>
    <w:p>
      <w:pPr>
        <w:numPr>
          <w:ilvl w:val="0"/>
          <w:numId w:val="1123"/>
        </w:numPr>
        <w:pStyle w:val="Compact"/>
      </w:pPr>
      <w:r>
        <w:t xml:space="preserve">日常生活や外来診療・在宅療養・入院・施設入所等において、健康・病気・死の捉え方を探索できる。</w:t>
      </w:r>
    </w:p>
    <w:p>
      <w:pPr>
        <w:numPr>
          <w:ilvl w:val="0"/>
          <w:numId w:val="1123"/>
        </w:numPr>
        <w:pStyle w:val="Compact"/>
      </w:pPr>
      <w:r>
        <w:t xml:space="preserve">時代の流れ、社会の状況や諸制度との関わりのなかで医療に関する諸事象を捉え、構造的に説明できる。</w:t>
      </w:r>
    </w:p>
    <w:p>
      <w:pPr>
        <w:numPr>
          <w:ilvl w:val="0"/>
          <w:numId w:val="1123"/>
        </w:numPr>
        <w:pStyle w:val="Compact"/>
      </w:pPr>
      <w:r>
        <w:t xml:space="preserve">個や集団に及ぼす文化・慣習による影響（コミュニケーションのあり方等）を理解している。</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2022-03-14T11:08:55Z</dcterms:created>
  <dcterms:modified xsi:type="dcterms:W3CDTF">2022-03-14T11:08:55Z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