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中毒患者に必要となる検査と起因物質の分析方法を概説できる。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p>
      <w:pPr>
        <w:numPr>
          <w:ilvl w:val="0"/>
          <w:numId w:val="1076"/>
        </w:numPr>
        <w:pStyle w:val="Compact"/>
      </w:pPr>
      <w:r>
        <w:t xml:space="preserve">模擬患者の協力を得て、臨床技能（コミュニケーションスキルを含む）や医療者に求められる態度を身に付ける。</w:t>
      </w:r>
    </w:p>
    <w:bookmarkEnd w:id="122"/>
    <w:bookmarkStart w:id="123" w:name="身体所見第3層"/>
    <w:p>
      <w:pPr>
        <w:pStyle w:val="Heading3"/>
      </w:pPr>
      <w:r>
        <w:t xml:space="preserve">身体所見(第3層)</w:t>
      </w:r>
    </w:p>
    <w:p>
      <w:pPr>
        <w:numPr>
          <w:ilvl w:val="0"/>
          <w:numId w:val="1077"/>
        </w:numPr>
        <w:pStyle w:val="Compact"/>
      </w:pPr>
      <w:r>
        <w:t xml:space="preserve">基本的バイタルサイン（体温、呼吸、脈拍、血圧）の意義とモニターの方法を説明できる。</w:t>
      </w:r>
    </w:p>
    <w:p>
      <w:pPr>
        <w:numPr>
          <w:ilvl w:val="0"/>
          <w:numId w:val="1077"/>
        </w:numPr>
        <w:pStyle w:val="Compact"/>
      </w:pPr>
      <w:r>
        <w:t xml:space="preserve">障害を国際生活機能分類の心身機能・身体構造、活動、参加に分けて説明できる。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上腕で触診、聴診法により血圧を測定できる。</w:t>
      </w:r>
    </w:p>
    <w:p>
      <w:pPr>
        <w:numPr>
          <w:ilvl w:val="0"/>
          <w:numId w:val="1077"/>
        </w:numPr>
        <w:pStyle w:val="Compact"/>
      </w:pPr>
      <w:r>
        <w:t xml:space="preserve">両側の橈骨動脈で脈拍を診察できる。</w:t>
      </w:r>
    </w:p>
    <w:p>
      <w:pPr>
        <w:numPr>
          <w:ilvl w:val="0"/>
          <w:numId w:val="1077"/>
        </w:numPr>
        <w:pStyle w:val="Compact"/>
      </w:pPr>
      <w:r>
        <w:t xml:space="preserve">呼吸数を測定し、呼吸の異常の有無を確認できる。</w:t>
      </w:r>
    </w:p>
    <w:p>
      <w:pPr>
        <w:numPr>
          <w:ilvl w:val="0"/>
          <w:numId w:val="1077"/>
        </w:numPr>
        <w:pStyle w:val="Compact"/>
      </w:pPr>
      <w:r>
        <w:t xml:space="preserve">腋窩で体温を測定できる。</w:t>
      </w:r>
    </w:p>
    <w:p>
      <w:pPr>
        <w:numPr>
          <w:ilvl w:val="0"/>
          <w:numId w:val="1077"/>
        </w:numPr>
        <w:pStyle w:val="Compact"/>
      </w:pPr>
      <w:r>
        <w:t xml:space="preserve">下肢の動脈の触診等、下腿の血圧測定（触診法）、大腿の血圧測定（聴診法）を実施できる。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音叉を用いて聴力試験を実施できる。</w:t>
      </w:r>
    </w:p>
    <w:p>
      <w:pPr>
        <w:numPr>
          <w:ilvl w:val="0"/>
          <w:numId w:val="1077"/>
        </w:numPr>
        <w:pStyle w:val="Compact"/>
      </w:pPr>
      <w:r>
        <w:t xml:space="preserve">口唇、口腔、咽頭、扁桃の診察ができる。</w:t>
      </w:r>
    </w:p>
    <w:p>
      <w:pPr>
        <w:numPr>
          <w:ilvl w:val="0"/>
          <w:numId w:val="1077"/>
        </w:numPr>
        <w:pStyle w:val="Compact"/>
      </w:pPr>
      <w:r>
        <w:t xml:space="preserve">鼻腔、副鼻腔の診察ができる。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乳房の診察を実施できる（シミュレータでも可とする）。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直腸（前立腺を含む）指診を実施できる（シミュレータでも可とする）。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小児の成長・発達の評価に可能な範囲で参加できる。</w:t>
      </w:r>
    </w:p>
    <w:p>
      <w:pPr>
        <w:numPr>
          <w:ilvl w:val="0"/>
          <w:numId w:val="1077"/>
        </w:numPr>
        <w:pStyle w:val="Compact"/>
      </w:pPr>
      <w:r>
        <w:t xml:space="preserve">経皮的酸素飽和度を測定できる。</w:t>
      </w:r>
    </w:p>
    <w:p>
      <w:pPr>
        <w:numPr>
          <w:ilvl w:val="0"/>
          <w:numId w:val="1077"/>
        </w:numPr>
        <w:pStyle w:val="Compact"/>
      </w:pPr>
      <w:r>
        <w:t xml:space="preserve">基本的な内科的診察技能について学ぶ。</w:t>
      </w:r>
    </w:p>
    <w:p>
      <w:pPr>
        <w:numPr>
          <w:ilvl w:val="0"/>
          <w:numId w:val="1077"/>
        </w:numPr>
        <w:pStyle w:val="Compact"/>
      </w:pPr>
      <w:r>
        <w:t xml:space="preserve">基本的な小児科診察技能について学ぶ。</w:t>
      </w:r>
    </w:p>
    <w:p>
      <w:pPr>
        <w:numPr>
          <w:ilvl w:val="0"/>
          <w:numId w:val="1077"/>
        </w:numPr>
        <w:pStyle w:val="Compact"/>
      </w:pPr>
      <w:r>
        <w:t xml:space="preserve">基本的な婦人科診察技能について学ぶ。</w:t>
      </w:r>
    </w:p>
    <w:p>
      <w:pPr>
        <w:numPr>
          <w:ilvl w:val="0"/>
          <w:numId w:val="1077"/>
        </w:numPr>
        <w:pStyle w:val="Compact"/>
      </w:pPr>
      <w:r>
        <w:t xml:space="preserve">基本診療科[^table:基本診療科]において基本的な診察技能について学ぶ。</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p>
      <w:pPr>
        <w:numPr>
          <w:ilvl w:val="0"/>
          <w:numId w:val="1079"/>
        </w:numPr>
        <w:pStyle w:val="Compact"/>
      </w:pPr>
      <w:r>
        <w:t xml:space="preserve">創傷治癒のメカニズムを説明できる。</w:t>
      </w:r>
    </w:p>
    <w:p>
      <w:pPr>
        <w:numPr>
          <w:ilvl w:val="0"/>
          <w:numId w:val="1079"/>
        </w:numPr>
        <w:pStyle w:val="Compact"/>
      </w:pPr>
      <w:r>
        <w:t xml:space="preserve">気管挿管を含む各種の気道確保法を概説できる。</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診察で得た所見、診断、必要な検査を上級医に説明、報告できる。</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診療録（カルテ）を作成する。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問題の同定から治療やマネジメントに至るプロセスを列挙できる。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基本的診療知識に基づき、症例に関する情報を収集・分析できる。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p>
      <w:pPr>
        <w:numPr>
          <w:ilvl w:val="0"/>
          <w:numId w:val="1081"/>
        </w:numPr>
        <w:pStyle w:val="Compact"/>
      </w:pPr>
      <w:r>
        <w:t xml:space="preserve">状況に応じて意思決定を行うことができる</w:t>
      </w:r>
    </w:p>
    <w:bookmarkEnd w:id="128"/>
    <w:bookmarkStart w:id="129" w:name="検査計画第3層"/>
    <w:p>
      <w:pPr>
        <w:pStyle w:val="Heading3"/>
      </w:pPr>
      <w:r>
        <w:t xml:space="preserve">検査計画(第3層)</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内視鏡機器の種類と原理を説明できる。</w:t>
      </w:r>
    </w:p>
    <w:p>
      <w:pPr>
        <w:numPr>
          <w:ilvl w:val="0"/>
          <w:numId w:val="1082"/>
        </w:numPr>
        <w:pStyle w:val="Compact"/>
      </w:pPr>
      <w:r>
        <w:t xml:space="preserve">内視鏡検査法の種類を列挙し、概説できる。</w:t>
      </w:r>
    </w:p>
    <w:p>
      <w:pPr>
        <w:numPr>
          <w:ilvl w:val="0"/>
          <w:numId w:val="1082"/>
        </w:numPr>
        <w:pStyle w:val="Compact"/>
      </w:pPr>
      <w:r>
        <w:t xml:space="preserve">超音波機器の種類と原理を説明できる。</w:t>
      </w:r>
    </w:p>
    <w:p>
      <w:pPr>
        <w:numPr>
          <w:ilvl w:val="0"/>
          <w:numId w:val="1082"/>
        </w:numPr>
        <w:pStyle w:val="Compact"/>
      </w:pPr>
      <w:r>
        <w:t xml:space="preserve">超音波検査法の種類を列挙し、概説できる。</w:t>
      </w:r>
    </w:p>
    <w:p>
      <w:pPr>
        <w:numPr>
          <w:ilvl w:val="0"/>
          <w:numId w:val="1082"/>
        </w:numPr>
        <w:pStyle w:val="Compact"/>
      </w:pPr>
      <w:r>
        <w:t xml:space="preserve">超音波の生体作用と安全性を説明できる。</w:t>
      </w:r>
    </w:p>
    <w:p>
      <w:pPr>
        <w:numPr>
          <w:ilvl w:val="0"/>
          <w:numId w:val="1082"/>
        </w:numPr>
        <w:pStyle w:val="Compact"/>
      </w:pPr>
      <w:r>
        <w:t xml:space="preserve">超音波造影法を説明できる。</w:t>
      </w:r>
    </w:p>
    <w:bookmarkEnd w:id="129"/>
    <w:bookmarkStart w:id="130" w:name="検査の分析評価第3層"/>
    <w:p>
      <w:pPr>
        <w:pStyle w:val="Heading3"/>
      </w:pPr>
      <w:r>
        <w:t xml:space="preserve">検査の分析評価(第3層)</w:t>
      </w:r>
    </w:p>
    <w:p>
      <w:pPr>
        <w:numPr>
          <w:ilvl w:val="0"/>
          <w:numId w:val="1083"/>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3"/>
        </w:numPr>
        <w:pStyle w:val="Compact"/>
      </w:pPr>
      <w:r>
        <w:t xml:space="preserve">臨床検査の生理的変動、測定誤差、精度管理、ヒューマンエラーを説明できる。</w:t>
      </w:r>
    </w:p>
    <w:p>
      <w:pPr>
        <w:numPr>
          <w:ilvl w:val="0"/>
          <w:numId w:val="1083"/>
        </w:numPr>
        <w:pStyle w:val="Compact"/>
      </w:pPr>
      <w:r>
        <w:t xml:space="preserve">小児、高齢者、妊産婦の検査値特性を説明し、結果を解釈できる。</w:t>
      </w:r>
    </w:p>
    <w:p>
      <w:pPr>
        <w:numPr>
          <w:ilvl w:val="0"/>
          <w:numId w:val="1083"/>
        </w:numPr>
        <w:pStyle w:val="Compact"/>
      </w:pPr>
      <w:r>
        <w:t xml:space="preserve">免疫血清学検査、輸血検査の目的と適応を説明し、結果を解釈できる。</w:t>
      </w:r>
    </w:p>
    <w:p>
      <w:pPr>
        <w:numPr>
          <w:ilvl w:val="0"/>
          <w:numId w:val="108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3"/>
        </w:numPr>
        <w:pStyle w:val="Compact"/>
      </w:pPr>
      <w:r>
        <w:t xml:space="preserve">細菌学検査（細菌の塗抹、培養、同定、薬剤感受性試験）の目的と適応を説明し、結果を解釈できる。</w:t>
      </w:r>
    </w:p>
    <w:p>
      <w:pPr>
        <w:numPr>
          <w:ilvl w:val="0"/>
          <w:numId w:val="1083"/>
        </w:numPr>
        <w:pStyle w:val="Compact"/>
      </w:pPr>
      <w:r>
        <w:t xml:space="preserve">動脈血ガス分析、経皮的酸素飽和度モニターの目的と適応を説明し、結果を解釈できる。</w:t>
      </w:r>
    </w:p>
    <w:p>
      <w:pPr>
        <w:numPr>
          <w:ilvl w:val="0"/>
          <w:numId w:val="1083"/>
        </w:numPr>
        <w:pStyle w:val="Compact"/>
      </w:pPr>
      <w:r>
        <w:t xml:space="preserve">脳脊髄液・胸水・腹水検査の目的と適応を説明し、結果を解釈できる。</w:t>
      </w:r>
    </w:p>
    <w:p>
      <w:pPr>
        <w:numPr>
          <w:ilvl w:val="0"/>
          <w:numId w:val="1083"/>
        </w:numPr>
        <w:pStyle w:val="Compact"/>
      </w:pPr>
      <w:r>
        <w:t xml:space="preserve">病理診断、細胞診の適切な検体の取扱い、標本作製及び診断過程が説明できる。</w:t>
      </w:r>
    </w:p>
    <w:p>
      <w:pPr>
        <w:numPr>
          <w:ilvl w:val="0"/>
          <w:numId w:val="1083"/>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3"/>
        </w:numPr>
        <w:pStyle w:val="Compact"/>
      </w:pPr>
      <w:r>
        <w:t xml:space="preserve">主な疾患、病態のエコー像を概説できる。</w:t>
      </w:r>
    </w:p>
    <w:p>
      <w:pPr>
        <w:numPr>
          <w:ilvl w:val="0"/>
          <w:numId w:val="1083"/>
        </w:numPr>
        <w:pStyle w:val="Compact"/>
      </w:pPr>
      <w:r>
        <w:t xml:space="preserve">臨床疫学的指標（感度・特異度、尤度比等）を考慮して、必要十分な検査を挙げ、症例における検査結果の臨床的意義を解釈できる。</w:t>
      </w:r>
    </w:p>
    <w:bookmarkEnd w:id="130"/>
    <w:bookmarkStart w:id="131" w:name="治療計画第3層"/>
    <w:p>
      <w:pPr>
        <w:pStyle w:val="Heading3"/>
      </w:pPr>
      <w:r>
        <w:t xml:space="preserve">治療計画(第3層)</w:t>
      </w:r>
    </w:p>
    <w:p>
      <w:pPr>
        <w:numPr>
          <w:ilvl w:val="0"/>
          <w:numId w:val="1084"/>
        </w:numPr>
        <w:pStyle w:val="Compact"/>
      </w:pPr>
      <w:r>
        <w:t xml:space="preserve">基本症候[^table:基本症候]について初期対応を計画し、専門的治療が必要な状態を概説できる。</w:t>
      </w:r>
    </w:p>
    <w:p>
      <w:pPr>
        <w:numPr>
          <w:ilvl w:val="0"/>
          <w:numId w:val="1084"/>
        </w:numPr>
        <w:pStyle w:val="Compact"/>
      </w:pPr>
      <w:r>
        <w:t xml:space="preserve">治療やマネジメントに関して意思決定するために、患者側と情報共有や摺り合わせをすることができる。</w:t>
      </w:r>
    </w:p>
    <w:p>
      <w:pPr>
        <w:numPr>
          <w:ilvl w:val="0"/>
          <w:numId w:val="1084"/>
        </w:numPr>
        <w:pStyle w:val="Compact"/>
      </w:pPr>
      <w:r>
        <w:t xml:space="preserve">放射線治療の原理を説明し、主な放射線治療法を列挙できる。</w:t>
      </w:r>
    </w:p>
    <w:p>
      <w:pPr>
        <w:numPr>
          <w:ilvl w:val="0"/>
          <w:numId w:val="1084"/>
        </w:numPr>
        <w:pStyle w:val="Compact"/>
      </w:pPr>
      <w:r>
        <w:t xml:space="preserve">放射線診断・治療による利益と不利益を説明できる。</w:t>
      </w:r>
    </w:p>
    <w:p>
      <w:pPr>
        <w:numPr>
          <w:ilvl w:val="0"/>
          <w:numId w:val="1084"/>
        </w:numPr>
        <w:pStyle w:val="Compact"/>
      </w:pPr>
      <w:r>
        <w:t xml:space="preserve">インターベンショナルラジオロジー（画像誘導下治療）を概説できる。</w:t>
      </w:r>
    </w:p>
    <w:p>
      <w:pPr>
        <w:numPr>
          <w:ilvl w:val="0"/>
          <w:numId w:val="1084"/>
        </w:numPr>
        <w:pStyle w:val="Compact"/>
      </w:pPr>
      <w:r>
        <w:t xml:space="preserve">内視鏡を用いる治療を概説できる。</w:t>
      </w:r>
    </w:p>
    <w:p>
      <w:pPr>
        <w:numPr>
          <w:ilvl w:val="0"/>
          <w:numId w:val="1084"/>
        </w:numPr>
        <w:pStyle w:val="Compact"/>
      </w:pPr>
      <w:r>
        <w:t xml:space="preserve">超音波を用いる治療を概説できる。</w:t>
      </w:r>
    </w:p>
    <w:p>
      <w:pPr>
        <w:numPr>
          <w:ilvl w:val="0"/>
          <w:numId w:val="1084"/>
        </w:numPr>
        <w:pStyle w:val="Compact"/>
      </w:pPr>
      <w:r>
        <w:t xml:space="preserve">薬物（オピオイドを含む）の蓄積、耐性、タキフィラキシー、依存、習慣性や嗜癖を説明できる。</w:t>
      </w:r>
    </w:p>
    <w:p>
      <w:pPr>
        <w:numPr>
          <w:ilvl w:val="0"/>
          <w:numId w:val="1084"/>
        </w:numPr>
        <w:pStyle w:val="Compact"/>
      </w:pPr>
      <w:r>
        <w:t xml:space="preserve">主な薬物アレルギーの症候、診察、診断を列挙し、予防策と対処法を説明できる。</w:t>
      </w:r>
    </w:p>
    <w:p>
      <w:pPr>
        <w:numPr>
          <w:ilvl w:val="0"/>
          <w:numId w:val="108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4"/>
        </w:numPr>
        <w:pStyle w:val="Compact"/>
      </w:pPr>
      <w:r>
        <w:t xml:space="preserve">抗微生物薬の薬理作用、適応、有害事象、投与時の注意事項を説明できる。</w:t>
      </w:r>
    </w:p>
    <w:p>
      <w:pPr>
        <w:numPr>
          <w:ilvl w:val="0"/>
          <w:numId w:val="1084"/>
        </w:numPr>
        <w:pStyle w:val="Compact"/>
      </w:pPr>
      <w:r>
        <w:t xml:space="preserve">抗腫瘍薬の適応、有害事象、投与時の注意事項を説明できる。</w:t>
      </w:r>
    </w:p>
    <w:p>
      <w:pPr>
        <w:numPr>
          <w:ilvl w:val="0"/>
          <w:numId w:val="1084"/>
        </w:numPr>
        <w:pStyle w:val="Compact"/>
      </w:pPr>
      <w:r>
        <w:t xml:space="preserve">麻薬性鎮痛薬・鎮静薬の適応、有害事象、投与時の注意事項を説明できる。</w:t>
      </w:r>
    </w:p>
    <w:p>
      <w:pPr>
        <w:numPr>
          <w:ilvl w:val="0"/>
          <w:numId w:val="1084"/>
        </w:numPr>
        <w:pStyle w:val="Compact"/>
      </w:pPr>
      <w:r>
        <w:t xml:space="preserve">主な薬物の有害事象を概説できる。</w:t>
      </w:r>
    </w:p>
    <w:p>
      <w:pPr>
        <w:numPr>
          <w:ilvl w:val="0"/>
          <w:numId w:val="1084"/>
        </w:numPr>
        <w:pStyle w:val="Compact"/>
      </w:pPr>
      <w:r>
        <w:t xml:space="preserve">年齢や臓器障害に応じた薬物動態の特徴を考慮して薬剤投与の注意点を説明できる。</w:t>
      </w:r>
    </w:p>
    <w:p>
      <w:pPr>
        <w:numPr>
          <w:ilvl w:val="0"/>
          <w:numId w:val="1084"/>
        </w:numPr>
        <w:pStyle w:val="Compact"/>
      </w:pPr>
      <w:r>
        <w:t xml:space="preserve">薬物動態的相互作用について例を挙げて説明できる。</w:t>
      </w:r>
    </w:p>
    <w:p>
      <w:pPr>
        <w:numPr>
          <w:ilvl w:val="0"/>
          <w:numId w:val="1084"/>
        </w:numPr>
        <w:pStyle w:val="Compact"/>
      </w:pPr>
      <w:r>
        <w:t xml:space="preserve">処方箋の書き方、服薬の基本・アドヒアランスを説明できる。</w:t>
      </w:r>
    </w:p>
    <w:p>
      <w:pPr>
        <w:numPr>
          <w:ilvl w:val="0"/>
          <w:numId w:val="1084"/>
        </w:numPr>
        <w:pStyle w:val="Compact"/>
      </w:pPr>
      <w:r>
        <w:t xml:space="preserve">分子標的薬の薬理作用と有害事象を説明できる。</w:t>
      </w:r>
    </w:p>
    <w:p>
      <w:pPr>
        <w:numPr>
          <w:ilvl w:val="0"/>
          <w:numId w:val="1084"/>
        </w:numPr>
        <w:pStyle w:val="Compact"/>
      </w:pPr>
      <w:r>
        <w:t xml:space="preserve">漢方医学の特徴や、主な和漢薬（漢方薬）の適応、薬理作用を概説できる。</w:t>
      </w:r>
    </w:p>
    <w:p>
      <w:pPr>
        <w:numPr>
          <w:ilvl w:val="0"/>
          <w:numId w:val="1084"/>
        </w:numPr>
        <w:pStyle w:val="Compact"/>
      </w:pPr>
      <w:r>
        <w:t xml:space="preserve">ポリファーマシー、使用禁忌、特定条件下での薬物使用（アンチ・ドーピング等）を説明できる。</w:t>
      </w:r>
    </w:p>
    <w:p>
      <w:pPr>
        <w:numPr>
          <w:ilvl w:val="0"/>
          <w:numId w:val="1084"/>
        </w:numPr>
        <w:pStyle w:val="Compact"/>
      </w:pPr>
      <w:r>
        <w:t xml:space="preserve">清潔の概念と必要性を説明できる。</w:t>
      </w:r>
    </w:p>
    <w:p>
      <w:pPr>
        <w:numPr>
          <w:ilvl w:val="0"/>
          <w:numId w:val="1084"/>
        </w:numPr>
        <w:pStyle w:val="Compact"/>
      </w:pPr>
      <w:r>
        <w:t xml:space="preserve">手洗いの意味と手技を説明できる。</w:t>
      </w:r>
    </w:p>
    <w:p>
      <w:pPr>
        <w:numPr>
          <w:ilvl w:val="0"/>
          <w:numId w:val="1084"/>
        </w:numPr>
        <w:pStyle w:val="Compact"/>
      </w:pPr>
      <w:r>
        <w:t xml:space="preserve">ガウンテクニックの必要性と手技を説明できる。</w:t>
      </w:r>
    </w:p>
    <w:p>
      <w:pPr>
        <w:numPr>
          <w:ilvl w:val="0"/>
          <w:numId w:val="1084"/>
        </w:numPr>
        <w:pStyle w:val="Compact"/>
      </w:pPr>
      <w:r>
        <w:t xml:space="preserve">消毒の意味と方法を説明でき、被覆材の種類と適応、効果を説明できる。</w:t>
      </w:r>
    </w:p>
    <w:p>
      <w:pPr>
        <w:numPr>
          <w:ilvl w:val="0"/>
          <w:numId w:val="1084"/>
        </w:numPr>
        <w:pStyle w:val="Compact"/>
      </w:pPr>
      <w:r>
        <w:t xml:space="preserve">外科的治療の適応と合併症を説明できる。</w:t>
      </w:r>
    </w:p>
    <w:p>
      <w:pPr>
        <w:numPr>
          <w:ilvl w:val="0"/>
          <w:numId w:val="1084"/>
        </w:numPr>
        <w:pStyle w:val="Compact"/>
      </w:pPr>
      <w:r>
        <w:t xml:space="preserve">手術の危険因子を列挙し、その対応の基本を説明できる。</w:t>
      </w:r>
    </w:p>
    <w:p>
      <w:pPr>
        <w:numPr>
          <w:ilvl w:val="0"/>
          <w:numId w:val="1084"/>
        </w:numPr>
        <w:pStyle w:val="Compact"/>
      </w:pPr>
      <w:r>
        <w:t xml:space="preserve">主な術後合併症を列挙し、その予防の基本を説明できる。</w:t>
      </w:r>
    </w:p>
    <w:p>
      <w:pPr>
        <w:numPr>
          <w:ilvl w:val="0"/>
          <w:numId w:val="1084"/>
        </w:numPr>
        <w:pStyle w:val="Compact"/>
      </w:pPr>
      <w:r>
        <w:t xml:space="preserve">手術に関するインフォームド・コンセントの注意点を列挙できる。</w:t>
      </w:r>
    </w:p>
    <w:p>
      <w:pPr>
        <w:numPr>
          <w:ilvl w:val="0"/>
          <w:numId w:val="1084"/>
        </w:numPr>
        <w:pStyle w:val="Compact"/>
      </w:pPr>
      <w:r>
        <w:t xml:space="preserve">周術期管理における事前のリスク評価を説明できる。</w:t>
      </w:r>
    </w:p>
    <w:p>
      <w:pPr>
        <w:numPr>
          <w:ilvl w:val="0"/>
          <w:numId w:val="1084"/>
        </w:numPr>
        <w:pStyle w:val="Compact"/>
      </w:pPr>
      <w:r>
        <w:t xml:space="preserve">周術期における主な薬剤の服薬管理（継続、中止等）の必要性とそれに伴うリスクの基本を説明できる。</w:t>
      </w:r>
    </w:p>
    <w:p>
      <w:pPr>
        <w:numPr>
          <w:ilvl w:val="0"/>
          <w:numId w:val="1084"/>
        </w:numPr>
        <w:pStyle w:val="Compact"/>
      </w:pPr>
      <w:r>
        <w:t xml:space="preserve">周術期管理における輸液・輸血の基本を説明できる。</w:t>
      </w:r>
    </w:p>
    <w:p>
      <w:pPr>
        <w:numPr>
          <w:ilvl w:val="0"/>
          <w:numId w:val="1084"/>
        </w:numPr>
        <w:pStyle w:val="Compact"/>
      </w:pPr>
      <w:r>
        <w:t xml:space="preserve">術後痛の管理を説明できる。</w:t>
      </w:r>
    </w:p>
    <w:p>
      <w:pPr>
        <w:numPr>
          <w:ilvl w:val="0"/>
          <w:numId w:val="1084"/>
        </w:numPr>
        <w:pStyle w:val="Compact"/>
      </w:pPr>
      <w:r>
        <w:t xml:space="preserve">術後回復室の役割を概説できる。</w:t>
      </w:r>
    </w:p>
    <w:p>
      <w:pPr>
        <w:numPr>
          <w:ilvl w:val="0"/>
          <w:numId w:val="1084"/>
        </w:numPr>
        <w:pStyle w:val="Compact"/>
      </w:pPr>
      <w:r>
        <w:t xml:space="preserve">集中治療室の役割を概説できる。</w:t>
      </w:r>
    </w:p>
    <w:p>
      <w:pPr>
        <w:numPr>
          <w:ilvl w:val="0"/>
          <w:numId w:val="1084"/>
        </w:numPr>
        <w:pStyle w:val="Compact"/>
      </w:pPr>
      <w:r>
        <w:t xml:space="preserve">麻酔の概念、種類と麻酔時の生体反応を説明できる。</w:t>
      </w:r>
    </w:p>
    <w:p>
      <w:pPr>
        <w:numPr>
          <w:ilvl w:val="0"/>
          <w:numId w:val="1084"/>
        </w:numPr>
        <w:pStyle w:val="Compact"/>
      </w:pPr>
      <w:r>
        <w:t xml:space="preserve">麻酔管理を安全に行うための術前評価と呼吸管理を概説できる。</w:t>
      </w:r>
    </w:p>
    <w:p>
      <w:pPr>
        <w:numPr>
          <w:ilvl w:val="0"/>
          <w:numId w:val="1084"/>
        </w:numPr>
        <w:pStyle w:val="Compact"/>
      </w:pPr>
      <w:r>
        <w:t xml:space="preserve">麻酔薬と筋弛緩薬の種類と使用上の原則を説明できる。</w:t>
      </w:r>
    </w:p>
    <w:p>
      <w:pPr>
        <w:numPr>
          <w:ilvl w:val="0"/>
          <w:numId w:val="1084"/>
        </w:numPr>
        <w:pStyle w:val="Compact"/>
      </w:pPr>
      <w:r>
        <w:t xml:space="preserve">吸入麻酔と静脈麻酔の適応、禁忌、方法、事故と合併症を概説できる。</w:t>
      </w:r>
    </w:p>
    <w:p>
      <w:pPr>
        <w:numPr>
          <w:ilvl w:val="0"/>
          <w:numId w:val="1084"/>
        </w:numPr>
        <w:pStyle w:val="Compact"/>
      </w:pPr>
      <w:r>
        <w:t xml:space="preserve">局所麻酔、末梢神経ブロック、神経叢ブロック、脊髄くも膜下麻酔、硬膜外麻酔の適応、禁忌と合併症を概説できる。</w:t>
      </w:r>
    </w:p>
    <w:p>
      <w:pPr>
        <w:numPr>
          <w:ilvl w:val="0"/>
          <w:numId w:val="1084"/>
        </w:numPr>
        <w:pStyle w:val="Compact"/>
      </w:pPr>
      <w:r>
        <w:t xml:space="preserve">安全な麻酔のためのモニタリングの方法、重要な異常所見と対処法を概説できる。</w:t>
      </w:r>
    </w:p>
    <w:p>
      <w:pPr>
        <w:numPr>
          <w:ilvl w:val="0"/>
          <w:numId w:val="1084"/>
        </w:numPr>
        <w:pStyle w:val="Compact"/>
      </w:pPr>
      <w:r>
        <w:t xml:space="preserve">悪性高熱症や神経筋疾患患者における麻酔管理上の注意点を概説できる。</w:t>
      </w:r>
    </w:p>
    <w:p>
      <w:pPr>
        <w:numPr>
          <w:ilvl w:val="0"/>
          <w:numId w:val="1084"/>
        </w:numPr>
        <w:pStyle w:val="Compact"/>
      </w:pPr>
      <w:r>
        <w:t xml:space="preserve">食行動、食事摂取基準、食事バランス、日本食品標準成分表、補助食品、食物繊維・プロバイオティクス・プレバイオティクスを概説できる。</w:t>
      </w:r>
    </w:p>
    <w:p>
      <w:pPr>
        <w:numPr>
          <w:ilvl w:val="0"/>
          <w:numId w:val="1084"/>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4"/>
        </w:numPr>
        <w:pStyle w:val="Compact"/>
      </w:pPr>
      <w:r>
        <w:t xml:space="preserve">各種補液製剤（ビタミン、微量元素を含む）の特徴と病態に合わせた適応、投与時の注意事項を説明できる。</w:t>
      </w:r>
    </w:p>
    <w:p>
      <w:pPr>
        <w:numPr>
          <w:ilvl w:val="0"/>
          <w:numId w:val="1084"/>
        </w:numPr>
        <w:pStyle w:val="Compact"/>
      </w:pPr>
      <w:r>
        <w:t xml:space="preserve">経静脈栄養と経管・経腸栄養の適応、方法と合併症、長期投与時の注意事項を説明できる。</w:t>
      </w:r>
    </w:p>
    <w:p>
      <w:pPr>
        <w:numPr>
          <w:ilvl w:val="0"/>
          <w:numId w:val="1084"/>
        </w:numPr>
        <w:pStyle w:val="Compact"/>
      </w:pPr>
      <w:r>
        <w:t xml:space="preserve">乳幼児と小児の輸液療法を説明できる。</w:t>
      </w:r>
    </w:p>
    <w:p>
      <w:pPr>
        <w:numPr>
          <w:ilvl w:val="0"/>
          <w:numId w:val="1084"/>
        </w:numPr>
        <w:pStyle w:val="Compact"/>
      </w:pPr>
      <w:r>
        <w:t xml:space="preserve">主な医療機器の種類と原理を概説できる。</w:t>
      </w:r>
    </w:p>
    <w:p>
      <w:pPr>
        <w:numPr>
          <w:ilvl w:val="0"/>
          <w:numId w:val="1084"/>
        </w:numPr>
        <w:pStyle w:val="Compact"/>
      </w:pPr>
      <w:r>
        <w:t xml:space="preserve">主な人工臓器の種類と原理を概説できる。</w:t>
      </w:r>
    </w:p>
    <w:p>
      <w:pPr>
        <w:numPr>
          <w:ilvl w:val="0"/>
          <w:numId w:val="1084"/>
        </w:numPr>
        <w:pStyle w:val="Compact"/>
      </w:pPr>
      <w:r>
        <w:t xml:space="preserve">血液製剤及び血漿分画製剤の種類と適応を説明できる。</w:t>
      </w:r>
    </w:p>
    <w:p>
      <w:pPr>
        <w:numPr>
          <w:ilvl w:val="0"/>
          <w:numId w:val="1084"/>
        </w:numPr>
        <w:pStyle w:val="Compact"/>
      </w:pPr>
      <w:r>
        <w:t xml:space="preserve">血液型(ABO、RhD)検査、血液交差適合（クロスマッチ）試験、不規則抗体検査を説明できる。</w:t>
      </w:r>
    </w:p>
    <w:p>
      <w:pPr>
        <w:numPr>
          <w:ilvl w:val="0"/>
          <w:numId w:val="1084"/>
        </w:numPr>
        <w:pStyle w:val="Compact"/>
      </w:pPr>
      <w:r>
        <w:t xml:space="preserve">輸血副反応、輸血使用記録保管義務、不適合輸血の防止手順を説明できる。</w:t>
      </w:r>
    </w:p>
    <w:p>
      <w:pPr>
        <w:numPr>
          <w:ilvl w:val="0"/>
          <w:numId w:val="1084"/>
        </w:numPr>
        <w:pStyle w:val="Compact"/>
      </w:pPr>
      <w:r>
        <w:t xml:space="preserve">輸血の適正使用、成分輸血、自己血輸血、緊急時の輸血を説明できる。</w:t>
      </w:r>
    </w:p>
    <w:p>
      <w:pPr>
        <w:numPr>
          <w:ilvl w:val="0"/>
          <w:numId w:val="1084"/>
        </w:numPr>
        <w:pStyle w:val="Compact"/>
      </w:pPr>
      <w:r>
        <w:t xml:space="preserve">臓器移植、造血幹細胞移植の種類と適応を説明できる。</w:t>
      </w:r>
    </w:p>
    <w:p>
      <w:pPr>
        <w:numPr>
          <w:ilvl w:val="0"/>
          <w:numId w:val="1084"/>
        </w:numPr>
        <w:pStyle w:val="Compact"/>
      </w:pPr>
      <w:r>
        <w:t xml:space="preserve">移植と組織適合性の関係を説明できる。</w:t>
      </w:r>
    </w:p>
    <w:p>
      <w:pPr>
        <w:numPr>
          <w:ilvl w:val="0"/>
          <w:numId w:val="1084"/>
        </w:numPr>
        <w:pStyle w:val="Compact"/>
      </w:pPr>
      <w:r>
        <w:t xml:space="preserve">移植後の拒絶反応、移植片対宿主病の病態生理と発症時の対応を説明できる。</w:t>
      </w:r>
    </w:p>
    <w:p>
      <w:pPr>
        <w:numPr>
          <w:ilvl w:val="0"/>
          <w:numId w:val="1084"/>
        </w:numPr>
        <w:pStyle w:val="Compact"/>
      </w:pPr>
      <w:r>
        <w:t xml:space="preserve">免疫抑制薬の種類、適応と副作用を説明できる。</w:t>
      </w:r>
    </w:p>
    <w:p>
      <w:pPr>
        <w:numPr>
          <w:ilvl w:val="0"/>
          <w:numId w:val="1084"/>
        </w:numPr>
        <w:pStyle w:val="Compact"/>
      </w:pPr>
      <w:r>
        <w:t xml:space="preserve">リハビリテーションの概念と適応（心大血管疾患、呼吸器疾患、癌等の内部障害を含む）を説明できる。</w:t>
      </w:r>
    </w:p>
    <w:p>
      <w:pPr>
        <w:numPr>
          <w:ilvl w:val="0"/>
          <w:numId w:val="1084"/>
        </w:numPr>
        <w:pStyle w:val="Compact"/>
      </w:pPr>
      <w:r>
        <w:t xml:space="preserve">福祉・介護との連携におけるリハビリテーションの役割を説明できる。</w:t>
      </w:r>
    </w:p>
    <w:p>
      <w:pPr>
        <w:numPr>
          <w:ilvl w:val="0"/>
          <w:numId w:val="1084"/>
        </w:numPr>
        <w:pStyle w:val="Compact"/>
      </w:pPr>
      <w:r>
        <w:t xml:space="preserve">機能障害と日常生活動作(activities of daily living</w:t>
      </w:r>
      <w:r>
        <w:t xml:space="preserve"> </w:t>
      </w:r>
      <w:r>
        <w:t xml:space="preserve">)の評価ができる。</w:t>
      </w:r>
    </w:p>
    <w:p>
      <w:pPr>
        <w:numPr>
          <w:ilvl w:val="0"/>
          <w:numId w:val="1084"/>
        </w:numPr>
        <w:pStyle w:val="Compact"/>
      </w:pPr>
      <w:r>
        <w:t xml:space="preserve">理学療法、作業療法と言語聴覚療法を概説できる。</w:t>
      </w:r>
    </w:p>
    <w:p>
      <w:pPr>
        <w:numPr>
          <w:ilvl w:val="0"/>
          <w:numId w:val="1084"/>
        </w:numPr>
        <w:pStyle w:val="Compact"/>
      </w:pPr>
      <w:r>
        <w:t xml:space="preserve">主な歩行補助具、車椅子、義肢（義手、義足）と装具を概説できる。</w:t>
      </w:r>
    </w:p>
    <w:p>
      <w:pPr>
        <w:numPr>
          <w:ilvl w:val="0"/>
          <w:numId w:val="1084"/>
        </w:numPr>
        <w:pStyle w:val="Compact"/>
      </w:pPr>
      <w:r>
        <w:t xml:space="preserve">在宅医療の在り方、今後の必要性と課題を概説できる。</w:t>
      </w:r>
    </w:p>
    <w:p>
      <w:pPr>
        <w:numPr>
          <w:ilvl w:val="0"/>
          <w:numId w:val="1084"/>
        </w:numPr>
        <w:pStyle w:val="Compact"/>
      </w:pPr>
      <w:r>
        <w:t xml:space="preserve">在宅における人生の最終段階における医療、看取りの在り方と課題を概説できる。</w:t>
      </w:r>
    </w:p>
    <w:p>
      <w:pPr>
        <w:numPr>
          <w:ilvl w:val="0"/>
          <w:numId w:val="1084"/>
        </w:numPr>
        <w:pStyle w:val="Compact"/>
      </w:pPr>
      <w:r>
        <w:t xml:space="preserve">介護の定義と種類を説明できる。</w:t>
      </w:r>
    </w:p>
    <w:p>
      <w:pPr>
        <w:numPr>
          <w:ilvl w:val="0"/>
          <w:numId w:val="1084"/>
        </w:numPr>
        <w:pStyle w:val="Compact"/>
      </w:pPr>
      <w:r>
        <w:t xml:space="preserve">日常生活動作</w:t>
      </w:r>
      <w:r>
        <w:t xml:space="preserve">（排泄、摂食、入浴等）に応じた介護と環境整備の要点を概説できる。</w:t>
      </w:r>
    </w:p>
    <w:p>
      <w:pPr>
        <w:numPr>
          <w:ilvl w:val="0"/>
          <w:numId w:val="1084"/>
        </w:numPr>
        <w:pStyle w:val="Compact"/>
      </w:pPr>
      <w:r>
        <w:t xml:space="preserve">地域包括ケアシステムと介護保険制度、障害者総合支援法等の医療保健福祉制度を概説できる。</w:t>
      </w:r>
    </w:p>
    <w:p>
      <w:pPr>
        <w:numPr>
          <w:ilvl w:val="0"/>
          <w:numId w:val="1084"/>
        </w:numPr>
        <w:pStyle w:val="Compact"/>
      </w:pPr>
      <w:r>
        <w:t xml:space="preserve">全人的苦痛を説明できる。</w:t>
      </w:r>
    </w:p>
    <w:p>
      <w:pPr>
        <w:numPr>
          <w:ilvl w:val="0"/>
          <w:numId w:val="1084"/>
        </w:numPr>
        <w:pStyle w:val="Compact"/>
      </w:pPr>
      <w:r>
        <w:t xml:space="preserve">緩和ケアにおいて頻度の高い身体的苦痛、心理社会的苦痛を列挙することができる。</w:t>
      </w:r>
    </w:p>
    <w:p>
      <w:pPr>
        <w:numPr>
          <w:ilvl w:val="0"/>
          <w:numId w:val="1084"/>
        </w:numPr>
        <w:pStyle w:val="Compact"/>
      </w:pPr>
      <w:r>
        <w:t xml:space="preserve">疼痛のアセスメント、疼痛緩和の薬物療法、癌疼痛治療法を説明できる。</w:t>
      </w:r>
    </w:p>
    <w:p>
      <w:pPr>
        <w:numPr>
          <w:ilvl w:val="0"/>
          <w:numId w:val="1084"/>
        </w:numPr>
        <w:pStyle w:val="Compact"/>
      </w:pPr>
      <w:r>
        <w:t xml:space="preserve">オピオイドの適応と課題を説明できる。</w:t>
      </w:r>
    </w:p>
    <w:p>
      <w:pPr>
        <w:numPr>
          <w:ilvl w:val="0"/>
          <w:numId w:val="1084"/>
        </w:numPr>
        <w:pStyle w:val="Compact"/>
      </w:pPr>
      <w:r>
        <w:t xml:space="preserve">緩和ケアにおける患者・家族の心理を説明できる。</w:t>
      </w:r>
    </w:p>
    <w:p>
      <w:pPr>
        <w:numPr>
          <w:ilvl w:val="0"/>
          <w:numId w:val="1084"/>
        </w:numPr>
        <w:pStyle w:val="Compact"/>
      </w:pPr>
      <w:r>
        <w:t xml:space="preserve">科学的根拠に基づいた治療法を述べることができる。</w:t>
      </w:r>
    </w:p>
    <w:p>
      <w:pPr>
        <w:numPr>
          <w:ilvl w:val="0"/>
          <w:numId w:val="1084"/>
        </w:numPr>
        <w:pStyle w:val="Compact"/>
      </w:pPr>
      <w:r>
        <w:t xml:space="preserve">治療の立案・実施に可能な範囲で参加できる。</w:t>
      </w:r>
    </w:p>
    <w:p>
      <w:pPr>
        <w:numPr>
          <w:ilvl w:val="0"/>
          <w:numId w:val="1084"/>
        </w:numPr>
        <w:pStyle w:val="Compact"/>
      </w:pPr>
      <w:r>
        <w:t xml:space="preserve">内科的治療の立案・実施に可能な範囲で参加する。</w:t>
      </w:r>
    </w:p>
    <w:p>
      <w:pPr>
        <w:numPr>
          <w:ilvl w:val="0"/>
          <w:numId w:val="1084"/>
        </w:numPr>
        <w:pStyle w:val="Compact"/>
      </w:pPr>
      <w:r>
        <w:t xml:space="preserve">外科的治療の適応を知る。</w:t>
      </w:r>
    </w:p>
    <w:p>
      <w:pPr>
        <w:numPr>
          <w:ilvl w:val="0"/>
          <w:numId w:val="1084"/>
        </w:numPr>
        <w:pStyle w:val="Compact"/>
      </w:pPr>
      <w:r>
        <w:t xml:space="preserve">手術計画の立案に可能な範囲で参加する。</w:t>
      </w:r>
    </w:p>
    <w:p>
      <w:pPr>
        <w:numPr>
          <w:ilvl w:val="0"/>
          <w:numId w:val="1084"/>
        </w:numPr>
        <w:pStyle w:val="Compact"/>
      </w:pPr>
      <w:r>
        <w:t xml:space="preserve">周術期管理に可能な範囲で参加する。</w:t>
      </w:r>
    </w:p>
    <w:p>
      <w:pPr>
        <w:numPr>
          <w:ilvl w:val="0"/>
          <w:numId w:val="1084"/>
        </w:numPr>
        <w:pStyle w:val="Compact"/>
      </w:pPr>
      <w:r>
        <w:t xml:space="preserve">手術を含めた婦人科的治療に可能な範囲で参加する。</w:t>
      </w:r>
    </w:p>
    <w:p>
      <w:pPr>
        <w:numPr>
          <w:ilvl w:val="0"/>
          <w:numId w:val="1084"/>
        </w:numPr>
        <w:pStyle w:val="Compact"/>
      </w:pPr>
      <w:r>
        <w:t xml:space="preserve">健康問題に対する包括的アプローチ（複数の健康問題の相互作用等）を体験する。</w:t>
      </w:r>
    </w:p>
    <w:p>
      <w:pPr>
        <w:numPr>
          <w:ilvl w:val="0"/>
          <w:numId w:val="1084"/>
        </w:numPr>
        <w:pStyle w:val="Compact"/>
      </w:pPr>
      <w:r>
        <w:t xml:space="preserve">家族や地域といった視点をもち、心理・社会的背景により配慮した診療に可能な範囲で参加する。</w:t>
      </w:r>
    </w:p>
    <w:p>
      <w:pPr>
        <w:numPr>
          <w:ilvl w:val="0"/>
          <w:numId w:val="1084"/>
        </w:numPr>
        <w:pStyle w:val="Compact"/>
      </w:pPr>
      <w:r>
        <w:t xml:space="preserve">在宅医療を体験する。</w:t>
      </w:r>
    </w:p>
    <w:p>
      <w:pPr>
        <w:numPr>
          <w:ilvl w:val="0"/>
          <w:numId w:val="1084"/>
        </w:numPr>
        <w:pStyle w:val="Compact"/>
      </w:pPr>
      <w:r>
        <w:t xml:space="preserve">基本診療科[^table:基本診療科]の治療に可能な範囲で参加する。</w:t>
      </w:r>
    </w:p>
    <w:bookmarkEnd w:id="131"/>
    <w:bookmarkStart w:id="132" w:name="治療の分析評価第3層"/>
    <w:p>
      <w:pPr>
        <w:pStyle w:val="Heading3"/>
      </w:pPr>
      <w:r>
        <w:t xml:space="preserve">治療の分析評価(第3層)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p>
      <w:pPr>
        <w:numPr>
          <w:ilvl w:val="0"/>
          <w:numId w:val="1087"/>
        </w:numPr>
        <w:pStyle w:val="Compact"/>
      </w:pPr>
      <w:r>
        <w:t xml:space="preserve">皮膚消毒を実施できる。</w:t>
      </w:r>
    </w:p>
    <w:p>
      <w:pPr>
        <w:numPr>
          <w:ilvl w:val="0"/>
          <w:numId w:val="1087"/>
        </w:numPr>
        <w:pStyle w:val="Compact"/>
      </w:pPr>
      <w:r>
        <w:t xml:space="preserve">静脈採血をシミュレータで実施できる。</w:t>
      </w:r>
    </w:p>
    <w:p>
      <w:pPr>
        <w:numPr>
          <w:ilvl w:val="0"/>
          <w:numId w:val="1087"/>
        </w:numPr>
        <w:pStyle w:val="Compact"/>
      </w:pPr>
      <w:r>
        <w:t xml:space="preserve">尿検査（尿沈渣を含む）を実施できる。</w:t>
      </w:r>
    </w:p>
    <w:p>
      <w:pPr>
        <w:numPr>
          <w:ilvl w:val="0"/>
          <w:numId w:val="1087"/>
        </w:numPr>
        <w:pStyle w:val="Compact"/>
      </w:pPr>
      <w:r>
        <w:t xml:space="preserve">末梢血塗抹標本を作成し、観察できる。</w:t>
      </w:r>
    </w:p>
    <w:p>
      <w:pPr>
        <w:numPr>
          <w:ilvl w:val="0"/>
          <w:numId w:val="1087"/>
        </w:numPr>
        <w:pStyle w:val="Compact"/>
      </w:pPr>
      <w:r>
        <w:t xml:space="preserve">微生物学検査（Gram染色を含む）を実施できる。</w:t>
      </w:r>
    </w:p>
    <w:p>
      <w:pPr>
        <w:numPr>
          <w:ilvl w:val="0"/>
          <w:numId w:val="1087"/>
        </w:numPr>
        <w:pStyle w:val="Compact"/>
      </w:pPr>
      <w:r>
        <w:t xml:space="preserve">12誘導心電図を記録できる。</w:t>
      </w:r>
    </w:p>
    <w:p>
      <w:pPr>
        <w:numPr>
          <w:ilvl w:val="0"/>
          <w:numId w:val="1087"/>
        </w:numPr>
        <w:pStyle w:val="Compact"/>
      </w:pPr>
      <w:r>
        <w:t xml:space="preserve">静脈採血を実施できる。</w:t>
      </w:r>
    </w:p>
    <w:p>
      <w:pPr>
        <w:numPr>
          <w:ilvl w:val="0"/>
          <w:numId w:val="1087"/>
        </w:numPr>
        <w:pStyle w:val="Compact"/>
      </w:pPr>
      <w:r>
        <w:t xml:space="preserve">動脈血採血・動脈ラインの確保を見学し、介助する。</w:t>
      </w:r>
    </w:p>
    <w:p>
      <w:pPr>
        <w:numPr>
          <w:ilvl w:val="0"/>
          <w:numId w:val="1087"/>
        </w:numPr>
        <w:pStyle w:val="Compact"/>
      </w:pPr>
      <w:r>
        <w:t xml:space="preserve">腰椎穿刺を見学し、介助する。</w:t>
      </w:r>
    </w:p>
    <w:p>
      <w:pPr>
        <w:numPr>
          <w:ilvl w:val="0"/>
          <w:numId w:val="1087"/>
        </w:numPr>
        <w:pStyle w:val="Compact"/>
      </w:pPr>
      <w:r>
        <w:t xml:space="preserve">尿検査（尿沈渣を含む）を実施できる。</w:t>
      </w:r>
    </w:p>
    <w:p>
      <w:pPr>
        <w:numPr>
          <w:ilvl w:val="0"/>
          <w:numId w:val="1087"/>
        </w:numPr>
        <w:pStyle w:val="Compact"/>
      </w:pPr>
      <w:r>
        <w:t xml:space="preserve">末梢血塗抹標本を作成し、観察できる。</w:t>
      </w:r>
    </w:p>
    <w:p>
      <w:pPr>
        <w:numPr>
          <w:ilvl w:val="0"/>
          <w:numId w:val="1087"/>
        </w:numPr>
        <w:pStyle w:val="Compact"/>
      </w:pPr>
      <w:r>
        <w:t xml:space="preserve">微生物学検査（Gram染色を含む）を実施できる。</w:t>
      </w:r>
    </w:p>
    <w:p>
      <w:pPr>
        <w:numPr>
          <w:ilvl w:val="0"/>
          <w:numId w:val="1087"/>
        </w:numPr>
        <w:pStyle w:val="Compact"/>
      </w:pPr>
      <w:r>
        <w:t xml:space="preserve">妊娠反応検査を実施できる。</w:t>
      </w:r>
    </w:p>
    <w:p>
      <w:pPr>
        <w:numPr>
          <w:ilvl w:val="0"/>
          <w:numId w:val="1087"/>
        </w:numPr>
        <w:pStyle w:val="Compact"/>
      </w:pPr>
      <w:r>
        <w:t xml:space="preserve">血液型判定を実施できる。</w:t>
      </w:r>
    </w:p>
    <w:p>
      <w:pPr>
        <w:numPr>
          <w:ilvl w:val="0"/>
          <w:numId w:val="1087"/>
        </w:numPr>
        <w:pStyle w:val="Compact"/>
      </w:pPr>
      <w:r>
        <w:t xml:space="preserve">視力、視野、聴力、平衡機能検査を実施できる。</w:t>
      </w:r>
    </w:p>
    <w:p>
      <w:pPr>
        <w:numPr>
          <w:ilvl w:val="0"/>
          <w:numId w:val="1087"/>
        </w:numPr>
        <w:pStyle w:val="Compact"/>
      </w:pPr>
      <w:r>
        <w:t xml:space="preserve">12誘導心電図を記録できる。</w:t>
      </w:r>
    </w:p>
    <w:p>
      <w:pPr>
        <w:numPr>
          <w:ilvl w:val="0"/>
          <w:numId w:val="1087"/>
        </w:numPr>
        <w:pStyle w:val="Compact"/>
      </w:pPr>
      <w:r>
        <w:t xml:space="preserve">脳波検査の記録ができる。</w:t>
      </w:r>
    </w:p>
    <w:p>
      <w:pPr>
        <w:numPr>
          <w:ilvl w:val="0"/>
          <w:numId w:val="1087"/>
        </w:numPr>
        <w:pStyle w:val="Compact"/>
      </w:pPr>
      <w:r>
        <w:t xml:space="preserve">眼球に直接触れる検査を見学し、介助する。</w:t>
      </w:r>
    </w:p>
    <w:p>
      <w:pPr>
        <w:numPr>
          <w:ilvl w:val="0"/>
          <w:numId w:val="1087"/>
        </w:numPr>
        <w:pStyle w:val="Compact"/>
      </w:pPr>
      <w:r>
        <w:t xml:space="preserve">心臓、腹部の超音波検査を実施できる。</w:t>
      </w:r>
    </w:p>
    <w:p>
      <w:pPr>
        <w:numPr>
          <w:ilvl w:val="0"/>
          <w:numId w:val="1087"/>
        </w:numPr>
        <w:pStyle w:val="Compact"/>
      </w:pPr>
      <w:r>
        <w:t xml:space="preserve">経皮的酸素飽和度を測定できる。</w:t>
      </w:r>
    </w:p>
    <w:p>
      <w:pPr>
        <w:numPr>
          <w:ilvl w:val="0"/>
          <w:numId w:val="1087"/>
        </w:numPr>
        <w:pStyle w:val="Compact"/>
      </w:pPr>
      <w:r>
        <w:t xml:space="preserve">エックス線撮影、コンピュータ断層撮影</w:t>
      </w:r>
      <w:r>
        <w:t xml:space="preserve">、磁気共鳴画像法</w:t>
      </w:r>
      <w:r>
        <w:t xml:space="preserve">、核医学検査、内視鏡検査を見学し、介助する。</w:t>
      </w:r>
    </w:p>
    <w:p>
      <w:pPr>
        <w:numPr>
          <w:ilvl w:val="0"/>
          <w:numId w:val="1087"/>
        </w:numPr>
        <w:pStyle w:val="Compact"/>
      </w:pPr>
      <w:r>
        <w:t xml:space="preserve">無菌操作を実施できる。</w:t>
      </w:r>
    </w:p>
    <w:bookmarkEnd w:id="135"/>
    <w:bookmarkStart w:id="136" w:name="初期対応第3層"/>
    <w:p>
      <w:pPr>
        <w:pStyle w:val="Heading3"/>
      </w:pPr>
      <w:r>
        <w:t xml:space="preserve">初期対応(第3層)</w:t>
      </w:r>
    </w:p>
    <w:p>
      <w:pPr>
        <w:numPr>
          <w:ilvl w:val="0"/>
          <w:numId w:val="1088"/>
        </w:numPr>
        <w:pStyle w:val="Compact"/>
      </w:pPr>
      <w:r>
        <w:t xml:space="preserve">体位交換、移送ができる。</w:t>
      </w:r>
    </w:p>
    <w:p>
      <w:pPr>
        <w:numPr>
          <w:ilvl w:val="0"/>
          <w:numId w:val="1088"/>
        </w:numPr>
        <w:pStyle w:val="Compact"/>
      </w:pPr>
      <w:r>
        <w:t xml:space="preserve">末梢静脈の血管確保を実施できる。</w:t>
      </w:r>
    </w:p>
    <w:bookmarkEnd w:id="136"/>
    <w:bookmarkStart w:id="137" w:name="治療手技第3層"/>
    <w:p>
      <w:pPr>
        <w:pStyle w:val="Heading3"/>
      </w:pPr>
      <w:r>
        <w:t xml:space="preserve">治療手技(第3層)</w:t>
      </w:r>
    </w:p>
    <w:p>
      <w:pPr>
        <w:numPr>
          <w:ilvl w:val="0"/>
          <w:numId w:val="1089"/>
        </w:numPr>
        <w:pStyle w:val="Compact"/>
      </w:pPr>
      <w:r>
        <w:t xml:space="preserve">無菌操作を実施できる。</w:t>
      </w:r>
    </w:p>
    <w:p>
      <w:pPr>
        <w:numPr>
          <w:ilvl w:val="0"/>
          <w:numId w:val="1089"/>
        </w:numPr>
        <w:pStyle w:val="Compact"/>
      </w:pPr>
      <w:r>
        <w:t xml:space="preserve">手術や手技のための手洗いができる。</w:t>
      </w:r>
    </w:p>
    <w:p>
      <w:pPr>
        <w:numPr>
          <w:ilvl w:val="0"/>
          <w:numId w:val="1089"/>
        </w:numPr>
        <w:pStyle w:val="Compact"/>
      </w:pPr>
      <w:r>
        <w:t xml:space="preserve">手術室におけるガウンテクニックができる。</w:t>
      </w:r>
    </w:p>
    <w:p>
      <w:pPr>
        <w:numPr>
          <w:ilvl w:val="0"/>
          <w:numId w:val="1089"/>
        </w:numPr>
        <w:pStyle w:val="Compact"/>
      </w:pPr>
      <w:r>
        <w:t xml:space="preserve">皮膚消毒ができる。</w:t>
      </w:r>
    </w:p>
    <w:p>
      <w:pPr>
        <w:numPr>
          <w:ilvl w:val="0"/>
          <w:numId w:val="1089"/>
        </w:numPr>
        <w:pStyle w:val="Compact"/>
      </w:pPr>
      <w:r>
        <w:t xml:space="preserve">外用薬の貼付・塗布ができる。</w:t>
      </w:r>
    </w:p>
    <w:p>
      <w:pPr>
        <w:numPr>
          <w:ilvl w:val="0"/>
          <w:numId w:val="1089"/>
        </w:numPr>
        <w:pStyle w:val="Compact"/>
      </w:pPr>
      <w:r>
        <w:t xml:space="preserve">気道内吸引、ネブライザーを実施できる。</w:t>
      </w:r>
    </w:p>
    <w:p>
      <w:pPr>
        <w:numPr>
          <w:ilvl w:val="0"/>
          <w:numId w:val="1089"/>
        </w:numPr>
        <w:pStyle w:val="Compact"/>
      </w:pPr>
      <w:r>
        <w:t xml:space="preserve">中心静脈カテーテル挿入を見学し、介助する。</w:t>
      </w:r>
    </w:p>
    <w:p>
      <w:pPr>
        <w:numPr>
          <w:ilvl w:val="0"/>
          <w:numId w:val="1089"/>
        </w:numPr>
        <w:pStyle w:val="Compact"/>
      </w:pPr>
      <w:r>
        <w:t xml:space="preserve">胃管の挿入と抜去ができる。</w:t>
      </w:r>
    </w:p>
    <w:p>
      <w:pPr>
        <w:numPr>
          <w:ilvl w:val="0"/>
          <w:numId w:val="1089"/>
        </w:numPr>
        <w:pStyle w:val="Compact"/>
      </w:pPr>
      <w:r>
        <w:t xml:space="preserve">尿道カテーテルの挿入と抜去を実施できる。</w:t>
      </w:r>
    </w:p>
    <w:p>
      <w:pPr>
        <w:numPr>
          <w:ilvl w:val="0"/>
          <w:numId w:val="1089"/>
        </w:numPr>
        <w:pStyle w:val="Compact"/>
      </w:pPr>
      <w:r>
        <w:t xml:space="preserve">ドレーンの挿入と抜去を見学し、介助する。</w:t>
      </w:r>
    </w:p>
    <w:p>
      <w:pPr>
        <w:numPr>
          <w:ilvl w:val="0"/>
          <w:numId w:val="1089"/>
        </w:numPr>
        <w:pStyle w:val="Compact"/>
      </w:pPr>
      <w:r>
        <w:t xml:space="preserve">注射（皮内、皮下、筋肉、静脈内）を実施できる。</w:t>
      </w:r>
    </w:p>
    <w:p>
      <w:pPr>
        <w:numPr>
          <w:ilvl w:val="0"/>
          <w:numId w:val="1089"/>
        </w:numPr>
        <w:pStyle w:val="Compact"/>
      </w:pPr>
      <w:r>
        <w:t xml:space="preserve">全身麻酔、局所麻酔、輸血を見学し、介助する。</w:t>
      </w:r>
    </w:p>
    <w:p>
      <w:pPr>
        <w:numPr>
          <w:ilvl w:val="0"/>
          <w:numId w:val="1089"/>
        </w:numPr>
        <w:pStyle w:val="Compact"/>
      </w:pPr>
      <w:r>
        <w:t xml:space="preserve">眼球に直接触れる治療を見学し、介助する。</w:t>
      </w:r>
    </w:p>
    <w:p>
      <w:pPr>
        <w:numPr>
          <w:ilvl w:val="0"/>
          <w:numId w:val="1089"/>
        </w:numPr>
        <w:pStyle w:val="Compact"/>
      </w:pPr>
      <w:r>
        <w:t xml:space="preserve">手術や手技のための手洗いができる。</w:t>
      </w:r>
    </w:p>
    <w:p>
      <w:pPr>
        <w:numPr>
          <w:ilvl w:val="0"/>
          <w:numId w:val="1089"/>
        </w:numPr>
        <w:pStyle w:val="Compact"/>
      </w:pPr>
      <w:r>
        <w:t xml:space="preserve">手術室におけるガウンテクニックができる。</w:t>
      </w:r>
    </w:p>
    <w:p>
      <w:pPr>
        <w:numPr>
          <w:ilvl w:val="0"/>
          <w:numId w:val="1089"/>
        </w:numPr>
        <w:pStyle w:val="Compact"/>
      </w:pPr>
      <w:r>
        <w:t xml:space="preserve">基本的な縫合と抜糸ができる。</w:t>
      </w:r>
    </w:p>
    <w:p>
      <w:pPr>
        <w:numPr>
          <w:ilvl w:val="0"/>
          <w:numId w:val="1089"/>
        </w:numPr>
        <w:pStyle w:val="Compact"/>
      </w:pPr>
      <w:r>
        <w:t xml:space="preserve">創の消毒やガーゼ交換ができる。</w:t>
      </w:r>
    </w:p>
    <w:p>
      <w:pPr>
        <w:numPr>
          <w:ilvl w:val="0"/>
          <w:numId w:val="1089"/>
        </w:numPr>
        <w:pStyle w:val="Compact"/>
      </w:pPr>
      <w:r>
        <w:t xml:space="preserve">手術、術前・術中・術後管理を見学し、介助する。</w:t>
      </w:r>
    </w:p>
    <w:p>
      <w:pPr>
        <w:numPr>
          <w:ilvl w:val="0"/>
          <w:numId w:val="1089"/>
        </w:numPr>
        <w:pStyle w:val="Compact"/>
      </w:pPr>
      <w:r>
        <w:t xml:space="preserve">手術等の外科的治療に可能な範囲で参加する。</w:t>
      </w:r>
    </w:p>
    <w:p>
      <w:pPr>
        <w:numPr>
          <w:ilvl w:val="0"/>
          <w:numId w:val="1089"/>
        </w:numPr>
        <w:pStyle w:val="Compact"/>
      </w:pPr>
      <w:r>
        <w:t xml:space="preserve">基本的な外科的手技について学ぶ。</w:t>
      </w:r>
    </w:p>
    <w:p>
      <w:pPr>
        <w:numPr>
          <w:ilvl w:val="0"/>
          <w:numId w:val="1089"/>
        </w:numPr>
        <w:pStyle w:val="Compact"/>
      </w:pPr>
      <w:r>
        <w:t xml:space="preserve">妊婦の周産期診察及び分娩に可能な範囲で参加する。</w:t>
      </w:r>
    </w:p>
    <w:p>
      <w:pPr>
        <w:numPr>
          <w:ilvl w:val="0"/>
          <w:numId w:val="1089"/>
        </w:numPr>
        <w:pStyle w:val="Compact"/>
      </w:pPr>
      <w:r>
        <w:t xml:space="preserve">精神科的治療に可能な範囲で参加する。</w:t>
      </w:r>
    </w:p>
    <w:p>
      <w:pPr>
        <w:numPr>
          <w:ilvl w:val="0"/>
          <w:numId w:val="1089"/>
        </w:numPr>
        <w:pStyle w:val="Compact"/>
      </w:pPr>
      <w:r>
        <w:t xml:space="preserve">基本的な精神科面接技法について学ぶ。</w:t>
      </w:r>
    </w:p>
    <w:bookmarkEnd w:id="137"/>
    <w:bookmarkStart w:id="138" w:name="救命処置第3層"/>
    <w:p>
      <w:pPr>
        <w:pStyle w:val="Heading3"/>
      </w:pPr>
      <w:r>
        <w:t xml:space="preserve">救命処置(第3層)</w:t>
      </w:r>
    </w:p>
    <w:p>
      <w:pPr>
        <w:numPr>
          <w:ilvl w:val="0"/>
          <w:numId w:val="1090"/>
        </w:numPr>
        <w:pStyle w:val="Compact"/>
      </w:pPr>
      <w:r>
        <w:t xml:space="preserve">緊急性の高い状況かどうかをある程度判断できるようになる。</w:t>
      </w:r>
    </w:p>
    <w:p>
      <w:pPr>
        <w:numPr>
          <w:ilvl w:val="0"/>
          <w:numId w:val="1090"/>
        </w:numPr>
        <w:pStyle w:val="Compact"/>
      </w:pPr>
      <w:r>
        <w:t xml:space="preserve">一次救命処置を実施できる。</w:t>
      </w:r>
    </w:p>
    <w:p>
      <w:pPr>
        <w:numPr>
          <w:ilvl w:val="0"/>
          <w:numId w:val="1090"/>
        </w:numPr>
        <w:pStyle w:val="Compact"/>
      </w:pPr>
      <w:r>
        <w:t xml:space="preserve">身体徴候、バイタルサインから緊急性の高い状況であることを判断できる。</w:t>
      </w:r>
    </w:p>
    <w:p>
      <w:pPr>
        <w:numPr>
          <w:ilvl w:val="0"/>
          <w:numId w:val="1090"/>
        </w:numPr>
        <w:pStyle w:val="Compact"/>
      </w:pPr>
      <w:r>
        <w:t xml:space="preserve">一次救命処置を実施できる。</w:t>
      </w:r>
    </w:p>
    <w:p>
      <w:pPr>
        <w:numPr>
          <w:ilvl w:val="0"/>
          <w:numId w:val="1090"/>
        </w:numPr>
        <w:pStyle w:val="Compact"/>
      </w:pPr>
      <w:r>
        <w:t xml:space="preserve">二次救命処置を含む緊急性の高い患者の初期対応に可能な範囲で参加する。</w:t>
      </w:r>
    </w:p>
    <w:bookmarkEnd w:id="138"/>
    <w:bookmarkStart w:id="139" w:name="書類の作成第3層"/>
    <w:p>
      <w:pPr>
        <w:pStyle w:val="Heading3"/>
      </w:pPr>
      <w:r>
        <w:t xml:space="preserve">書類の作成(第3層)</w:t>
      </w:r>
    </w:p>
    <w:p>
      <w:pPr>
        <w:numPr>
          <w:ilvl w:val="0"/>
          <w:numId w:val="1091"/>
        </w:numPr>
        <w:pStyle w:val="Compact"/>
      </w:pPr>
      <w:r>
        <w:t xml:space="preserve">各種診断書・検案書・証明書の作成を見学し、介助する。</w:t>
      </w:r>
    </w:p>
    <w:bookmarkEnd w:id="139"/>
    <w:bookmarkStart w:id="140" w:name="患者ケアに必要な連携第3層"/>
    <w:p>
      <w:pPr>
        <w:pStyle w:val="Heading3"/>
      </w:pPr>
      <w:r>
        <w:t xml:space="preserve">患者ケアに必要な連携(第3層)</w:t>
      </w:r>
    </w:p>
    <w:p>
      <w:pPr>
        <w:numPr>
          <w:ilvl w:val="0"/>
          <w:numId w:val="1092"/>
        </w:numPr>
        <w:pStyle w:val="Compact"/>
      </w:pPr>
      <w:r>
        <w:t xml:space="preserve">コンサルテーションや紹介の必要な状況を説明できる。</w:t>
      </w:r>
    </w:p>
    <w:p>
      <w:pPr>
        <w:numPr>
          <w:ilvl w:val="0"/>
          <w:numId w:val="1092"/>
        </w:numPr>
        <w:pStyle w:val="Compact"/>
      </w:pPr>
      <w:r>
        <w:t xml:space="preserve">多職種連携を体験してその重要性を認識する。</w:t>
      </w:r>
    </w:p>
    <w:p>
      <w:pPr>
        <w:numPr>
          <w:ilvl w:val="0"/>
          <w:numId w:val="1092"/>
        </w:numPr>
        <w:pStyle w:val="Compact"/>
      </w:pPr>
      <w:r>
        <w:t xml:space="preserve">臨床現場において、保健・医療・福祉・介護に関する制度に触れる。</w:t>
      </w:r>
    </w:p>
    <w:p>
      <w:pPr>
        <w:numPr>
          <w:ilvl w:val="0"/>
          <w:numId w:val="1092"/>
        </w:numPr>
        <w:pStyle w:val="Compact"/>
      </w:pPr>
      <w:r>
        <w:t xml:space="preserve">チーム医療の一員として良好なコミュニケーションを実践できる。</w:t>
      </w:r>
    </w:p>
    <w:p>
      <w:pPr>
        <w:numPr>
          <w:ilvl w:val="0"/>
          <w:numId w:val="1092"/>
        </w:numPr>
        <w:pStyle w:val="Compact"/>
      </w:pPr>
      <w:r>
        <w:t xml:space="preserve">家族や地域といった視点をもち、保健・医療・福祉・介護との連携を学ぶ。</w:t>
      </w:r>
    </w:p>
    <w:p>
      <w:pPr>
        <w:numPr>
          <w:ilvl w:val="0"/>
          <w:numId w:val="1092"/>
        </w:numPr>
        <w:pStyle w:val="Compact"/>
      </w:pPr>
      <w:r>
        <w:t xml:space="preserve">救急隊員との連携を通じて、病院前救護体制とメディカルコントロールについて学ぶ。</w:t>
      </w:r>
    </w:p>
    <w:p>
      <w:pPr>
        <w:numPr>
          <w:ilvl w:val="0"/>
          <w:numId w:val="1092"/>
        </w:numPr>
        <w:pStyle w:val="Compact"/>
      </w:pPr>
      <w:r>
        <w:t xml:space="preserve">地域の災害医療体制について学ぶ。</w:t>
      </w:r>
    </w:p>
    <w:p>
      <w:pPr>
        <w:numPr>
          <w:ilvl w:val="0"/>
          <w:numId w:val="1092"/>
        </w:numPr>
        <w:pStyle w:val="Compact"/>
      </w:pPr>
      <w:r>
        <w:t xml:space="preserve">基本診療科[^table:基本診療科]にどのようにコンサルテーションすればよいか説明できる。</w:t>
      </w:r>
    </w:p>
    <w:p>
      <w:pPr>
        <w:numPr>
          <w:ilvl w:val="0"/>
          <w:numId w:val="1092"/>
        </w:numPr>
        <w:pStyle w:val="Compact"/>
      </w:pPr>
      <w:r>
        <w:t xml:space="preserve">学外の臨床研修病院等の地域病院や診療所、さらに保健所や社会福祉施設等の協力を得る。</w:t>
      </w:r>
    </w:p>
    <w:p>
      <w:pPr>
        <w:numPr>
          <w:ilvl w:val="0"/>
          <w:numId w:val="1092"/>
        </w:numPr>
        <w:pStyle w:val="Compact"/>
      </w:pPr>
      <w:r>
        <w:t xml:space="preserve">必要に応じて臨床教授制度等を利用する。</w:t>
      </w:r>
    </w:p>
    <w:p>
      <w:pPr>
        <w:numPr>
          <w:ilvl w:val="0"/>
          <w:numId w:val="1092"/>
        </w:numPr>
        <w:pStyle w:val="Compact"/>
      </w:pPr>
      <w:r>
        <w:t xml:space="preserve">早期臨床体験実習を拡充し、低学年から継続的に地域医療の現場に接する機会を設ける。</w:t>
      </w:r>
    </w:p>
    <w:p>
      <w:pPr>
        <w:numPr>
          <w:ilvl w:val="0"/>
          <w:numId w:val="1092"/>
        </w:numPr>
        <w:pStyle w:val="Compact"/>
      </w:pPr>
      <w:r>
        <w:t xml:space="preserve">衛生学・公衆衛生学実習等と連携し、社会医学的（主に量的）な視点から地域を診る学習機会を作る。</w:t>
      </w:r>
    </w:p>
    <w:p>
      <w:pPr>
        <w:numPr>
          <w:ilvl w:val="0"/>
          <w:numId w:val="1092"/>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92"/>
        </w:numPr>
        <w:pStyle w:val="Compact"/>
      </w:pPr>
      <w:r>
        <w:t xml:space="preserve">チームトレーニングによって、チーム医療の実践能力を高める。</w:t>
      </w:r>
    </w:p>
    <w:bookmarkEnd w:id="140"/>
    <w:bookmarkStart w:id="141" w:name="医師カンファレンス第3層"/>
    <w:p>
      <w:pPr>
        <w:pStyle w:val="Heading3"/>
      </w:pPr>
      <w:r>
        <w:t xml:space="preserve">医師カンファレンス(第3層)</w:t>
      </w:r>
    </w:p>
    <w:p>
      <w:pPr>
        <w:numPr>
          <w:ilvl w:val="0"/>
          <w:numId w:val="1093"/>
        </w:numPr>
        <w:pStyle w:val="Compact"/>
      </w:pPr>
      <w:r>
        <w:t xml:space="preserve">症例を適切に要約する習慣を身に付け、状況に応じて提示できる。</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p>
      <w:pPr>
        <w:numPr>
          <w:ilvl w:val="0"/>
          <w:numId w:val="1094"/>
        </w:numPr>
        <w:pStyle w:val="Compact"/>
      </w:pPr>
      <w:r>
        <w:t xml:space="preserve">リハビリテーション・チームの構成を理解し、医師の役割を説明できる。</w:t>
      </w:r>
    </w:p>
    <w:p>
      <w:pPr>
        <w:numPr>
          <w:ilvl w:val="0"/>
          <w:numId w:val="1094"/>
        </w:numPr>
        <w:pStyle w:val="Compact"/>
      </w:pPr>
      <w:r>
        <w:t xml:space="preserve">在宅医療における多職種連携の重要性を説明できる。</w:t>
      </w:r>
    </w:p>
    <w:p>
      <w:pPr>
        <w:numPr>
          <w:ilvl w:val="0"/>
          <w:numId w:val="1094"/>
        </w:numPr>
        <w:pStyle w:val="Compact"/>
      </w:pPr>
      <w:r>
        <w:t xml:space="preserve">褥瘡の予防、評価、処置・治療及びチーム医療の重要性を説明できる。</w:t>
      </w:r>
    </w:p>
    <w:p>
      <w:pPr>
        <w:numPr>
          <w:ilvl w:val="0"/>
          <w:numId w:val="1094"/>
        </w:numPr>
        <w:pStyle w:val="Compact"/>
      </w:pPr>
      <w:r>
        <w:t xml:space="preserve">緩和ケア（緩和ケアチーム、ホスピス、緩和ケア病棟、在宅緩和ケアを含む）を概説できる。</w:t>
      </w:r>
    </w:p>
    <w:p>
      <w:pPr>
        <w:numPr>
          <w:ilvl w:val="0"/>
          <w:numId w:val="1094"/>
        </w:numPr>
        <w:pStyle w:val="Compact"/>
      </w:pPr>
      <w:r>
        <w:t xml:space="preserve">M&amp;Mカンファに参加し発言することができる</w:t>
      </w:r>
    </w:p>
    <w:bookmarkEnd w:id="143"/>
    <w:bookmarkStart w:id="144" w:name="cpc第3層"/>
    <w:p>
      <w:pPr>
        <w:pStyle w:val="Heading3"/>
      </w:pPr>
      <w:r>
        <w:t xml:space="preserve">CPC(第3層)</w:t>
      </w:r>
    </w:p>
    <w:bookmarkEnd w:id="144"/>
    <w:bookmarkStart w:id="145" w:name="自己省察とメタ認知第3層"/>
    <w:p>
      <w:pPr>
        <w:pStyle w:val="Heading3"/>
      </w:pPr>
      <w:r>
        <w:t xml:space="preserve">自己省察とメタ認知(第3層)</w:t>
      </w:r>
    </w:p>
    <w:p>
      <w:pPr>
        <w:numPr>
          <w:ilvl w:val="0"/>
          <w:numId w:val="1096"/>
        </w:numPr>
        <w:pStyle w:val="Compact"/>
      </w:pPr>
      <w:r>
        <w:t xml:space="preserve">状況に応じ、診断プロセスと治療やマネジメントが並行して行われることが説明できる。</w:t>
      </w:r>
    </w:p>
    <w:p>
      <w:pPr>
        <w:numPr>
          <w:ilvl w:val="0"/>
          <w:numId w:val="1096"/>
        </w:numPr>
        <w:pStyle w:val="Compact"/>
      </w:pPr>
      <w:r>
        <w:t xml:space="preserve">振り返りによって自己省察能力を高める。</w:t>
      </w:r>
    </w:p>
    <w:bookmarkEnd w:id="145"/>
    <w:bookmarkStart w:id="146" w:name="患者安全の配慮と促進第3層"/>
    <w:p>
      <w:pPr>
        <w:pStyle w:val="Heading3"/>
      </w:pPr>
      <w:r>
        <w:t xml:space="preserve">患者安全の配慮と促進(第3層)</w:t>
      </w:r>
    </w:p>
    <w:p>
      <w:pPr>
        <w:numPr>
          <w:ilvl w:val="0"/>
          <w:numId w:val="1097"/>
        </w:numPr>
        <w:pStyle w:val="Compact"/>
      </w:pPr>
      <w:r>
        <w:t xml:space="preserve">診断過誤の原因とその防止法を説明できる。</w:t>
      </w:r>
    </w:p>
    <w:p>
      <w:pPr>
        <w:numPr>
          <w:ilvl w:val="0"/>
          <w:numId w:val="1097"/>
        </w:numPr>
        <w:pStyle w:val="Compact"/>
      </w:pPr>
      <w:r>
        <w:t xml:space="preserve">プライバシー保護とセキュリティーに充分配慮できる。</w:t>
      </w:r>
    </w:p>
    <w:p>
      <w:pPr>
        <w:numPr>
          <w:ilvl w:val="0"/>
          <w:numId w:val="1097"/>
        </w:numPr>
        <w:pStyle w:val="Compact"/>
      </w:pPr>
      <w:r>
        <w:t xml:space="preserve">患者の安全を重視し、有害事象が生じた場合は適切に対応ができる。</w:t>
      </w:r>
    </w:p>
    <w:p>
      <w:pPr>
        <w:numPr>
          <w:ilvl w:val="0"/>
          <w:numId w:val="1097"/>
        </w:numPr>
        <w:pStyle w:val="Compact"/>
      </w:pPr>
      <w:r>
        <w:t xml:space="preserve">患者のプライバシー、羞恥心、苦痛に配慮し、個人情報等を守秘できる。</w:t>
      </w:r>
    </w:p>
    <w:p>
      <w:pPr>
        <w:numPr>
          <w:ilvl w:val="0"/>
          <w:numId w:val="1097"/>
        </w:numPr>
        <w:pStyle w:val="Compact"/>
      </w:pPr>
      <w:r>
        <w:t xml:space="preserve">感染を予防するため、診察前後の標準予防策(standard precautions)ができる。</w:t>
      </w:r>
    </w:p>
    <w:p>
      <w:pPr>
        <w:numPr>
          <w:ilvl w:val="0"/>
          <w:numId w:val="1097"/>
        </w:numPr>
        <w:pStyle w:val="Compact"/>
      </w:pPr>
      <w:r>
        <w:t xml:space="preserve">手指衛生等の標準予防策(standard precautions)を実施できる。</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電話やインターネットでの患者診療に対応ができる。（対応できる）遠隔診療におけるコミュニケーションについて概説できる。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bookmarkStart w:id="201" w:name="第1層"/>
    <w:p>
      <w:pPr>
        <w:pStyle w:val="Heading1"/>
      </w:pPr>
      <w:r>
        <w:t xml:space="preserve">(第1層)</w:t>
      </w:r>
    </w:p>
    <w:bookmarkStart w:id="200" w:name="第2層"/>
    <w:p>
      <w:pPr>
        <w:pStyle w:val="Heading2"/>
      </w:pPr>
      <w:r>
        <w:t xml:space="preserve">(第2層)</w:t>
      </w:r>
    </w:p>
    <w:bookmarkStart w:id="199" w:name="第3層"/>
    <w:p>
      <w:pPr>
        <w:pStyle w:val="Heading3"/>
      </w:pPr>
      <w:r>
        <w:t xml:space="preserve">(第3層)</w:t>
      </w:r>
    </w:p>
    <w:p>
      <w:pPr>
        <w:numPr>
          <w:ilvl w:val="0"/>
          <w:numId w:val="1134"/>
        </w:numPr>
        <w:pStyle w:val="Compact"/>
      </w:pPr>
      <w:r>
        <w:t xml:space="preserve">難聴</w:t>
      </w:r>
    </w:p>
    <w:p>
      <w:pPr>
        <w:numPr>
          <w:ilvl w:val="0"/>
          <w:numId w:val="1134"/>
        </w:numPr>
        <w:pStyle w:val="Compact"/>
      </w:pPr>
      <w:r>
        <w:t xml:space="preserve">鼻出血</w:t>
      </w:r>
    </w:p>
    <w:p>
      <w:pPr>
        <w:numPr>
          <w:ilvl w:val="0"/>
          <w:numId w:val="1134"/>
        </w:numPr>
        <w:pStyle w:val="Compact"/>
      </w:pPr>
      <w:r>
        <w:t xml:space="preserve">咽頭痛</w:t>
      </w:r>
    </w:p>
    <w:p>
      <w:pPr>
        <w:numPr>
          <w:ilvl w:val="0"/>
          <w:numId w:val="1134"/>
        </w:numPr>
        <w:pStyle w:val="Compact"/>
      </w:pPr>
      <w:r>
        <w:t xml:space="preserve">開口障害と反回神経麻痺（嗄声）</w:t>
      </w:r>
    </w:p>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2022-01-22T08:56:08Z</dcterms:created>
  <dcterms:modified xsi:type="dcterms:W3CDTF">2022-01-22T08:56:08Z</dcterms:modified>
</cp:coreProperties>
</file>

<file path=docProps/custom.xml><?xml version="1.0" encoding="utf-8"?>
<Properties xmlns="http://schemas.openxmlformats.org/officeDocument/2006/custom-properties" xmlns:vt="http://schemas.openxmlformats.org/officeDocument/2006/docPropsVTypes"/>
</file>