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患者の多様性に配慮し分かりやすい言葉で説明できる。(例：高齢者、小児、障害者、LGBTQ?（確認中）、文化・言語・慣習の違い）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健康及び公衆衛生（地域共生社会含む）の概念を説明できる。</w:t>
      </w:r>
    </w:p>
    <w:p>
      <w:pPr>
        <w:numPr>
          <w:ilvl w:val="0"/>
          <w:numId w:val="1111"/>
        </w:numPr>
        <w:pStyle w:val="Compact"/>
      </w:pPr>
      <w:r>
        <w:t xml:space="preserve">予防の段階と戦略を説明できる。</w:t>
      </w:r>
    </w:p>
    <w:p>
      <w:pPr>
        <w:numPr>
          <w:ilvl w:val="0"/>
          <w:numId w:val="1111"/>
        </w:numPr>
        <w:pStyle w:val="Compact"/>
      </w:pPr>
      <w:r>
        <w:t xml:space="preserve">地域診断、PDCAサイクルなど科学的根拠に基づく公衆衛生活動に参加する。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生存権などの健康に関する基本的人権と社会保障（社会保険、社会福祉、公的扶助）を説明できる。</w:t>
      </w:r>
    </w:p>
    <w:p>
      <w:pPr>
        <w:numPr>
          <w:ilvl w:val="0"/>
          <w:numId w:val="1112"/>
        </w:numPr>
        <w:pStyle w:val="Compact"/>
      </w:pPr>
      <w:r>
        <w:t xml:space="preserve">社会保険の財源と支払い方式を説明できる。</w:t>
      </w:r>
    </w:p>
    <w:p>
      <w:pPr>
        <w:numPr>
          <w:ilvl w:val="0"/>
          <w:numId w:val="1112"/>
        </w:numPr>
        <w:pStyle w:val="Compact"/>
      </w:pPr>
      <w:r>
        <w:t xml:space="preserve">国民皆保険としての医療保険、介護保険、年金保険を含む社会保険を説明できる。</w:t>
      </w:r>
    </w:p>
    <w:p>
      <w:pPr>
        <w:numPr>
          <w:ilvl w:val="0"/>
          <w:numId w:val="1112"/>
        </w:numPr>
        <w:pStyle w:val="Compact"/>
      </w:pPr>
      <w:r>
        <w:t xml:space="preserve">障害者の日常生活及び社会生活を総合的に支援するための法律（障害者総合支援法）など障害者福祉を説明できる。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保健所・市町村保健センター・地方衛生研究所の役割、地域保健法等、地域保健体制を説明できる。</w:t>
      </w:r>
    </w:p>
    <w:p>
      <w:pPr>
        <w:numPr>
          <w:ilvl w:val="0"/>
          <w:numId w:val="1113"/>
        </w:numPr>
        <w:pStyle w:val="Compact"/>
      </w:pPr>
      <w:r>
        <w:t xml:space="preserve">健康増進法、栄養、身体活動、休養等、健康増進施策を説明できる。</w:t>
      </w:r>
    </w:p>
    <w:p>
      <w:pPr>
        <w:numPr>
          <w:ilvl w:val="0"/>
          <w:numId w:val="1113"/>
        </w:numPr>
        <w:pStyle w:val="Compact"/>
      </w:pPr>
      <w:r>
        <w:t xml:space="preserve">母子保健法、母体保護法、児童福祉法、児童虐待防止法等、母子保健施策を説明できる。</w:t>
      </w:r>
    </w:p>
    <w:p>
      <w:pPr>
        <w:numPr>
          <w:ilvl w:val="0"/>
          <w:numId w:val="1113"/>
        </w:numPr>
        <w:pStyle w:val="Compact"/>
      </w:pPr>
      <w:r>
        <w:t xml:space="preserve">学校医、学校感染症、学校保健安全法等、学校保健を説明できる</w:t>
      </w:r>
    </w:p>
    <w:p>
      <w:pPr>
        <w:numPr>
          <w:ilvl w:val="0"/>
          <w:numId w:val="111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3"/>
        </w:numPr>
        <w:pStyle w:val="Compact"/>
      </w:pPr>
      <w:r>
        <w:t xml:space="preserve">がん対策基本法、がん登録等の推進に関する法律等、がん対策を説明できる。</w:t>
      </w:r>
    </w:p>
    <w:p>
      <w:pPr>
        <w:numPr>
          <w:ilvl w:val="0"/>
          <w:numId w:val="1113"/>
        </w:numPr>
        <w:pStyle w:val="Compact"/>
      </w:pPr>
      <w:r>
        <w:t xml:space="preserve">自殺対策基本法、精神保健福祉法等、精神衛生・心の健康に関する施策を説明できる。</w:t>
      </w:r>
    </w:p>
    <w:p>
      <w:pPr>
        <w:numPr>
          <w:ilvl w:val="0"/>
          <w:numId w:val="1113"/>
        </w:numPr>
        <w:pStyle w:val="Compact"/>
      </w:pPr>
      <w:r>
        <w:t xml:space="preserve">8020、フッ化物の利用、全身の健康との関連等、歯科保健施策を説明できる。</w:t>
      </w:r>
    </w:p>
    <w:bookmarkEnd w:id="171"/>
    <w:bookmarkStart w:id="172" w:name="産業保健環境保健第3層"/>
    <w:p>
      <w:pPr>
        <w:pStyle w:val="Heading3"/>
      </w:pPr>
      <w:r>
        <w:t xml:space="preserve">産業保健・環境保健(第3層)</w:t>
      </w:r>
    </w:p>
    <w:p>
      <w:pPr>
        <w:numPr>
          <w:ilvl w:val="0"/>
          <w:numId w:val="1114"/>
        </w:numPr>
        <w:pStyle w:val="Compact"/>
      </w:pPr>
      <w:r>
        <w:t xml:space="preserve">産業保健の意義、労働衛生の3管理など、産業保健の基本的な考え方を説明できる。</w:t>
      </w:r>
    </w:p>
    <w:p>
      <w:pPr>
        <w:numPr>
          <w:ilvl w:val="0"/>
          <w:numId w:val="1114"/>
        </w:numPr>
        <w:pStyle w:val="Compact"/>
      </w:pPr>
      <w:r>
        <w:t xml:space="preserve">産業医の選任義務、労働安全衛生法、労働基準法等、産業保健の基本的な法令を説明できる。</w:t>
      </w:r>
    </w:p>
    <w:p>
      <w:pPr>
        <w:numPr>
          <w:ilvl w:val="0"/>
          <w:numId w:val="1114"/>
        </w:numPr>
        <w:pStyle w:val="Compact"/>
      </w:pPr>
      <w:r>
        <w:t xml:space="preserve">労働災害及び職業性疾病とのその対策を説明できる。</w:t>
      </w:r>
    </w:p>
    <w:p>
      <w:pPr>
        <w:numPr>
          <w:ilvl w:val="0"/>
          <w:numId w:val="1114"/>
        </w:numPr>
        <w:pStyle w:val="Compact"/>
      </w:pPr>
      <w:r>
        <w:t xml:space="preserve">有害物質による産業中毒とその対策を説明できる。</w:t>
      </w:r>
    </w:p>
    <w:p>
      <w:pPr>
        <w:numPr>
          <w:ilvl w:val="0"/>
          <w:numId w:val="1114"/>
        </w:numPr>
        <w:pStyle w:val="Compact"/>
      </w:pPr>
      <w:r>
        <w:t xml:space="preserve">水道、建築物における衛生的環境の確保に関する法律（建築物衛生法）、住宅環境等、生活環境衛生施策を説明できる。</w:t>
      </w:r>
    </w:p>
    <w:p>
      <w:pPr>
        <w:numPr>
          <w:ilvl w:val="0"/>
          <w:numId w:val="1114"/>
        </w:numPr>
        <w:pStyle w:val="Compact"/>
      </w:pPr>
      <w:r>
        <w:t xml:space="preserve">環境基本法、公害、廃棄物の処理及び清掃に関する法律（廃棄物処理法）等、環境保全施策を説明できる。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健康危機の概念と種類、それらへの対応を説明できる</w:t>
      </w:r>
    </w:p>
    <w:p>
      <w:pPr>
        <w:numPr>
          <w:ilvl w:val="0"/>
          <w:numId w:val="1115"/>
        </w:numPr>
        <w:pStyle w:val="Compact"/>
      </w:pPr>
      <w:r>
        <w:t xml:space="preserve">健康危機時のリスクコミュニケーションを説明できる。</w:t>
      </w:r>
    </w:p>
    <w:p>
      <w:pPr>
        <w:numPr>
          <w:ilvl w:val="0"/>
          <w:numId w:val="1115"/>
        </w:numPr>
        <w:pStyle w:val="Compact"/>
      </w:pPr>
      <w:r>
        <w:t xml:space="preserve">食品衛生法、食品営業、食中毒の状況等、食品衛生施策を説明できる。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5"/>
        </w:numPr>
        <w:pStyle w:val="Compact"/>
      </w:pPr>
      <w:r>
        <w:t xml:space="preserve">災害対策基本法、災害救助法等、自然災害の対応を説明できる。</w:t>
      </w:r>
    </w:p>
    <w:p>
      <w:pPr>
        <w:numPr>
          <w:ilvl w:val="0"/>
          <w:numId w:val="1115"/>
        </w:numPr>
        <w:pStyle w:val="Compact"/>
      </w:pPr>
      <w:r>
        <w:t xml:space="preserve">災害拠点病院、種々の活動チーム等、災害保健医療 を説明できる。</w:t>
      </w:r>
    </w:p>
    <w:p>
      <w:pPr>
        <w:numPr>
          <w:ilvl w:val="0"/>
          <w:numId w:val="1115"/>
        </w:numPr>
        <w:pStyle w:val="Compact"/>
      </w:pPr>
      <w:r>
        <w:t xml:space="preserve">放射線事故、テロリズム、国民保護法の適用事象等、種々の健康危機の種類別の対応を説明できる。</w:t>
      </w:r>
    </w:p>
    <w:bookmarkEnd w:id="173"/>
    <w:bookmarkStart w:id="174"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4"/>
    <w:bookmarkEnd w:id="175"/>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疫学第3層"/>
    <w:p>
      <w:pPr>
        <w:pStyle w:val="Heading3"/>
      </w:pPr>
      <w:r>
        <w:t xml:space="preserve">疫学(第3層)</w:t>
      </w:r>
    </w:p>
    <w:p>
      <w:pPr>
        <w:numPr>
          <w:ilvl w:val="0"/>
          <w:numId w:val="1117"/>
        </w:numPr>
        <w:pStyle w:val="Compact"/>
      </w:pPr>
      <w:r>
        <w:t xml:space="preserve">疫学の役割を公衆衛生と臨床の視点で説明できる。</w:t>
      </w:r>
    </w:p>
    <w:p>
      <w:pPr>
        <w:numPr>
          <w:ilvl w:val="0"/>
          <w:numId w:val="1117"/>
        </w:numPr>
        <w:pStyle w:val="Compact"/>
      </w:pPr>
      <w:r>
        <w:t xml:space="preserve">割合・比・率の違いを理解し、代表的な疫学指標（有病割合、リスク比、罹患率等）を説明できる。</w:t>
      </w:r>
    </w:p>
    <w:p>
      <w:pPr>
        <w:numPr>
          <w:ilvl w:val="0"/>
          <w:numId w:val="1117"/>
        </w:numPr>
        <w:pStyle w:val="Compact"/>
      </w:pPr>
      <w:r>
        <w:t xml:space="preserve">主なバイアス・交絡を（例をあげて）説明できる。</w:t>
      </w:r>
    </w:p>
    <w:p>
      <w:pPr>
        <w:numPr>
          <w:ilvl w:val="0"/>
          <w:numId w:val="1117"/>
        </w:numPr>
        <w:pStyle w:val="Compact"/>
      </w:pPr>
      <w:r>
        <w:t xml:space="preserve">年齢調整における直接法と間接法の違いを説明できる。</w:t>
      </w:r>
    </w:p>
    <w:p>
      <w:pPr>
        <w:numPr>
          <w:ilvl w:val="0"/>
          <w:numId w:val="1117"/>
        </w:numPr>
        <w:pStyle w:val="Compact"/>
      </w:pPr>
      <w:r>
        <w:t xml:space="preserve">主な疫学の研究デザイン（観察研究［記述研究、横断研究、症例対照研究、コホート研究］、介入研究（ランダム化比較試験等）を説明できる。</w:t>
      </w:r>
    </w:p>
    <w:p>
      <w:pPr>
        <w:numPr>
          <w:ilvl w:val="0"/>
          <w:numId w:val="1117"/>
        </w:numPr>
        <w:pStyle w:val="Compact"/>
      </w:pPr>
      <w:r>
        <w:t xml:space="preserve">急性感染症と慢性疾患の疫学的アプローチの違いを説明できる。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尺度（間隔、比、順序、名義）を説明できる。</w:t>
      </w:r>
    </w:p>
    <w:p>
      <w:pPr>
        <w:numPr>
          <w:ilvl w:val="0"/>
          <w:numId w:val="1118"/>
        </w:numPr>
        <w:pStyle w:val="Compact"/>
      </w:pPr>
      <w:r>
        <w:t xml:space="preserve">データの分布（欠損値を含む）を記述できる。</w:t>
      </w:r>
    </w:p>
    <w:p>
      <w:pPr>
        <w:numPr>
          <w:ilvl w:val="0"/>
          <w:numId w:val="1118"/>
        </w:numPr>
        <w:pStyle w:val="Compact"/>
      </w:pPr>
      <w:r>
        <w:t xml:space="preserve">正規分布の母平均の信頼区間を説明できる。</w:t>
      </w:r>
    </w:p>
    <w:p>
      <w:pPr>
        <w:numPr>
          <w:ilvl w:val="0"/>
          <w:numId w:val="1118"/>
        </w:numPr>
        <w:pStyle w:val="Compact"/>
      </w:pPr>
      <w:r>
        <w:t xml:space="preserve">相関分析、平均値と割合の検定等を実施できる。</w:t>
      </w:r>
    </w:p>
    <w:p>
      <w:pPr>
        <w:numPr>
          <w:ilvl w:val="0"/>
          <w:numId w:val="1118"/>
        </w:numPr>
        <w:pStyle w:val="Compact"/>
      </w:pPr>
      <w:r>
        <w:t xml:space="preserve">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医学・医療の歴史的変遷を概説できる。</w:t>
      </w:r>
    </w:p>
    <w:p>
      <w:pPr>
        <w:numPr>
          <w:ilvl w:val="0"/>
          <w:numId w:val="1125"/>
        </w:numPr>
        <w:pStyle w:val="Compact"/>
      </w:pPr>
      <w:r>
        <w:t xml:space="preserve">現代の医学的問題を過去の歴史を用いて相対化できる。</w:t>
      </w:r>
    </w:p>
    <w:bookmarkEnd w:id="186"/>
    <w:bookmarkEnd w:id="187"/>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医療職を規定する法律・制度を概説できる。</w:t>
      </w:r>
    </w:p>
    <w:p>
      <w:pPr>
        <w:numPr>
          <w:ilvl w:val="0"/>
          <w:numId w:val="1126"/>
        </w:numPr>
        <w:pStyle w:val="Compact"/>
      </w:pPr>
      <w:r>
        <w:t xml:space="preserve">医療法が定める医療施設を概説できる。</w:t>
      </w:r>
    </w:p>
    <w:p>
      <w:pPr>
        <w:numPr>
          <w:ilvl w:val="0"/>
          <w:numId w:val="1126"/>
        </w:numPr>
        <w:pStyle w:val="Compact"/>
      </w:pPr>
      <w:r>
        <w:t xml:space="preserve">地域医療計画を説明できる。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p>
      <w:pPr>
        <w:numPr>
          <w:ilvl w:val="0"/>
          <w:numId w:val="1127"/>
        </w:numPr>
        <w:pStyle w:val="Compact"/>
      </w:pPr>
      <w:r>
        <w:t xml:space="preserve">グローバルヘルス領域での母子に関わる医療・健康問題を挙げることができる。</w:t>
      </w:r>
    </w:p>
    <w:p>
      <w:pPr>
        <w:numPr>
          <w:ilvl w:val="0"/>
          <w:numId w:val="1127"/>
        </w:numPr>
        <w:pStyle w:val="Compact"/>
      </w:pPr>
      <w:r>
        <w:t xml:space="preserve">国際的に問題となっている感染症・非感染性疾患とその対策を概説できる。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保健関連SDGや国際援助組織を概説できる。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2022-01-31T13:29:15Z</dcterms:created>
  <dcterms:modified xsi:type="dcterms:W3CDTF">2022-01-31T13:29:15Z</dcterms:modified>
</cp:coreProperties>
</file>

<file path=docProps/custom.xml><?xml version="1.0" encoding="utf-8"?>
<Properties xmlns="http://schemas.openxmlformats.org/officeDocument/2006/custom-properties" xmlns:vt="http://schemas.openxmlformats.org/officeDocument/2006/docPropsVTypes"/>
</file>