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A3234" w14:textId="2BB33A4C" w:rsidR="00C1692D" w:rsidRPr="00C1692D" w:rsidRDefault="00C1692D" w:rsidP="00C1692D">
      <w:pPr>
        <w:spacing w:after="60"/>
        <w:jc w:val="center"/>
        <w:rPr>
          <w:rFonts w:ascii="Times New Roman" w:eastAsia="Times New Roman" w:hAnsi="Times New Roman" w:cs="Times New Roman"/>
          <w:kern w:val="0"/>
          <w14:ligatures w14:val="none"/>
        </w:rPr>
      </w:pPr>
      <w:r w:rsidRPr="00C1692D">
        <w:rPr>
          <w:rFonts w:ascii="Arial" w:eastAsia="Times New Roman" w:hAnsi="Arial" w:cs="Arial"/>
          <w:b/>
          <w:bCs/>
          <w:color w:val="000000"/>
          <w:kern w:val="0"/>
          <w:sz w:val="50"/>
          <w:szCs w:val="50"/>
          <w14:ligatures w14:val="none"/>
        </w:rPr>
        <w:t>2024 IBM Buffalo Charity Golf Tournament Rules and Operations</w:t>
      </w:r>
    </w:p>
    <w:p w14:paraId="45475E1E" w14:textId="21156627" w:rsidR="00C1692D" w:rsidRDefault="00C1692D" w:rsidP="00C1692D">
      <w:pPr>
        <w:spacing w:before="240" w:after="240"/>
        <w:rPr>
          <w:rFonts w:ascii="Arial" w:eastAsia="Times New Roman" w:hAnsi="Arial" w:cs="Arial"/>
          <w:b/>
          <w:bCs/>
          <w:color w:val="000000"/>
          <w:kern w:val="0"/>
          <w:sz w:val="20"/>
          <w:szCs w:val="20"/>
          <w14:ligatures w14:val="none"/>
        </w:rPr>
      </w:pPr>
    </w:p>
    <w:p w14:paraId="7C94EBB9" w14:textId="2A462160"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b/>
          <w:bCs/>
          <w:color w:val="000000"/>
          <w:kern w:val="0"/>
          <w:sz w:val="20"/>
          <w:szCs w:val="20"/>
          <w14:ligatures w14:val="none"/>
        </w:rPr>
        <w:t>Welcome to the Charity Golf Tournament!</w:t>
      </w:r>
    </w:p>
    <w:p w14:paraId="78241B8E" w14:textId="154C52D2"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Thank you for joining us at the Chestnut Hill Country Club. Your participation not only promises a great day of golf but also supports groundbreaking research into a rare disease. Together, we're making a significant impact.</w:t>
      </w:r>
    </w:p>
    <w:p w14:paraId="1C420076" w14:textId="3994B0BF"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b/>
          <w:bCs/>
          <w:color w:val="000000"/>
          <w:kern w:val="0"/>
          <w:sz w:val="20"/>
          <w:szCs w:val="20"/>
          <w14:ligatures w14:val="none"/>
        </w:rPr>
        <w:t>1. Shotgun Start and Tees</w:t>
      </w:r>
    </w:p>
    <w:p w14:paraId="2B187BAC" w14:textId="74F949B3"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 xml:space="preserve">All golfers will begin simultaneously from different holes, known as a </w:t>
      </w:r>
      <w:proofErr w:type="gramStart"/>
      <w:r w:rsidRPr="00C1692D">
        <w:rPr>
          <w:rFonts w:ascii="Arial" w:eastAsia="Times New Roman" w:hAnsi="Arial" w:cs="Arial"/>
          <w:color w:val="000000"/>
          <w:kern w:val="0"/>
          <w:sz w:val="20"/>
          <w:szCs w:val="20"/>
          <w14:ligatures w14:val="none"/>
        </w:rPr>
        <w:t>Shotgun</w:t>
      </w:r>
      <w:proofErr w:type="gramEnd"/>
      <w:r w:rsidRPr="00C1692D">
        <w:rPr>
          <w:rFonts w:ascii="Arial" w:eastAsia="Times New Roman" w:hAnsi="Arial" w:cs="Arial"/>
          <w:color w:val="000000"/>
          <w:kern w:val="0"/>
          <w:sz w:val="20"/>
          <w:szCs w:val="20"/>
          <w14:ligatures w14:val="none"/>
        </w:rPr>
        <w:t xml:space="preserve"> start. Please confirm the tees designated for your group upon arrival.</w:t>
      </w:r>
    </w:p>
    <w:p w14:paraId="654D2FED" w14:textId="6C05A6AC"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b/>
          <w:bCs/>
          <w:color w:val="000000"/>
          <w:kern w:val="0"/>
          <w:sz w:val="20"/>
          <w:szCs w:val="20"/>
          <w14:ligatures w14:val="none"/>
        </w:rPr>
        <w:t>2. Scramble Format</w:t>
      </w:r>
    </w:p>
    <w:p w14:paraId="5D348B03" w14:textId="415C1068"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This tournament follows a Scramble format. After each stroke, your team selects the best shot and everyone plays their next shot from that location, continuing until the ball is holed. </w:t>
      </w:r>
    </w:p>
    <w:p w14:paraId="43C5CBDB" w14:textId="37C7FFCB"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If you choose a shot from a bunker or red hazard, the person who hit that shot must play from that spot, while others can move their shots out of the hazard.</w:t>
      </w:r>
    </w:p>
    <w:p w14:paraId="162A5B44" w14:textId="7028D6CC"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b/>
          <w:bCs/>
          <w:color w:val="000000"/>
          <w:kern w:val="0"/>
          <w:sz w:val="20"/>
          <w:szCs w:val="20"/>
          <w14:ligatures w14:val="none"/>
        </w:rPr>
        <w:t>3. Mulligans</w:t>
      </w:r>
    </w:p>
    <w:p w14:paraId="71FBF6D9" w14:textId="217C6E29"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Mulligans are available for $10 each. Each player can purchase a maximum of 2 mulligans per round, usable once per 9 holes. This can be used as an extra shot in contest holes or other desired scenarios.</w:t>
      </w:r>
    </w:p>
    <w:p w14:paraId="6A39D70B" w14:textId="495A1DDB"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b/>
          <w:bCs/>
          <w:color w:val="000000"/>
          <w:kern w:val="0"/>
          <w:sz w:val="20"/>
          <w:szCs w:val="20"/>
          <w14:ligatures w14:val="none"/>
        </w:rPr>
        <w:t>4. Contests and Prizes</w:t>
      </w:r>
    </w:p>
    <w:p w14:paraId="47FBB6B5" w14:textId="252459BF"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Prepare for the challenges on specific holes:</w:t>
      </w:r>
    </w:p>
    <w:p w14:paraId="1E9D254F" w14:textId="35CC400D" w:rsidR="00C1692D" w:rsidRPr="00C1692D" w:rsidRDefault="00C1692D" w:rsidP="00C1692D">
      <w:pPr>
        <w:numPr>
          <w:ilvl w:val="0"/>
          <w:numId w:val="1"/>
        </w:numPr>
        <w:textAlignment w:val="baseline"/>
        <w:rPr>
          <w:rFonts w:ascii="Arial" w:eastAsia="Times New Roman" w:hAnsi="Arial" w:cs="Arial"/>
          <w:color w:val="000000"/>
          <w:kern w:val="0"/>
          <w:sz w:val="20"/>
          <w:szCs w:val="20"/>
          <w14:ligatures w14:val="none"/>
        </w:rPr>
      </w:pPr>
      <w:r w:rsidRPr="00C1692D">
        <w:rPr>
          <w:rFonts w:ascii="Arial" w:eastAsia="Times New Roman" w:hAnsi="Arial" w:cs="Arial"/>
          <w:color w:val="000000"/>
          <w:kern w:val="0"/>
          <w:sz w:val="20"/>
          <w:szCs w:val="20"/>
          <w14:ligatures w14:val="none"/>
        </w:rPr>
        <w:t>Hole 6: Closest to the Pin</w:t>
      </w:r>
    </w:p>
    <w:p w14:paraId="0DACFC3A" w14:textId="122DC18E" w:rsidR="00C1692D" w:rsidRPr="00C1692D" w:rsidRDefault="00C1692D" w:rsidP="00C1692D">
      <w:pPr>
        <w:numPr>
          <w:ilvl w:val="0"/>
          <w:numId w:val="1"/>
        </w:numPr>
        <w:textAlignment w:val="baseline"/>
        <w:rPr>
          <w:rFonts w:ascii="Arial" w:eastAsia="Times New Roman" w:hAnsi="Arial" w:cs="Arial"/>
          <w:color w:val="000000"/>
          <w:kern w:val="0"/>
          <w:sz w:val="20"/>
          <w:szCs w:val="20"/>
          <w14:ligatures w14:val="none"/>
        </w:rPr>
      </w:pPr>
      <w:r w:rsidRPr="00C1692D">
        <w:rPr>
          <w:rFonts w:ascii="Arial" w:eastAsia="Times New Roman" w:hAnsi="Arial" w:cs="Arial"/>
          <w:color w:val="000000"/>
          <w:kern w:val="0"/>
          <w:sz w:val="20"/>
          <w:szCs w:val="20"/>
          <w14:ligatures w14:val="none"/>
        </w:rPr>
        <w:t>Hole 18: Longest Drive</w:t>
      </w:r>
    </w:p>
    <w:p w14:paraId="4054FD36" w14:textId="5FC12218"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Winners of these contests, along with the winning team, will receive special prizes during the awards ceremony at the end of the tournament.</w:t>
      </w:r>
    </w:p>
    <w:p w14:paraId="1782C6AE" w14:textId="1D81720D"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b/>
          <w:bCs/>
          <w:color w:val="000000"/>
          <w:kern w:val="0"/>
          <w:sz w:val="20"/>
          <w:szCs w:val="20"/>
          <w14:ligatures w14:val="none"/>
        </w:rPr>
        <w:t>5. Tracking with Chestnut Hill Country Club Software</w:t>
      </w:r>
    </w:p>
    <w:p w14:paraId="0F0CAE52" w14:textId="2AFE7359"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We utilize Chestnut Hill Country Club's software for tracking scores and statistics. Team captains are responsible for importing scores. Please remember to start your scorecard on the hole where you begin, rather than starting on hole one.</w:t>
      </w:r>
    </w:p>
    <w:p w14:paraId="74884099" w14:textId="07FAB6D2"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b/>
          <w:bCs/>
          <w:color w:val="000000"/>
          <w:kern w:val="0"/>
          <w:sz w:val="20"/>
          <w:szCs w:val="20"/>
          <w14:ligatures w14:val="none"/>
        </w:rPr>
        <w:t>6. Thank You</w:t>
      </w:r>
    </w:p>
    <w:p w14:paraId="2A23325B" w14:textId="2D8A3E94" w:rsidR="00C1692D" w:rsidRPr="00C1692D" w:rsidRDefault="00C1692D" w:rsidP="00C1692D">
      <w:pPr>
        <w:spacing w:before="240" w:after="240"/>
        <w:rPr>
          <w:rFonts w:ascii="Times New Roman" w:eastAsia="Times New Roman" w:hAnsi="Times New Roman" w:cs="Times New Roman"/>
          <w:kern w:val="0"/>
          <w14:ligatures w14:val="none"/>
        </w:rPr>
      </w:pPr>
      <w:r w:rsidRPr="00C1692D">
        <w:rPr>
          <w:rFonts w:ascii="Arial" w:eastAsia="Times New Roman" w:hAnsi="Arial" w:cs="Arial"/>
          <w:color w:val="000000"/>
          <w:kern w:val="0"/>
          <w:sz w:val="20"/>
          <w:szCs w:val="20"/>
          <w14:ligatures w14:val="none"/>
        </w:rPr>
        <w:t>Once again, thank you for your participation and support. Your involvement helps raise awareness and funds for research that could change lives. Let's tee off and make a difference together!</w:t>
      </w:r>
    </w:p>
    <w:p w14:paraId="50F6B26D" w14:textId="15D0323B" w:rsidR="00E0786F" w:rsidRDefault="00C1692D">
      <w:r>
        <w:rPr>
          <w:noProof/>
        </w:rPr>
        <w:drawing>
          <wp:anchor distT="0" distB="0" distL="114300" distR="114300" simplePos="0" relativeHeight="251658240" behindDoc="0" locked="0" layoutInCell="1" allowOverlap="1" wp14:anchorId="673D7411" wp14:editId="3DCA9633">
            <wp:simplePos x="0" y="0"/>
            <wp:positionH relativeFrom="margin">
              <wp:align>center</wp:align>
            </wp:positionH>
            <wp:positionV relativeFrom="paragraph">
              <wp:posOffset>52168</wp:posOffset>
            </wp:positionV>
            <wp:extent cx="1338129" cy="847822"/>
            <wp:effectExtent l="0" t="0" r="0" b="3175"/>
            <wp:wrapNone/>
            <wp:docPr id="1399672375"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2375" name="Picture 1" descr="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8129" cy="847822"/>
                    </a:xfrm>
                    <a:prstGeom prst="rect">
                      <a:avLst/>
                    </a:prstGeom>
                  </pic:spPr>
                </pic:pic>
              </a:graphicData>
            </a:graphic>
            <wp14:sizeRelH relativeFrom="page">
              <wp14:pctWidth>0</wp14:pctWidth>
            </wp14:sizeRelH>
            <wp14:sizeRelV relativeFrom="page">
              <wp14:pctHeight>0</wp14:pctHeight>
            </wp14:sizeRelV>
          </wp:anchor>
        </w:drawing>
      </w:r>
    </w:p>
    <w:sectPr w:rsidR="00E07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01A15"/>
    <w:multiLevelType w:val="multilevel"/>
    <w:tmpl w:val="8E66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6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2D"/>
    <w:rsid w:val="001A54FA"/>
    <w:rsid w:val="002D0AA7"/>
    <w:rsid w:val="00C1692D"/>
    <w:rsid w:val="00E0786F"/>
    <w:rsid w:val="00FA1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CC86D"/>
  <w15:chartTrackingRefBased/>
  <w15:docId w15:val="{F09E6C67-C5A8-5A44-A5E5-03E190BB4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9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9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9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9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92D"/>
    <w:rPr>
      <w:rFonts w:eastAsiaTheme="majorEastAsia" w:cstheme="majorBidi"/>
      <w:color w:val="272727" w:themeColor="text1" w:themeTint="D8"/>
    </w:rPr>
  </w:style>
  <w:style w:type="paragraph" w:styleId="Title">
    <w:name w:val="Title"/>
    <w:basedOn w:val="Normal"/>
    <w:next w:val="Normal"/>
    <w:link w:val="TitleChar"/>
    <w:uiPriority w:val="10"/>
    <w:qFormat/>
    <w:rsid w:val="00C169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9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9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92D"/>
    <w:rPr>
      <w:i/>
      <w:iCs/>
      <w:color w:val="404040" w:themeColor="text1" w:themeTint="BF"/>
    </w:rPr>
  </w:style>
  <w:style w:type="paragraph" w:styleId="ListParagraph">
    <w:name w:val="List Paragraph"/>
    <w:basedOn w:val="Normal"/>
    <w:uiPriority w:val="34"/>
    <w:qFormat/>
    <w:rsid w:val="00C1692D"/>
    <w:pPr>
      <w:ind w:left="720"/>
      <w:contextualSpacing/>
    </w:pPr>
  </w:style>
  <w:style w:type="character" w:styleId="IntenseEmphasis">
    <w:name w:val="Intense Emphasis"/>
    <w:basedOn w:val="DefaultParagraphFont"/>
    <w:uiPriority w:val="21"/>
    <w:qFormat/>
    <w:rsid w:val="00C1692D"/>
    <w:rPr>
      <w:i/>
      <w:iCs/>
      <w:color w:val="0F4761" w:themeColor="accent1" w:themeShade="BF"/>
    </w:rPr>
  </w:style>
  <w:style w:type="paragraph" w:styleId="IntenseQuote">
    <w:name w:val="Intense Quote"/>
    <w:basedOn w:val="Normal"/>
    <w:next w:val="Normal"/>
    <w:link w:val="IntenseQuoteChar"/>
    <w:uiPriority w:val="30"/>
    <w:qFormat/>
    <w:rsid w:val="00C16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92D"/>
    <w:rPr>
      <w:i/>
      <w:iCs/>
      <w:color w:val="0F4761" w:themeColor="accent1" w:themeShade="BF"/>
    </w:rPr>
  </w:style>
  <w:style w:type="character" w:styleId="IntenseReference">
    <w:name w:val="Intense Reference"/>
    <w:basedOn w:val="DefaultParagraphFont"/>
    <w:uiPriority w:val="32"/>
    <w:qFormat/>
    <w:rsid w:val="00C1692D"/>
    <w:rPr>
      <w:b/>
      <w:bCs/>
      <w:smallCaps/>
      <w:color w:val="0F4761" w:themeColor="accent1" w:themeShade="BF"/>
      <w:spacing w:val="5"/>
    </w:rPr>
  </w:style>
  <w:style w:type="paragraph" w:styleId="NormalWeb">
    <w:name w:val="Normal (Web)"/>
    <w:basedOn w:val="Normal"/>
    <w:uiPriority w:val="99"/>
    <w:semiHidden/>
    <w:unhideWhenUsed/>
    <w:rsid w:val="00C1692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42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Cumbo</dc:creator>
  <cp:keywords/>
  <dc:description/>
  <cp:lastModifiedBy>Nicholas Cumbo</cp:lastModifiedBy>
  <cp:revision>1</cp:revision>
  <dcterms:created xsi:type="dcterms:W3CDTF">2024-07-12T16:51:00Z</dcterms:created>
  <dcterms:modified xsi:type="dcterms:W3CDTF">2024-07-12T16:53:00Z</dcterms:modified>
</cp:coreProperties>
</file>