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圖卡AI轉換 營運機制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b w:val="1"/>
          <w:bCs w:val="1"/>
          <w:i w:val="1"/>
          <w:i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rtl w:val="0"/>
        </w:rPr>
        <w:t xml:space="preserve">沒有AI轉換依然可以運作整個遊戲流程(真實照片)</w:t>
      </w:r>
    </w:p>
    <w:p w:rsidR="00000000" w:rsidDel="00000000" w:rsidP="00000000" w:rsidRDefault="00000000" w:rsidRPr="00000000" w14:paraId="0000000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每次AI轉換都需要成本，因此將此功能轉變為附屬的營利功能，較為合理。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營利方式: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以試用當作限制 - 針對免費用戶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機制1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：每個終身帳號送3次免費轉換畫風。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機制2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：利用看廣告試用轉換功能(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使用者看「一次」30秒廣告，賺大約 0.3 到 0.6 元台幣)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優勢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：讓使用者試用，讓大家知道這個功能的用途。</w:t>
      </w:r>
    </w:p>
    <w:p w:rsidR="00000000" w:rsidDel="00000000" w:rsidP="00000000" w:rsidRDefault="00000000" w:rsidRPr="00000000" w14:paraId="0000000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2.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點數內購 - 針對重度玩家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：不想看廣告的使用者，可以直接花錢買代幣。例如：30 元台幣買 50 個罐頭（可生成 50 次）。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優勢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：利潤最直接，單次生成的營收遠大於 API 成本。</w:t>
      </w:r>
    </w:p>
    <w:p w:rsidR="00000000" w:rsidDel="00000000" w:rsidP="00000000" w:rsidRDefault="00000000" w:rsidRPr="00000000" w14:paraId="0000000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3.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付費解鎖特殊畫風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：基礎的「水彩風、Q版」付較少代幣；但精美的賽博龐克風等需要消耗付費更多代幣，或是購買「Pro 訂閱會員（每月 90 元）」才能使用。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優勢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：利用稀缺性創造穩定現金流。</w:t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AI挑選:</w:t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FAL.AI</w:t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FAL 的伺服器針對即時推論優化過，延遲低且收費透明，非常適合開發 App。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SDXL (帶 IP-Adapter/ControlNet)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美金：$0.003 ~ $0.005 / 張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台幣：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約 0.1 元 ~ 0.16 元 / 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i w:val="1"/>
          <w:iCs w:val="1"/>
          <w:rtl w:val="0"/>
        </w:rPr>
        <w:t xml:space="preserve">評語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：成本最低！如果只要把貓咪變卡通風（如水彩、Q版），這個方案最省錢。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FLUX.1 [Schnell] (極速版)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美金：$0.003 / 張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台幣：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約 0.1 元 / 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i w:val="1"/>
          <w:iCs w:val="1"/>
          <w:rtl w:val="0"/>
        </w:rPr>
        <w:t xml:space="preserve">評語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：生成速度只要 1~2 秒，但控圖（保留原本貓咪花紋）的能力比 SDXL 稍弱。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FLUX.1 [Dev] (精細版)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美金：$0.025 / 張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台幣：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約 0.8 元 / 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DFKai-SB" w:cs="DFKai-SB" w:eastAsia="DFKai-SB" w:hAnsi="DFKai-SB"/>
          <w:i w:val="1"/>
          <w:iCs w:val="1"/>
          <w:rtl w:val="0"/>
        </w:rPr>
        <w:t xml:space="preserve">評語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：畫質極高、光影逼真，適合用在需要高質感的 3D 皮克斯風格。</w:t>
      </w:r>
    </w:p>
    <w:p w:rsidR="00000000" w:rsidDel="00000000" w:rsidP="00000000" w:rsidRDefault="00000000" w:rsidRPr="00000000" w14:paraId="0000001F">
      <w:pPr>
        <w:rPr>
          <w:rFonts w:ascii="DFKai-SB" w:cs="DFKai-SB" w:eastAsia="DFKai-SB" w:hAnsi="DFKai-SB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sz w:val="30"/>
          <w:szCs w:val="30"/>
          <w:rtl w:val="0"/>
        </w:rPr>
        <w:t xml:space="preserve">結論:將此功能作為營利功能之一，利用社群分享作為誘因，讓使用者付費並且如果要使用高階畫風，則需使用更多代幣，藉此增加營利。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DFKai-SB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