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6"/>
          <w:szCs w:val="36"/>
        </w:rPr>
        <w:t xml:space="preserve">법인·보험·세무 준비 안내</w:t>
      </w:r>
    </w:p>
    <w:p>
      <w:pPr>
        <w:spacing w:after="280"/>
        <w:jc w:val="center"/>
      </w:pPr>
      <w:r>
        <w:rPr>
          <w:color w:val="666666"/>
          <w:sz w:val="20"/>
          <w:szCs w:val="20"/>
        </w:rPr>
        <w:t xml:space="preserve">마인드 인사이드 대표자용 체크리스트</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E08A00" w:sz="12"/>
              <w:left w:val="single" w:color="E08A00" w:sz="12"/>
              <w:bottom w:val="single" w:color="E08A00" w:sz="12"/>
              <w:right w:val="single" w:color="E08A00" w:sz="12"/>
            </w:tcBorders>
            <w:shd w:fill="FFF4E0" w:color="auto" w:val="clear"/>
            <w:tcMar>
              <w:top w:type="dxa" w:w="140"/>
              <w:left w:type="dxa" w:w="200"/>
              <w:bottom w:type="dxa" w:w="140"/>
              <w:right w:type="dxa" w:w="200"/>
            </w:tcMar>
          </w:tcPr>
          <w:p>
            <w:pPr>
              <w:spacing w:after="60" w:before="0"/>
            </w:pPr>
            <w:r>
              <w:rPr>
                <w:b/>
                <w:bCs/>
                <w:sz w:val="22"/>
                <w:szCs w:val="22"/>
              </w:rPr>
              <w:t xml:space="preserve">초안 — 변호사(세무 항목은 세무사) 검토 후 사용하세요. </w:t>
            </w:r>
            <w:r>
              <w:rPr>
                <w:b/>
                <w:bCs/>
                <w:sz w:val="22"/>
                <w:szCs w:val="22"/>
                <w:highlight w:val="yellow"/>
                <w:highlightCs w:val="yellow"/>
              </w:rPr>
              <w:t xml:space="preserve">[대괄호]</w:t>
            </w:r>
            <w:r>
              <w:rPr>
                <w:b/>
                <w:bCs/>
                <w:sz w:val="22"/>
                <w:szCs w:val="22"/>
              </w:rPr>
              <w:t xml:space="preserve">는 채워야 할 빈칸입니다.</w:t>
            </w:r>
          </w:p>
          <w:p>
            <w:pPr>
              <w:spacing w:after="0" w:before="0"/>
            </w:pPr>
            <w:r>
              <w:rPr>
                <w:b w:val="false"/>
                <w:bCs w:val="false"/>
                <w:sz w:val="19"/>
                <w:szCs w:val="19"/>
              </w:rPr>
              <w:t xml:space="preserve">노란색으로 표시된 </w:t>
            </w:r>
            <w:r>
              <w:rPr>
                <w:b w:val="false"/>
                <w:bCs w:val="false"/>
                <w:sz w:val="19"/>
                <w:szCs w:val="19"/>
                <w:highlight w:val="yellow"/>
                <w:highlightCs w:val="yellow"/>
              </w:rPr>
              <w:t xml:space="preserve">[대괄호]</w:t>
            </w:r>
            <w:r>
              <w:rPr>
                <w:b w:val="false"/>
                <w:bCs w:val="false"/>
                <w:sz w:val="19"/>
                <w:szCs w:val="19"/>
              </w:rPr>
              <w:t xml:space="preserve"> 부분을 모두 채우거나 지운 뒤 사용하세요. ‘검토 메모’ 문단은 최종본에서 삭제합니다.</w:t>
            </w:r>
          </w:p>
        </w:tc>
      </w:tr>
    </w:tbl>
    <w:p>
      <w:pP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c>
          <w:tcPr>
            <w:tcW w:type="dxa" w:w="9026"/>
            <w:tcBorders>
              <w:top w:val="single" w:color="5B8DB8" w:sz="12"/>
              <w:left w:val="single" w:color="5B8DB8" w:sz="12"/>
              <w:bottom w:val="single" w:color="5B8DB8" w:sz="12"/>
              <w:right w:val="single" w:color="5B8DB8" w:sz="12"/>
            </w:tcBorders>
            <w:shd w:fill="EEF4FA" w:color="auto" w:val="clear"/>
            <w:tcMar>
              <w:top w:type="dxa" w:w="140"/>
              <w:left w:type="dxa" w:w="200"/>
              <w:bottom w:type="dxa" w:w="140"/>
              <w:right w:type="dxa" w:w="200"/>
            </w:tcMar>
          </w:tcPr>
          <w:p>
            <w:pPr>
              <w:spacing w:after="60" w:before="0"/>
            </w:pPr>
            <w:r>
              <w:rPr>
                <w:b/>
                <w:bCs/>
                <w:sz w:val="22"/>
                <w:szCs w:val="22"/>
              </w:rPr>
              <w:t xml:space="preserve">이 문서의 성격</w:t>
            </w:r>
          </w:p>
          <w:p>
            <w:pPr>
              <w:spacing w:after="0" w:before="0"/>
            </w:pPr>
            <w:r>
              <w:rPr>
                <w:b w:val="false"/>
                <w:bCs w:val="false"/>
                <w:sz w:val="19"/>
                <w:szCs w:val="19"/>
              </w:rPr>
              <w:t xml:space="preserve">법률·세무 자문이 아니라 준비할 일을 정리한 목록입니다. 법령 기준·금액·기한은 바뀔 수 있으니 ‘전문가 확인 필요’ 표시가 있는 곳은 반드시 변호사·세무사·보험사에 확인하세요.</w:t>
            </w:r>
          </w:p>
        </w:tc>
      </w:tr>
    </w:tbl>
    <w:p>
      <w:pPr>
        <w:spacing w:after="200" w:before="0"/>
      </w:pPr>
    </w:p>
    <w:p>
      <w:pPr>
        <w:pStyle w:val="Heading1"/>
        <w:keepNext/>
      </w:pPr>
      <w:r>
        <w:t xml:space="preserve">A. 왜 법인인가</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613"/>
        <w:gridCol w:w="3613"/>
      </w:tblGrid>
      <w:tr>
        <w:trPr>
          <w:tblHeader/>
        </w:trPr>
        <w:tc>
          <w:tcPr>
            <w:tcW w:type="dxa" w:w="18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구분</w:t>
            </w:r>
          </w:p>
        </w:tc>
        <w:tc>
          <w:tcPr>
            <w:tcW w:type="dxa" w:w="3613"/>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개인사업자</w:t>
            </w:r>
          </w:p>
        </w:tc>
        <w:tc>
          <w:tcPr>
            <w:tcW w:type="dxa" w:w="3613"/>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주식회사</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책임 범위</w:t>
            </w:r>
          </w:p>
        </w:tc>
        <w:tc>
          <w:tcPr>
            <w:tcW w:type="dxa" w:w="36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무한책임 — 사업상 빚이나 손해배상이 대표 개인 재산(집, 예금 등)까지 미침</w:t>
            </w:r>
          </w:p>
        </w:tc>
        <w:tc>
          <w:tcPr>
            <w:tcW w:type="dxa" w:w="36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원칙적으로 출자한 금액 한도에서만 책임(유한책임)</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예외</w:t>
            </w:r>
          </w:p>
        </w:tc>
        <w:tc>
          <w:tcPr>
            <w:tcW w:type="dxa" w:w="36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c>
          <w:tcPr>
            <w:tcW w:type="dxa" w:w="36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대표이사가 개인 보증을 선 빚, 대표 개인의 불법행위 책임은 개인에게 남음</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계약·입점</w:t>
            </w:r>
          </w:p>
        </w:tc>
        <w:tc>
          <w:tcPr>
            <w:tcW w:type="dxa" w:w="36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개인 명의로 계약</w:t>
            </w:r>
          </w:p>
        </w:tc>
        <w:tc>
          <w:tcPr>
            <w:tcW w:type="dxa" w:w="36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법인 명의로 계약 — 병원·결제사·보험사와 거래 시 신뢰도에 유리할 수 있음</w:t>
            </w:r>
          </w:p>
        </w:tc>
      </w:tr>
      <w:tr>
        <w:trPr>
          <w:cantSplit/>
        </w:trP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세금</w:t>
            </w:r>
          </w:p>
        </w:tc>
        <w:tc>
          <w:tcPr>
            <w:tcW w:type="dxa" w:w="36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종합소득세(누진)</w:t>
            </w:r>
          </w:p>
        </w:tc>
        <w:tc>
          <w:tcPr>
            <w:tcW w:type="dxa" w:w="361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법인세 + 대표 급여·배당에 대한 소득세 — 유불리는 세무사 확인 필요</w:t>
            </w:r>
          </w:p>
        </w:tc>
      </w:tr>
    </w:tbl>
    <w:p>
      <w:pPr>
        <w:spacing w:after="120" w:before="0"/>
      </w:pPr>
    </w:p>
    <w:p>
      <w:r>
        <w:t xml:space="preserve">정신건강 서비스는 개인정보 유출, 위기 상황 대응, 상담 분쟁 등 배상 위험이 있어 </w:t>
      </w:r>
      <w:r>
        <w:rPr>
          <w:b/>
          <w:bCs/>
        </w:rPr>
        <w:t xml:space="preserve">책임을 회사 단위로 묶어 두는 것</w:t>
      </w:r>
      <w:r>
        <w:t xml:space="preserve">이 법인 설립의 가장 큰 이유입니다. 다만 법인이어도 대표 개인 보증은 피할 수 있을 때 피하세요.</w:t>
      </w:r>
    </w:p>
    <w:p>
      <w:pPr>
        <w:pStyle w:val="Heading1"/>
        <w:keepNext/>
      </w:pPr>
      <w:r>
        <w:t xml:space="preserve">B. 주식회사 설립 순서</w:t>
      </w:r>
    </w:p>
    <w:p>
      <w:r>
        <w:t xml:space="preserve">비용과 기간은 </w:t>
      </w:r>
      <w:r>
        <w:rPr>
          <w:b/>
          <w:bCs/>
        </w:rPr>
        <w:t xml:space="preserve">대략·지역마다 다름</w:t>
      </w:r>
      <w:r>
        <w:t xml:space="preserve">입니다. 등록면허세·지방교육세·등기 수수료 등은 자본금과 본점 소재지(과밀억제권역 여부 등)에 따라 달라지므로, 인터넷등기소나 법무사 견적으로 확인하세요.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200"/>
        <w:gridCol w:w="2400"/>
        <w:gridCol w:w="2726"/>
      </w:tblGrid>
      <w:tr>
        <w:trPr>
          <w:tblHeader/>
        </w:trPr>
        <w:tc>
          <w:tcPr>
            <w:tcW w:type="dxa" w:w="7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순서</w:t>
            </w:r>
          </w:p>
        </w:tc>
        <w:tc>
          <w:tcPr>
            <w:tcW w:type="dxa" w:w="3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할 일</w:t>
            </w:r>
          </w:p>
        </w:tc>
        <w:tc>
          <w:tcPr>
            <w:tcW w:type="dxa" w:w="24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어디서</w:t>
            </w:r>
          </w:p>
        </w:tc>
        <w:tc>
          <w:tcPr>
            <w:tcW w:type="dxa" w:w="272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메모</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1</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상호 검색 — 같은 관할에 같은 상호가 있는지</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인터넷등기소</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상표권과는 별개(C 항목 참고)</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2</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본점 주소 정하기</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공유오피스·자택 가능 여부, 과밀억제권역 여부에 따라 세금 차이</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3</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자본금 정하기</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highlight w:val="yellow"/>
                <w:highlightCs w:val="yellow"/>
              </w:rPr>
              <w:t xml:space="preserve">[자본금 금액]</w:t>
            </w:r>
            <w:r>
              <w:rPr>
                <w:b w:val="false"/>
                <w:bCs w:val="false"/>
                <w:sz w:val="19"/>
                <w:szCs w:val="19"/>
              </w:rPr>
              <w:t xml:space="preserve">. 초기 운영비·결제사 심사 기준 고려</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4</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정관 작성</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온라인 법인설립시스템 서식 활용 가능</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사업 목적에 통신판매업, 소프트웨어 개발·공급, 정보통신 서비스 등 포함</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5</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발기인·이사·감사 구성</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자본금 10억 원 미만이면 이사 1명도 가능, 감사 선임 생략 가능</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6</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자본금 납입</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은행</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잔고증명서 발급</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7</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설립등기</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인터넷등기소 온라인 법인설립시스템 이용 가능</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대략 수일 — 지역·서류 상태에 따라 다름</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8</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법인 인감 등록, 등기부등본 발급</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등기소 / 인터넷등기소</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인감카드 발급</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9</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사업자등록</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홈택스</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업태·종목 선택은 세무사와 상의</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10</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법인 계좌 개설</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은행</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등기부등본, 사업자등록증, 법인 인감 필요</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11</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통신판매업 신고</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시·군·구청</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구매안전서비스 확인증 등 필요 서류 확인</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12</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부가통신사업 신고 해당 여부 확인</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과학기술정보통신부 / 전문가</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해당 여부 전문가 확인 필요</w:t>
            </w:r>
          </w:p>
        </w:tc>
      </w:tr>
      <w:tr>
        <w:trPr>
          <w:cantSplit/>
        </w:trPr>
        <w:tc>
          <w:tcPr>
            <w:tcW w:type="dxa" w:w="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13</w:t>
            </w:r>
          </w:p>
        </w:tc>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개인정보 보호책임자 지정·처리방침 갱신</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회사 내부</w:t>
            </w:r>
          </w:p>
        </w:tc>
        <w:tc>
          <w:tcPr>
            <w:tcW w:type="dxa" w:w="27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처리방침의 회사명·책임자 변경</w:t>
            </w:r>
          </w:p>
        </w:tc>
      </w:tr>
    </w:tbl>
    <w:p>
      <w:pPr>
        <w:spacing w:after="120" w:before="0"/>
      </w:pPr>
    </w:p>
    <w:p>
      <w:pPr>
        <w:pStyle w:val="Heading3"/>
        <w:keepNext/>
      </w:pPr>
      <w:r>
        <w:t xml:space="preserve">체크리스트</w:t>
      </w:r>
    </w:p>
    <w:p>
      <w:pPr>
        <w:pStyle w:val="ListParagraph"/>
        <w:numPr>
          <w:ilvl w:val="0"/>
          <w:numId w:val="2"/>
        </w:numPr>
        <w:spacing w:after="40"/>
      </w:pPr>
      <w:r>
        <w:t xml:space="preserve">상호 검색 완료 — 후보: </w:t>
      </w:r>
      <w:r>
        <w:rPr>
          <w:highlight w:val="yellow"/>
          <w:highlightCs w:val="yellow"/>
        </w:rPr>
        <w:t xml:space="preserve">[상호 후보]</w:t>
      </w:r>
    </w:p>
    <w:p>
      <w:pPr>
        <w:pStyle w:val="ListParagraph"/>
        <w:numPr>
          <w:ilvl w:val="0"/>
          <w:numId w:val="2"/>
        </w:numPr>
        <w:spacing w:after="40"/>
      </w:pPr>
      <w:r>
        <w:t xml:space="preserve">본점 주소 확정 — </w:t>
      </w:r>
      <w:r>
        <w:rPr>
          <w:highlight w:val="yellow"/>
          <w:highlightCs w:val="yellow"/>
        </w:rPr>
        <w:t xml:space="preserve">[주소]</w:t>
      </w:r>
    </w:p>
    <w:p>
      <w:pPr>
        <w:pStyle w:val="ListParagraph"/>
        <w:numPr>
          <w:ilvl w:val="0"/>
          <w:numId w:val="2"/>
        </w:numPr>
        <w:spacing w:after="40"/>
      </w:pPr>
      <w:r>
        <w:t xml:space="preserve">자본금 확정 — </w:t>
      </w:r>
      <w:r>
        <w:rPr>
          <w:highlight w:val="yellow"/>
          <w:highlightCs w:val="yellow"/>
        </w:rPr>
        <w:t xml:space="preserve">[자본금 금액]</w:t>
      </w:r>
    </w:p>
    <w:p>
      <w:pPr>
        <w:pStyle w:val="ListParagraph"/>
        <w:numPr>
          <w:ilvl w:val="0"/>
          <w:numId w:val="2"/>
        </w:numPr>
        <w:spacing w:after="40"/>
      </w:pPr>
      <w:r>
        <w:t xml:space="preserve">정관 작성(사업 목적 포함)</w:t>
      </w:r>
    </w:p>
    <w:p>
      <w:pPr>
        <w:pStyle w:val="ListParagraph"/>
        <w:numPr>
          <w:ilvl w:val="0"/>
          <w:numId w:val="2"/>
        </w:numPr>
        <w:spacing w:after="40"/>
      </w:pPr>
      <w:r>
        <w:t xml:space="preserve">이사 </w:t>
      </w:r>
      <w:r>
        <w:rPr>
          <w:highlight w:val="yellow"/>
          <w:highlightCs w:val="yellow"/>
        </w:rPr>
        <w:t xml:space="preserve">[○]</w:t>
      </w:r>
      <w:r>
        <w:t xml:space="preserve">명 / 감사 </w:t>
      </w:r>
      <w:r>
        <w:rPr>
          <w:highlight w:val="yellow"/>
          <w:highlightCs w:val="yellow"/>
        </w:rPr>
        <w:t xml:space="preserve">[선임 또는 생략]</w:t>
      </w:r>
      <w:r>
        <w:t xml:space="preserve"> 결정</w:t>
      </w:r>
    </w:p>
    <w:p>
      <w:pPr>
        <w:pStyle w:val="ListParagraph"/>
        <w:numPr>
          <w:ilvl w:val="0"/>
          <w:numId w:val="2"/>
        </w:numPr>
        <w:spacing w:after="40"/>
      </w:pPr>
      <w:r>
        <w:t xml:space="preserve">자본금 납입, 잔고증명서 발급</w:t>
      </w:r>
    </w:p>
    <w:p>
      <w:pPr>
        <w:pStyle w:val="ListParagraph"/>
        <w:numPr>
          <w:ilvl w:val="0"/>
          <w:numId w:val="2"/>
        </w:numPr>
        <w:spacing w:after="40"/>
      </w:pPr>
      <w:r>
        <w:t xml:space="preserve">설립등기 신청 및 완료</w:t>
      </w:r>
    </w:p>
    <w:p>
      <w:pPr>
        <w:pStyle w:val="ListParagraph"/>
        <w:numPr>
          <w:ilvl w:val="0"/>
          <w:numId w:val="2"/>
        </w:numPr>
        <w:spacing w:after="40"/>
      </w:pPr>
      <w:r>
        <w:t xml:space="preserve">법인 인감 등록, 등기부등본 발급</w:t>
      </w:r>
    </w:p>
    <w:p>
      <w:pPr>
        <w:pStyle w:val="ListParagraph"/>
        <w:numPr>
          <w:ilvl w:val="0"/>
          <w:numId w:val="2"/>
        </w:numPr>
        <w:spacing w:after="40"/>
      </w:pPr>
      <w:r>
        <w:t xml:space="preserve">홈택스 사업자등록 — </w:t>
      </w:r>
      <w:r>
        <w:rPr>
          <w:highlight w:val="yellow"/>
          <w:highlightCs w:val="yellow"/>
        </w:rPr>
        <w:t xml:space="preserve">[사업자등록번호]</w:t>
      </w:r>
    </w:p>
    <w:p>
      <w:pPr>
        <w:pStyle w:val="ListParagraph"/>
        <w:numPr>
          <w:ilvl w:val="0"/>
          <w:numId w:val="2"/>
        </w:numPr>
        <w:spacing w:after="40"/>
      </w:pPr>
      <w:r>
        <w:t xml:space="preserve">법인 계좌 개설 — </w:t>
      </w:r>
      <w:r>
        <w:rPr>
          <w:highlight w:val="yellow"/>
          <w:highlightCs w:val="yellow"/>
        </w:rPr>
        <w:t xml:space="preserve">[계좌]</w:t>
      </w:r>
    </w:p>
    <w:p>
      <w:pPr>
        <w:pStyle w:val="ListParagraph"/>
        <w:numPr>
          <w:ilvl w:val="0"/>
          <w:numId w:val="2"/>
        </w:numPr>
        <w:spacing w:after="40"/>
      </w:pPr>
      <w:r>
        <w:t xml:space="preserve">통신판매업 신고(시·군·구청)</w:t>
      </w:r>
    </w:p>
    <w:p>
      <w:pPr>
        <w:pStyle w:val="ListParagraph"/>
        <w:numPr>
          <w:ilvl w:val="0"/>
          <w:numId w:val="2"/>
        </w:numPr>
        <w:spacing w:after="40"/>
      </w:pPr>
      <w:r>
        <w:t xml:space="preserve">부가통신사업 신고 해당 여부 확인</w:t>
      </w:r>
    </w:p>
    <w:p>
      <w:pPr>
        <w:pStyle w:val="ListParagraph"/>
        <w:numPr>
          <w:ilvl w:val="0"/>
          <w:numId w:val="2"/>
        </w:numPr>
        <w:spacing w:after="40"/>
      </w:pPr>
      <w:r>
        <w:t xml:space="preserve">개인정보 보호책임자 지정 — </w:t>
      </w:r>
      <w:r>
        <w:rPr>
          <w:highlight w:val="yellow"/>
          <w:highlightCs w:val="yellow"/>
        </w:rPr>
        <w:t xml:space="preserve">[성명·직위]</w:t>
      </w:r>
    </w:p>
    <w:p>
      <w:pPr>
        <w:pStyle w:val="Heading1"/>
        <w:keepNext/>
      </w:pPr>
      <w:r>
        <w:t xml:space="preserve">C. 개인 명의 자산을 법인으로 옮기기</w:t>
      </w:r>
    </w:p>
    <w:p>
      <w:r>
        <w:t xml:space="preserve">사업 자산이 대표 개인 명의로 남아 있으면 책임 분리가 약해지고, 투자·매각·결제사 심사 때 문제가 됩니다. 옮길 때는 서비스 중단이 없도록 한 번에 하나씩 진행하세요.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5226"/>
        <w:gridCol w:w="1000"/>
      </w:tblGrid>
      <w:tr>
        <w:trPr>
          <w:tblHeader/>
        </w:trPr>
        <w:tc>
          <w:tcPr>
            <w:tcW w:type="dxa" w:w="28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자산</w:t>
            </w:r>
          </w:p>
        </w:tc>
        <w:tc>
          <w:tcPr>
            <w:tcW w:type="dxa" w:w="522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옮기는 방법(확인할 것)</w:t>
            </w:r>
          </w:p>
        </w:tc>
        <w:tc>
          <w:tcPr>
            <w:tcW w:type="dxa" w:w="10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완료</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도메인 neurumind.com</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등록 기관에서 등록자 정보를 법인으로 변경</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Cloudflare 계정(Workers·Pages·D1)</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법인 계정 생성 후 멤버 초대 또는 계정 소유권·결제 정보 변경</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GitHub 저장소</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조직(Organization) 생성 후 저장소 이전</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OpenAI API 계정</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조직 정보·결제 수단을 법인으로 변경</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토스페이먼츠 가맹</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사업자 변경 필요 — 새 계약·심사 필요할 수 있음</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Resend(이메일 발송)</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계정 소유자·결제 정보 변경, 발송 도메인 확인 유지</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구글 플레이 개발자 계정</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조직 계정으로 전환 또는 앱 이전 — D-U-N-S 번호 필요할 수 있음</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카카오·네이버·구글 로그인 앱 등록</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각 개발자 콘솔의 등록 명의·비즈니스 정보 변경</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공공데이터포털 인증키</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법인 명의로 재신청 또는 명의 변경 가능 여부 확인</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Firebase 프로젝트</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법인 구글 계정을 소유자로 추가 후 개인 계정 권한 정리</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이메일 help@neurumind.com</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메일 계정·관리자 권한을 법인 계정으로</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상표 ‘마인드 인사이드’, ‘느루’</w:t>
            </w:r>
          </w:p>
        </w:tc>
        <w:tc>
          <w:tcPr>
            <w:tcW w:type="dxa" w:w="52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상표 검색 후 법인 명의로 출원 권장(지정상품·서비스업 선택은 변리사 상담)</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bl>
    <w:p>
      <w:pPr>
        <w:spacing w:after="120" w:before="0"/>
      </w:pPr>
    </w:p>
    <w:p>
      <w:pPr>
        <w:pBdr>
          <w:left w:val="single" w:color="E08A00" w:sz="18" w:space="6"/>
        </w:pBdr>
        <w:shd w:fill="F2F2F2" w:color="auto" w:val="clear"/>
        <w:ind w:left="360"/>
      </w:pPr>
      <w:r>
        <w:rPr>
          <w:b/>
          <w:bCs/>
          <w:color w:val="B36B00"/>
          <w:sz w:val="18"/>
          <w:szCs w:val="18"/>
        </w:rPr>
        <w:t xml:space="preserve">검토 메모  </w:t>
      </w:r>
      <w:r>
        <w:rPr>
          <w:color w:val="444444"/>
          <w:sz w:val="18"/>
          <w:szCs w:val="18"/>
        </w:rPr>
        <w:t xml:space="preserve">명의를 바꿀 때 API 키·웹훅 비밀값이 바뀌는 서비스가 있습니다. 바뀐 값은 운영 환경 설정에도 반영해야 합니다.</w:t>
      </w:r>
    </w:p>
    <w:p>
      <w:pPr>
        <w:pStyle w:val="Heading1"/>
        <w:keepNext/>
      </w:pPr>
      <w:r>
        <w:t xml:space="preserve">D. 보험</w:t>
      </w:r>
    </w:p>
    <w:p>
      <w:pPr>
        <w:pStyle w:val="Heading2"/>
        <w:keepNext/>
      </w:pPr>
      <w:r>
        <w:t xml:space="preserve">D-1. 검토할 보험</w:t>
      </w:r>
    </w:p>
    <w:p>
      <w:pPr>
        <w:pStyle w:val="ListParagraph"/>
        <w:numPr>
          <w:ilvl w:val="0"/>
          <w:numId w:val="3"/>
        </w:numPr>
        <w:spacing w:after="40"/>
      </w:pPr>
      <w:r>
        <w:rPr>
          <w:b/>
          <w:bCs/>
        </w:rPr>
        <w:t xml:space="preserve">사이버보험</w:t>
      </w:r>
      <w:r>
        <w:t xml:space="preserve"> — 해킹·개인정보 유출이 생겼을 때 조사·복구·통지 비용과 배상을 보장.</w:t>
      </w:r>
    </w:p>
    <w:p>
      <w:pPr>
        <w:pStyle w:val="ListParagraph"/>
        <w:numPr>
          <w:ilvl w:val="0"/>
          <w:numId w:val="3"/>
        </w:numPr>
        <w:spacing w:after="40"/>
      </w:pPr>
      <w:r>
        <w:rPr>
          <w:b/>
          <w:bCs/>
        </w:rPr>
        <w:t xml:space="preserve">개인정보보호배상책임보험</w:t>
      </w:r>
      <w:r>
        <w:t xml:space="preserve"> — 개인정보 보호법은 일정 기준 이상 사업자에게 손해배상책임 보장(보험 가입 등)을 요구합니다. 대상은 매출액·정보주체 수 기준으로 정해지며, 구체적 기준은 법령 확인 필요.</w:t>
      </w:r>
    </w:p>
    <w:p>
      <w:pPr>
        <w:pStyle w:val="ListParagraph"/>
        <w:numPr>
          <w:ilvl w:val="0"/>
          <w:numId w:val="3"/>
        </w:numPr>
        <w:spacing w:after="40"/>
      </w:pPr>
      <w:r>
        <w:rPr>
          <w:b/>
          <w:bCs/>
        </w:rPr>
        <w:t xml:space="preserve">전문인·영업배상책임보험</w:t>
      </w:r>
      <w:r>
        <w:t xml:space="preserve"> — 서비스 하자(오류, 알림 누락 등)로 제3자에게 생긴 손해를 보장.</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1700"/>
        <w:gridCol w:w="2526"/>
      </w:tblGrid>
      <w:tr>
        <w:trPr>
          <w:tblHeader/>
        </w:trPr>
        <w:tc>
          <w:tcPr>
            <w:tcW w:type="dxa" w:w="2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보험 종류</w:t>
            </w:r>
          </w:p>
        </w:tc>
        <w:tc>
          <w:tcPr>
            <w:tcW w:type="dxa" w:w="26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대비하는 사고</w:t>
            </w:r>
          </w:p>
        </w:tc>
        <w:tc>
          <w:tcPr>
            <w:tcW w:type="dxa" w:w="17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누가 가입</w:t>
            </w:r>
          </w:p>
        </w:tc>
        <w:tc>
          <w:tcPr>
            <w:tcW w:type="dxa" w:w="252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가입 시 준비할 자료</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사이버보험</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해킹, 랜섬웨어, 데이터 유출, 서비스 중단</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회사</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서비스 설명, 이용자 수, 매출, 보안 조치 목록, 백업·복구 방식</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개인정보보호배상책임보험</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개인정보 유출로 인한 정보주체의 손해배상 청구</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회사(법정 의무 대상 여부 확인)</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처리하는 개인정보 항목·건수, 매출, 보안 조치 목록, 처리방침</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전문인·영업배상책임보험</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서비스 하자로 인한 이용자·병원 등 제3자 손해</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회사</w:t>
            </w:r>
          </w:p>
        </w:tc>
        <w:tc>
          <w:tcPr>
            <w:tcW w:type="dxa" w:w="25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서비스 설명, 이용자·제휴 병원 수, 매출, 약관·계약서</w:t>
            </w:r>
          </w:p>
        </w:tc>
      </w:tr>
    </w:tbl>
    <w:p>
      <w:pPr>
        <w:spacing w:after="120" w:before="0"/>
      </w:pPr>
    </w:p>
    <w:p>
      <w:pPr>
        <w:pStyle w:val="Heading2"/>
        <w:keepNext/>
      </w:pPr>
      <w:r>
        <w:t xml:space="preserve">D-2. 보험사에 보낼 서비스 설명(초안)</w:t>
      </w:r>
    </w:p>
    <w:p>
      <w:r>
        <w:rPr>
          <w:highlight w:val="yellow"/>
          <w:highlightCs w:val="yellow"/>
        </w:rPr>
        <w:t xml:space="preserve">[회사명]</w:t>
      </w:r>
      <w:r>
        <w:t xml:space="preserve">은 정신건강 자기관리 서비스 ‘마인드 인사이드’(https://neurumind.com, 같은 사이트를 불러오는 안드로이드 앱)를 운영합니다. 이용자는 AI 대화 캐릭터 ‘느루’와 대화하고 기분 체크인·미션·일기를 기록하며, 입점한 상담사에게 예약 상담 또는 분 단위 음성 통화 상담을 받을 수 있습니다. 회사는 통신판매중개자이며 의료기관이 아니고, 상담은 상담사가 제공합니다. 결제는 토스페이먼츠 카드 결제로 충전한 느루 캐시로 이루어집니다. 제휴 병원의 담당의는 환자가 병원 코드로 직접 연결하고 동의한 범위의 정보(상담사가 공유한 회기 기록, 숙제, 예약, 숫자로만 된 주간 상태 요약)만 볼 수 있으며, AI 대화 원문은 병원에 전달하지 않습니다.</w:t>
      </w:r>
    </w:p>
    <w:p>
      <w:r>
        <w:t xml:space="preserve">보안 조치: </w:t>
      </w:r>
      <w:r>
        <w:rPr>
          <w:highlight w:val="yellow"/>
          <w:highlightCs w:val="yellow"/>
        </w:rPr>
        <w:t xml:space="preserve">[전송·저장 데이터 암호화 범위 — 확인 후 기재]</w:t>
      </w:r>
      <w:r>
        <w:t xml:space="preserve">, 일부 기록의 이용자 기기 저장, 요청 횟수 제한, 데이터베이스 시점 복구(Cloudflare D1), 채팅 속 전화번호·메신저 ID 자동 가림, 잘못된 코드 반복 입력 시 잠금, 결제 기록 확인을 통한 가짜 예약 차단, 담당의 로그인 링크의 15분·1회용 제한. 규모: 월간 이용자 </w:t>
      </w:r>
      <w:r>
        <w:rPr>
          <w:highlight w:val="yellow"/>
          <w:highlightCs w:val="yellow"/>
        </w:rPr>
        <w:t xml:space="preserve">[○명]</w:t>
      </w:r>
      <w:r>
        <w:t xml:space="preserve">, 누적 가입자 </w:t>
      </w:r>
      <w:r>
        <w:rPr>
          <w:highlight w:val="yellow"/>
          <w:highlightCs w:val="yellow"/>
        </w:rPr>
        <w:t xml:space="preserve">[○명]</w:t>
      </w:r>
      <w:r>
        <w:t xml:space="preserve">, 제휴 병원 </w:t>
      </w:r>
      <w:r>
        <w:rPr>
          <w:highlight w:val="yellow"/>
          <w:highlightCs w:val="yellow"/>
        </w:rPr>
        <w:t xml:space="preserve">[○곳]</w:t>
      </w:r>
      <w:r>
        <w:t xml:space="preserve">, 입점 상담사 </w:t>
      </w:r>
      <w:r>
        <w:rPr>
          <w:highlight w:val="yellow"/>
          <w:highlightCs w:val="yellow"/>
        </w:rPr>
        <w:t xml:space="preserve">[○명]</w:t>
      </w:r>
      <w:r>
        <w:t xml:space="preserve">, 직전 연도 매출 </w:t>
      </w:r>
      <w:r>
        <w:rPr>
          <w:highlight w:val="yellow"/>
          <w:highlightCs w:val="yellow"/>
        </w:rPr>
        <w:t xml:space="preserve">[○원]</w:t>
      </w:r>
      <w:r>
        <w:t xml:space="preserve">.</w:t>
      </w:r>
    </w:p>
    <w:p>
      <w:pPr>
        <w:pStyle w:val="Heading1"/>
        <w:keepNext/>
      </w:pPr>
      <w:r>
        <w:t xml:space="preserve">E. 세무</w:t>
      </w:r>
    </w:p>
    <w:p>
      <w:pPr>
        <w:pStyle w:val="Heading2"/>
        <w:keepNext/>
      </w:pPr>
      <w:r>
        <w:t xml:space="preserve">E-1. 상담사에게 지급할 때</w:t>
      </w:r>
    </w:p>
    <w:p>
      <w:pPr>
        <w:pStyle w:val="ListParagraph"/>
        <w:numPr>
          <w:ilvl w:val="0"/>
          <w:numId w:val="3"/>
        </w:numPr>
        <w:spacing w:after="40"/>
      </w:pPr>
      <w:r>
        <w:t xml:space="preserve">사업자등록이 없는 개인 상담사에게 인적용역 대가를 주면 </w:t>
      </w:r>
      <w:r>
        <w:rPr>
          <w:b/>
          <w:bCs/>
        </w:rPr>
        <w:t xml:space="preserve">사업소득 원천징수 3.3%</w:t>
      </w:r>
      <w:r>
        <w:t xml:space="preserve">(소득세 3% + 지방소득세 0.3%)를 떼고 지급합니다.</w:t>
      </w:r>
    </w:p>
    <w:p>
      <w:pPr>
        <w:pStyle w:val="ListParagraph"/>
        <w:numPr>
          <w:ilvl w:val="0"/>
          <w:numId w:val="3"/>
        </w:numPr>
        <w:spacing w:after="40"/>
      </w:pPr>
      <w:r>
        <w:t xml:space="preserve">뗀 세금은 지급한 달의 </w:t>
      </w:r>
      <w:r>
        <w:rPr>
          <w:b/>
          <w:bCs/>
        </w:rPr>
        <w:t xml:space="preserve">다음 달 10일</w:t>
      </w:r>
      <w:r>
        <w:t xml:space="preserve">까지 신고·납부합니다(원천징수이행상황신고).</w:t>
      </w:r>
    </w:p>
    <w:p>
      <w:pPr>
        <w:pStyle w:val="ListParagraph"/>
        <w:numPr>
          <w:ilvl w:val="0"/>
          <w:numId w:val="3"/>
        </w:numPr>
        <w:spacing w:after="40"/>
      </w:pPr>
      <w:r>
        <w:rPr>
          <w:b/>
          <w:bCs/>
        </w:rPr>
        <w:t xml:space="preserve">간이지급명세서(사업소득)</w:t>
      </w:r>
      <w:r>
        <w:t xml:space="preserve">를 제출합니다 — 제출 주기·기한은 세무사 확인.</w:t>
      </w:r>
    </w:p>
    <w:p>
      <w:pPr>
        <w:pStyle w:val="ListParagraph"/>
        <w:numPr>
          <w:ilvl w:val="0"/>
          <w:numId w:val="3"/>
        </w:numPr>
        <w:spacing w:after="40"/>
      </w:pPr>
      <w:r>
        <w:t xml:space="preserve">상담사가 사업자이면 원천징수 대신 </w:t>
      </w:r>
      <w:r>
        <w:rPr>
          <w:b/>
          <w:bCs/>
        </w:rPr>
        <w:t xml:space="preserve">세금계산서 또는 계산서</w:t>
      </w:r>
      <w:r>
        <w:t xml:space="preserve">를 받습니다(면세 여부에 따라 종류가 다름).</w:t>
      </w:r>
    </w:p>
    <w:p>
      <w:pPr>
        <w:pStyle w:val="ListParagraph"/>
        <w:numPr>
          <w:ilvl w:val="0"/>
          <w:numId w:val="3"/>
        </w:numPr>
        <w:spacing w:after="40"/>
      </w:pPr>
      <w:r>
        <w:t xml:space="preserve">병원 채널 상담은 회사가 상담사에게 지급하지 않으므로, 원천징수는 지급하는 병원의 몫입니다.</w:t>
      </w:r>
    </w:p>
    <w:p>
      <w:pPr>
        <w:pStyle w:val="Heading2"/>
        <w:keepNext/>
      </w:pPr>
      <w:r>
        <w:t xml:space="preserve">E-2. 병원과 주고받는 돈 — 세무사 결정 필요</w:t>
      </w:r>
    </w:p>
    <w:p>
      <w:r>
        <w:t xml:space="preserve">회사가 병원에 보내는 90%와 회사가 갖는 7%를 어떻게 보느냐에 따라 매출 인식과 증빙 발행이 달라집니다.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563"/>
        <w:gridCol w:w="3563"/>
      </w:tblGrid>
      <w:tr>
        <w:trPr>
          <w:tblHeader/>
        </w:trPr>
        <w:tc>
          <w:tcPr>
            <w:tcW w:type="dxa" w:w="19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비교 항목</w:t>
            </w:r>
          </w:p>
        </w:tc>
        <w:tc>
          <w:tcPr>
            <w:tcW w:type="dxa" w:w="3563"/>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구조 1: 대리 수취</w:t>
            </w:r>
          </w:p>
        </w:tc>
        <w:tc>
          <w:tcPr>
            <w:tcW w:type="dxa" w:w="3563"/>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구조 2: 회사 매출</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의미</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회사는 병원 몫(90%)을 대신 받아 넘겨줄 뿐</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상담료 전체가 회사 매출, 병원 지급분은 회사 비용</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회사 매출</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7%(수수료)만</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상담료 100%</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증빙</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회사 → 병원: 7%에 대한 세금계산서·계산서</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병원 → 회사: 90%에 대한 계산서 등</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장점</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매출 규모가 실질에 가깝고 부가세 부담 구조가 단순할 수 있음</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결제 흐름과 장부가 일치</w:t>
            </w:r>
          </w:p>
        </w:tc>
      </w:tr>
      <w:tr>
        <w:trPr>
          <w:cantSplit/>
        </w:trPr>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주의</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대리 수취를 뒷받침하는 계약 문구·장부 처리 필요</w:t>
            </w:r>
          </w:p>
        </w:tc>
        <w:tc>
          <w:tcPr>
            <w:tcW w:type="dxa" w:w="3563"/>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매출이 커져 각종 기준(보험 의무 등)에 먼저 걸릴 수 있음</w:t>
            </w:r>
          </w:p>
        </w:tc>
      </w:tr>
    </w:tbl>
    <w:p>
      <w:pPr>
        <w:spacing w:after="120" w:before="0"/>
      </w:pPr>
    </w:p>
    <w:p>
      <w:pPr>
        <w:pBdr>
          <w:left w:val="single" w:color="E08A00" w:sz="18" w:space="6"/>
        </w:pBdr>
        <w:shd w:fill="F2F2F2" w:color="auto" w:val="clear"/>
        <w:ind w:left="360"/>
      </w:pPr>
      <w:r>
        <w:rPr>
          <w:b/>
          <w:bCs/>
          <w:color w:val="B36B00"/>
          <w:sz w:val="18"/>
          <w:szCs w:val="18"/>
        </w:rPr>
        <w:t xml:space="preserve">검토 메모  </w:t>
      </w:r>
      <w:r>
        <w:rPr>
          <w:color w:val="444444"/>
          <w:sz w:val="18"/>
          <w:szCs w:val="18"/>
        </w:rPr>
        <w:t xml:space="preserve">의료법 제27조(환자 유인) 판단과도 연결되므로 변호사와 세무사가 함께 보는 것이 좋습니다.</w:t>
      </w:r>
    </w:p>
    <w:p>
      <w:pPr>
        <w:pStyle w:val="Heading2"/>
        <w:keepNext/>
      </w:pPr>
      <w:r>
        <w:t xml:space="preserve">E-3. 느루 캐시</w:t>
      </w:r>
    </w:p>
    <w:p>
      <w:pPr>
        <w:pStyle w:val="ListParagraph"/>
        <w:numPr>
          <w:ilvl w:val="0"/>
          <w:numId w:val="3"/>
        </w:numPr>
        <w:spacing w:after="40"/>
      </w:pPr>
      <w:r>
        <w:t xml:space="preserve">충전 시점에는 </w:t>
      </w:r>
      <w:r>
        <w:rPr>
          <w:b/>
          <w:bCs/>
        </w:rPr>
        <w:t xml:space="preserve">선수금</w:t>
      </w:r>
      <w:r>
        <w:t xml:space="preserve">(부채)으로, 상담료 등으로 쓴 시점에 </w:t>
      </w:r>
      <w:r>
        <w:rPr>
          <w:b/>
          <w:bCs/>
        </w:rPr>
        <w:t xml:space="preserve">매출</w:t>
      </w:r>
      <w:r>
        <w:t xml:space="preserve">로 인식하는 방식이 일반적입니다 — 세무사 확인.</w:t>
      </w:r>
    </w:p>
    <w:p>
      <w:pPr>
        <w:pStyle w:val="ListParagraph"/>
        <w:numPr>
          <w:ilvl w:val="0"/>
          <w:numId w:val="3"/>
        </w:numPr>
        <w:spacing w:after="40"/>
      </w:pPr>
      <w:r>
        <w:t xml:space="preserve">미사용 잔액을 매월 집계하고, 환불·유효기간·소멸 처리 규칙을 약관과 장부에 맞춰 두세요.</w:t>
      </w:r>
    </w:p>
    <w:p>
      <w:pPr>
        <w:pStyle w:val="ListParagraph"/>
        <w:numPr>
          <w:ilvl w:val="0"/>
          <w:numId w:val="3"/>
        </w:numPr>
        <w:spacing w:after="40"/>
      </w:pPr>
      <w:r>
        <w:t xml:space="preserve">카드 결제 수수료(3%)의 처리 방식도 함께 정리합니다.</w:t>
      </w:r>
    </w:p>
    <w:p>
      <w:pPr>
        <w:pStyle w:val="Heading2"/>
        <w:keepNext/>
      </w:pPr>
      <w:r>
        <w:t xml:space="preserve">E-4. 부가가치세</w:t>
      </w:r>
    </w:p>
    <w:p>
      <w:pPr>
        <w:pStyle w:val="ListParagraph"/>
        <w:numPr>
          <w:ilvl w:val="0"/>
          <w:numId w:val="3"/>
        </w:numPr>
        <w:spacing w:after="40"/>
      </w:pPr>
      <w:r>
        <w:t xml:space="preserve">심리상담 용역이 면세인지는 </w:t>
      </w:r>
      <w:r>
        <w:rPr>
          <w:b/>
          <w:bCs/>
        </w:rPr>
        <w:t xml:space="preserve">제공 주체와 내용에 따라 달라지므로</w:t>
      </w:r>
      <w:r>
        <w:t xml:space="preserve"> 세무사 확인 필요.</w:t>
      </w:r>
    </w:p>
    <w:p>
      <w:pPr>
        <w:pStyle w:val="ListParagraph"/>
        <w:numPr>
          <w:ilvl w:val="0"/>
          <w:numId w:val="3"/>
        </w:numPr>
        <w:spacing w:after="40"/>
      </w:pPr>
      <w:r>
        <w:t xml:space="preserve">AI 대화 등 구독형 디지털 서비스는 과세 가능성이 있습니다 — 세무사 확인 필요.</w:t>
      </w:r>
    </w:p>
    <w:p>
      <w:pPr>
        <w:pStyle w:val="ListParagraph"/>
        <w:numPr>
          <w:ilvl w:val="0"/>
          <w:numId w:val="3"/>
        </w:numPr>
        <w:spacing w:after="40"/>
      </w:pPr>
      <w:r>
        <w:t xml:space="preserve">과세·면세가 섞이면 겸영사업자로 매입세액 안분 등이 필요할 수 있습니다.</w:t>
      </w:r>
    </w:p>
    <w:p>
      <w:pPr>
        <w:pStyle w:val="Heading2"/>
        <w:keepNext/>
      </w:pPr>
      <w:r>
        <w:t xml:space="preserve">E-5. 전자금융거래법</w:t>
      </w:r>
    </w:p>
    <w:p>
      <w:pPr>
        <w:pStyle w:val="ListParagraph"/>
        <w:numPr>
          <w:ilvl w:val="0"/>
          <w:numId w:val="3"/>
        </w:numPr>
        <w:spacing w:after="40"/>
      </w:pPr>
      <w:r>
        <w:t xml:space="preserve">선불 충전식 캐시가 </w:t>
      </w:r>
      <w:r>
        <w:rPr>
          <w:b/>
          <w:bCs/>
        </w:rPr>
        <w:t xml:space="preserve">선불전자지급수단</w:t>
      </w:r>
      <w:r>
        <w:t xml:space="preserve">에 해당하는지, 해당한다면 등록 대상인지(발행 잔액, 사용처 범위 등 기준) 확인해야 합니다 — 법령 확인 필요.</w:t>
      </w:r>
    </w:p>
    <w:p>
      <w:pPr>
        <w:pStyle w:val="ListParagraph"/>
        <w:numPr>
          <w:ilvl w:val="0"/>
          <w:numId w:val="3"/>
        </w:numPr>
        <w:spacing w:after="40"/>
      </w:pPr>
      <w:r>
        <w:t xml:space="preserve">회사 서비스 안에서만 쓰이는 경우의 적용 제외 여부도 함께 확인합니다.</w:t>
      </w:r>
    </w:p>
    <w:p>
      <w:pPr>
        <w:pStyle w:val="Heading2"/>
        <w:keepNext/>
      </w:pPr>
      <w:r>
        <w:t xml:space="preserve">E-6. 월별 할 일</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826"/>
        <w:gridCol w:w="1000"/>
      </w:tblGrid>
      <w:tr>
        <w:trPr>
          <w:tblHeader/>
        </w:trPr>
        <w:tc>
          <w:tcPr>
            <w:tcW w:type="dxa" w:w="22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시기</w:t>
            </w:r>
          </w:p>
        </w:tc>
        <w:tc>
          <w:tcPr>
            <w:tcW w:type="dxa" w:w="582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할 일</w:t>
            </w:r>
          </w:p>
        </w:tc>
        <w:tc>
          <w:tcPr>
            <w:tcW w:type="dxa" w:w="100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vAlign w:val="center"/>
          </w:tcPr>
          <w:p>
            <w:pPr>
              <w:spacing w:after="0" w:before="0" w:line="300"/>
              <w:jc w:val="center"/>
            </w:pPr>
            <w:r>
              <w:rPr>
                <w:b/>
                <w:bCs/>
                <w:sz w:val="19"/>
                <w:szCs w:val="19"/>
              </w:rPr>
              <w:t xml:space="preserve">완료</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매월 초</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지난달 앱 채널 정산금 지급 내역·원천징수액 집계</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매월 10일까지</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원천징수 신고·납부(지방소득세 포함)</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매월 </w:t>
            </w:r>
            <w:r>
              <w:rPr>
                <w:b w:val="false"/>
                <w:bCs w:val="false"/>
                <w:sz w:val="19"/>
                <w:szCs w:val="19"/>
                <w:highlight w:val="yellow"/>
                <w:highlightCs w:val="yellow"/>
              </w:rPr>
              <w:t xml:space="preserve">[○일]</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제휴 병원 정산금 지급, 병원의 상담사 지급 기록 확인</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매월 말</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간이지급명세서 제출(기한 세무사 확인)</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매월 말</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느루 캐시 충전액·사용액·미사용 잔액 집계</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매월 말</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세금계산서·계산서 발행·수취 내역 대사</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분기·반기</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부가가치세 신고(예정·확정) — 일정 세무사 확인</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r>
        <w:trPr>
          <w:cantSplit/>
        </w:trPr>
        <w:tc>
          <w:tcPr>
            <w:tcW w:type="dxa" w:w="2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연 1회</w:t>
            </w:r>
          </w:p>
        </w:tc>
        <w:tc>
          <w:tcPr>
            <w:tcW w:type="dxa" w:w="5826"/>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법인세 신고, 지급명세서 제출 — 일정 세무사 확인</w:t>
            </w:r>
          </w:p>
        </w:tc>
        <w:tc>
          <w:tcPr>
            <w:tcW w:type="dxa" w:w="1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0" w:before="0" w:line="300"/>
              <w:jc w:val="left"/>
            </w:pPr>
            <w:r>
              <w:rPr>
                <w:b w:val="false"/>
                <w:bCs w:val="false"/>
                <w:sz w:val="19"/>
                <w:szCs w:val="19"/>
              </w:rPr>
              <w:t xml:space="preserve">☐</w:t>
            </w:r>
          </w:p>
        </w:tc>
      </w:tr>
    </w:tbl>
    <w:p>
      <w:pPr>
        <w:spacing w:after="120" w:before="0"/>
      </w:pPr>
    </w:p>
    <w:p>
      <w:pPr>
        <w:pStyle w:val="Heading1"/>
        <w:keepNext/>
      </w:pPr>
      <w:r>
        <w:t xml:space="preserve">F. 전문가에게 가져갈 질문</w:t>
      </w:r>
    </w:p>
    <w:p>
      <w:pPr>
        <w:pStyle w:val="Heading2"/>
        <w:keepNext/>
      </w:pPr>
      <w:r>
        <w:t xml:space="preserve">변호사</w:t>
      </w:r>
    </w:p>
    <w:p>
      <w:pPr>
        <w:pStyle w:val="ListParagraph"/>
        <w:numPr>
          <w:ilvl w:val="0"/>
          <w:numId w:val="2"/>
        </w:numPr>
        <w:spacing w:after="40"/>
      </w:pPr>
      <w:r>
        <w:t xml:space="preserve">병원 채널 구조(회사 → 병원 90%, 병원 → 상담사, 회사 7%)가 의료법 제27조 환자 유인에 해당할 소지가 있나요? 대안 구조(병원 직접 결제 + 시스템 이용료)가 더 안전한가요?</w:t>
      </w:r>
    </w:p>
    <w:p>
      <w:pPr>
        <w:pStyle w:val="ListParagraph"/>
        <w:numPr>
          <w:ilvl w:val="0"/>
          <w:numId w:val="2"/>
        </w:numPr>
        <w:spacing w:after="40"/>
      </w:pPr>
      <w:r>
        <w:t xml:space="preserve">병원 제휴계약의 개인정보 구조는 (A) 제3자 제공과 (B) 위탁 중 어느 쪽이 맞나요? 건강 관련 정보라 별도 동의가 필요한가요?</w:t>
      </w:r>
    </w:p>
    <w:p>
      <w:pPr>
        <w:pStyle w:val="ListParagraph"/>
        <w:numPr>
          <w:ilvl w:val="0"/>
          <w:numId w:val="2"/>
        </w:numPr>
        <w:spacing w:after="40"/>
      </w:pPr>
      <w:r>
        <w:t xml:space="preserve">통신판매중개자로서 상담 분쟁·사고 시 회사 책임은 어디까지이고, 약관·계약서의 책임 제한 조항은 유효한가요?</w:t>
      </w:r>
    </w:p>
    <w:p>
      <w:pPr>
        <w:pStyle w:val="ListParagraph"/>
        <w:numPr>
          <w:ilvl w:val="0"/>
          <w:numId w:val="2"/>
        </w:numPr>
        <w:spacing w:after="40"/>
      </w:pPr>
      <w:r>
        <w:t xml:space="preserve">권장 취소·환불 기준(24시간 전 전액, 24시간 이내 </w:t>
      </w:r>
      <w:r>
        <w:rPr>
          <w:highlight w:val="yellow"/>
          <w:highlightCs w:val="yellow"/>
        </w:rPr>
        <w:t xml:space="preserve">[50%]</w:t>
      </w:r>
      <w:r>
        <w:t xml:space="preserve">, 1시간 이내·노쇼 환불 없음)이 소비자 관련 법령상 문제가 없나요?</w:t>
      </w:r>
    </w:p>
    <w:p>
      <w:pPr>
        <w:pStyle w:val="ListParagraph"/>
        <w:numPr>
          <w:ilvl w:val="0"/>
          <w:numId w:val="2"/>
        </w:numPr>
        <w:spacing w:after="40"/>
      </w:pPr>
      <w:r>
        <w:t xml:space="preserve">직거래 위약금 금액을 어느 수준으로 정해야 과도하다는 판단을 피할 수 있나요?</w:t>
      </w:r>
    </w:p>
    <w:p>
      <w:pPr>
        <w:pStyle w:val="ListParagraph"/>
        <w:numPr>
          <w:ilvl w:val="0"/>
          <w:numId w:val="2"/>
        </w:numPr>
        <w:spacing w:after="40"/>
      </w:pPr>
      <w:r>
        <w:t xml:space="preserve">AI 대화 캐릭터 ‘느루’ 제공과 위기 대응 안내에 관하여 법적으로 꼭 넣어야 할 고지가 있나요?</w:t>
      </w:r>
    </w:p>
    <w:p>
      <w:pPr>
        <w:pStyle w:val="Heading2"/>
        <w:keepNext/>
      </w:pPr>
      <w:r>
        <w:t xml:space="preserve">세무사</w:t>
      </w:r>
    </w:p>
    <w:p>
      <w:pPr>
        <w:pStyle w:val="ListParagraph"/>
        <w:numPr>
          <w:ilvl w:val="0"/>
          <w:numId w:val="2"/>
        </w:numPr>
        <w:spacing w:after="40"/>
      </w:pPr>
      <w:r>
        <w:t xml:space="preserve">병원에 보내는 90%를 대리 수취로 볼 수 있나요, 회사 매출로 봐야 하나요? 증빙은 무엇을 주고받나요?</w:t>
      </w:r>
    </w:p>
    <w:p>
      <w:pPr>
        <w:pStyle w:val="ListParagraph"/>
        <w:numPr>
          <w:ilvl w:val="0"/>
          <w:numId w:val="2"/>
        </w:numPr>
        <w:spacing w:after="40"/>
      </w:pPr>
      <w:r>
        <w:t xml:space="preserve">심리상담 상담료, AI 서비스 이용료의 부가세 과세·면세 구분은 어떻게 되나요?</w:t>
      </w:r>
    </w:p>
    <w:p>
      <w:pPr>
        <w:pStyle w:val="ListParagraph"/>
        <w:numPr>
          <w:ilvl w:val="0"/>
          <w:numId w:val="2"/>
        </w:numPr>
        <w:spacing w:after="40"/>
      </w:pPr>
      <w:r>
        <w:t xml:space="preserve">느루 캐시의 선수금·매출 인식 시점과 미사용 잔액 처리 방법은?</w:t>
      </w:r>
    </w:p>
    <w:p>
      <w:pPr>
        <w:pStyle w:val="ListParagraph"/>
        <w:numPr>
          <w:ilvl w:val="0"/>
          <w:numId w:val="2"/>
        </w:numPr>
        <w:spacing w:after="40"/>
      </w:pPr>
      <w:r>
        <w:t xml:space="preserve">개인 상담사 원천징수 3.3%, 간이지급명세서 제출 기한과 방법은?</w:t>
      </w:r>
    </w:p>
    <w:p>
      <w:pPr>
        <w:pStyle w:val="ListParagraph"/>
        <w:numPr>
          <w:ilvl w:val="0"/>
          <w:numId w:val="2"/>
        </w:numPr>
        <w:spacing w:after="40"/>
      </w:pPr>
      <w:r>
        <w:t xml:space="preserve">결제수수료 3%와 상담사 지급분을 장부에 어떻게 기록하나요?</w:t>
      </w:r>
    </w:p>
    <w:p>
      <w:pPr>
        <w:pStyle w:val="ListParagraph"/>
        <w:numPr>
          <w:ilvl w:val="0"/>
          <w:numId w:val="2"/>
        </w:numPr>
        <w:spacing w:after="40"/>
      </w:pPr>
      <w:r>
        <w:t xml:space="preserve">개인사업자 기간의 매출·자산을 법인으로 넘길 때 세금 문제(포괄양수도 등)는 없나요?</w:t>
      </w:r>
    </w:p>
    <w:p>
      <w:pPr>
        <w:pStyle w:val="Heading2"/>
        <w:keepNext/>
      </w:pPr>
      <w:r>
        <w:t xml:space="preserve">보험사</w:t>
      </w:r>
    </w:p>
    <w:p>
      <w:pPr>
        <w:pStyle w:val="ListParagraph"/>
        <w:numPr>
          <w:ilvl w:val="0"/>
          <w:numId w:val="2"/>
        </w:numPr>
        <w:spacing w:after="40"/>
      </w:pPr>
      <w:r>
        <w:t xml:space="preserve">우리 서비스가 개인정보보호배상책임보험 의무 가입 대상인가요? 아니라도 가입을 권하나요?</w:t>
      </w:r>
    </w:p>
    <w:p>
      <w:pPr>
        <w:pStyle w:val="ListParagraph"/>
        <w:numPr>
          <w:ilvl w:val="0"/>
          <w:numId w:val="2"/>
        </w:numPr>
        <w:spacing w:after="40"/>
      </w:pPr>
      <w:r>
        <w:t xml:space="preserve">사이버보험이 조사·복구·통지 비용과 배상을 모두 보장하나요? 자기부담금과 한도는?</w:t>
      </w:r>
    </w:p>
    <w:p>
      <w:pPr>
        <w:pStyle w:val="ListParagraph"/>
        <w:numPr>
          <w:ilvl w:val="0"/>
          <w:numId w:val="2"/>
        </w:numPr>
        <w:spacing w:after="40"/>
      </w:pPr>
      <w:r>
        <w:t xml:space="preserve">통신판매중개 플랫폼의 서비스 하자(알림 누락 등)도 영업배상책임보험으로 보장되나요?</w:t>
      </w:r>
    </w:p>
    <w:p>
      <w:pPr>
        <w:pStyle w:val="ListParagraph"/>
        <w:numPr>
          <w:ilvl w:val="0"/>
          <w:numId w:val="2"/>
        </w:numPr>
        <w:spacing w:after="40"/>
      </w:pPr>
      <w:r>
        <w:t xml:space="preserve">상담사의 상담 과실로 회사가 청구를 받으면 어떤 보험으로 대응할 수 있나요?</w:t>
      </w:r>
    </w:p>
    <w:p>
      <w:pPr>
        <w:pStyle w:val="ListParagraph"/>
        <w:numPr>
          <w:ilvl w:val="0"/>
          <w:numId w:val="2"/>
        </w:numPr>
        <w:spacing w:after="40"/>
      </w:pPr>
      <w:r>
        <w:t xml:space="preserve">가입 심사에 필요한 보안 조치 증빙은 무엇이고, 보험료를 낮추려면 어떤 조치가 도움이 되나요?</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법인·보험·세무 준비 안내  |  초안(검토 전)</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320"/>
      </w:pPr>
      <w:rPr>
        <w:rFonts w:ascii="Segoe UI Symbol" w:cs="Segoe UI Symbol" w:eastAsia="Segoe UI Symbol" w:hAnsi="Segoe UI Symbo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pPr>
        <w:spacing w:after="8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2"/>
      </w:pBdr>
      <w:spacing w:after="140" w:before="360"/>
      <w:outlineLvl w:val="0"/>
    </w:pPr>
    <w:rPr>
      <w:b/>
      <w:bCs/>
      <w:color w:val="1F3A5F"/>
      <w:sz w:val="28"/>
      <w:szCs w:val="28"/>
    </w:rPr>
  </w:style>
  <w:style w:type="paragraph" w:styleId="Heading2">
    <w:name w:val="Heading 2"/>
    <w:basedOn w:val="Normal"/>
    <w:next w:val="Normal"/>
    <w:qFormat/>
    <w:pPr>
      <w:spacing w:after="80" w:before="260"/>
      <w:outlineLvl w:val="1"/>
    </w:pPr>
    <w:rPr>
      <w:b/>
      <w:bCs/>
      <w:color w:val="1F3A5F"/>
      <w:sz w:val="22"/>
      <w:szCs w:val="22"/>
    </w:rPr>
  </w:style>
  <w:style w:type="paragraph" w:styleId="Heading3">
    <w:name w:val="Heading 3"/>
    <w:basedOn w:val="Normal"/>
    <w:next w:val="Normal"/>
    <w:qFormat/>
    <w:pPr>
      <w:spacing w:after="60" w:before="180"/>
      <w:outlineLvl w:val="2"/>
    </w:pPr>
    <w:rPr>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법인·보험·세무 준비 안내</dc:title>
  <dc:creator>[회사명]</dc:creator>
  <cp:lastModifiedBy>Un-named</cp:lastModifiedBy>
  <cp:revision>1</cp:revision>
  <dcterms:created xsi:type="dcterms:W3CDTF">2026-09-17T01:45:24.963Z</dcterms:created>
  <dcterms:modified xsi:type="dcterms:W3CDTF">2026-09-17T01:45:24.967Z</dcterms:modified>
</cp:coreProperties>
</file>

<file path=docProps/custom.xml><?xml version="1.0" encoding="utf-8"?>
<Properties xmlns="http://schemas.openxmlformats.org/officeDocument/2006/custom-properties" xmlns:vt="http://schemas.openxmlformats.org/officeDocument/2006/docPropsVTypes"/>
</file>