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Check 2 — Characteristics of on-time vs. prolonged exiters</w:t>
      </w:r>
    </w:p>
    <w:p>
      <w:pPr>
        <w:pStyle w:val="Subtitle"/>
      </w:pPr>
      <w:r>
        <w:t xml:space="preserve">Evaluating and Setting English Learner Exit Thresholds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Sample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K-2015 entry cohort — the same cohort Data Check 1 analyzes: 2,373 students who entered EL status in kindergarten in 2015, followed through 2025. They are split into on-time exiters (exited within 5 years [DERIVED — VERIFY]) and prolonged cases (exited later, or still classified when the window closes). Students who disappeared from the data are shown separately, in neither group.</w:t>
            </w:r>
          </w:p>
        </w:tc>
      </w:tr>
    </w:tbl>
    <w:bookmarkStart w:id="20" w:name="looking-at"/>
    <w:p>
      <w:pPr>
        <w:pStyle w:val="Heading2"/>
      </w:pPr>
      <w:r>
        <w:t xml:space="preserve">Looking at</w:t>
      </w:r>
    </w:p>
    <w:p>
      <w:pPr>
        <w:pStyle w:val="FirstParagraph"/>
      </w:pPr>
      <w:r>
        <w:t xml:space="preserve">A comparison of two groups from the Data Check 1 cohort — students who exited</w:t>
      </w:r>
      <w:r>
        <w:t xml:space="preserve"> </w:t>
      </w:r>
      <w:r>
        <w:t xml:space="preserve">on time, and students whose EL classification was prolonged — across</w:t>
      </w:r>
      <w:r>
        <w:t xml:space="preserve"> </w:t>
      </w:r>
      <w:r>
        <w:t xml:space="preserve">demographic and program characteristics: home language, district size, sex,</w:t>
      </w:r>
      <w:r>
        <w:t xml:space="preserve"> </w:t>
      </w:r>
      <w:r>
        <w:t xml:space="preserve">socioeconomic status, disability status, the type of EL services received, and</w:t>
      </w:r>
      <w:r>
        <w:t xml:space="preserve"> </w:t>
      </w:r>
      <w:r>
        <w:t xml:space="preserve">the ELP band a student started in. Alongside it, a descriptive summary of</w:t>
      </w:r>
      <w:r>
        <w:t xml:space="preserve"> </w:t>
      </w:r>
      <w:r>
        <w:t xml:space="preserve">academic achievement at comparable points in each group’s trajectory, and the</w:t>
      </w:r>
      <w:r>
        <w:t xml:space="preserve"> </w:t>
      </w:r>
      <w:r>
        <w:t xml:space="preserve">ELP levels each group posted on the way there.</w:t>
      </w:r>
    </w:p>
    <w:p>
      <w:pPr>
        <w:pStyle w:val="BodyText"/>
      </w:pPr>
      <w:r>
        <w:t xml:space="preserve">The groups are defined against the years actually observed, and all three exit</w:t>
      </w:r>
      <w:r>
        <w:t xml:space="preserve"> </w:t>
      </w:r>
      <w:r>
        <w:t xml:space="preserve">indicators are relative to that window: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Exit_OnTime</w:t>
      </w:r>
      <w:r>
        <w:t xml:space="preserve">) — first observed as a former EL within</w:t>
      </w:r>
      <w:r>
        <w:t xml:space="preserve"> </w:t>
      </w:r>
      <w:r>
        <w:t xml:space="preserve">5 years of entering status, which is this state’s</w:t>
      </w:r>
      <w:r>
        <w:t xml:space="preserve"> </w:t>
      </w:r>
      <w:r>
        <w:t xml:space="preserve">ESSA-expected timeline</w:t>
      </w:r>
      <w:r>
        <w:t xml:space="preserve"> </w:t>
      </w:r>
      <w:r>
        <w:t xml:space="preserve">[DERIVED — VERIFY]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Prolonged</w:t>
      </w:r>
      <w:r>
        <w:t xml:space="preserve"> </w:t>
      </w:r>
      <w:r>
        <w:t xml:space="preserve">— everyone still in view who did not exit on time: students</w:t>
      </w:r>
      <w:r>
        <w:t xml:space="preserve"> </w:t>
      </w:r>
      <w:r>
        <w:t xml:space="preserve">who exited after that timeline, and students never observed to exit</w:t>
      </w:r>
      <w:r>
        <w:t xml:space="preserve"> </w:t>
      </w:r>
      <w:r>
        <w:t xml:space="preserve">(</w:t>
      </w:r>
      <w:r>
        <w:rPr>
          <w:rStyle w:val="VerbatimChar"/>
        </w:rPr>
        <w:t xml:space="preserve">No_Exit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Disappeared</w:t>
      </w:r>
      <w:r>
        <w:t xml:space="preserve"> </w:t>
      </w:r>
      <w:r>
        <w:t xml:space="preserve">— last seen before the window closed, with no exit</w:t>
      </w:r>
      <w:r>
        <w:t xml:space="preserve"> </w:t>
      </w:r>
      <w:r>
        <w:t xml:space="preserve">observed. Their outcome is unknown, so they are a column of their own and</w:t>
      </w:r>
      <w:r>
        <w:t xml:space="preserve"> </w:t>
      </w:r>
      <w:r>
        <w:t xml:space="preserve">are never counted as on time or as prolonged.</w:t>
      </w:r>
    </w:p>
    <w:p>
      <w:pPr>
        <w:pStyle w:val="FirstParagraph"/>
      </w:pPr>
      <w:r>
        <w:rPr>
          <w:rStyle w:val="VerbatimChar"/>
        </w:rPr>
        <w:t xml:space="preserve">Exit_Ever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Exit_Max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Exit_OnTime</w:t>
      </w:r>
      <w:r>
        <w:t xml:space="preserve"> </w:t>
      </w:r>
      <w:r>
        <w:t xml:space="preserve">are nested — every on-time exiter</w:t>
      </w:r>
      <w:r>
        <w:t xml:space="preserve"> </w:t>
      </w:r>
      <w:r>
        <w:t xml:space="preserve">is also a maximum-timeline exiter and an ever-exiter — so those three columns</w:t>
      </w:r>
      <w:r>
        <w:t xml:space="preserve"> </w:t>
      </w:r>
      <w:r>
        <w:t xml:space="preserve">do not add up. What adds up is</w:t>
      </w:r>
      <w:r>
        <w:t xml:space="preserve"> </w:t>
      </w:r>
      <w:r>
        <w:rPr>
          <w:rStyle w:val="VerbatimChar"/>
        </w:rPr>
        <w:t xml:space="preserve">Exit_Ever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No_Exit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Disappeared</w:t>
      </w:r>
      <w:r>
        <w:t xml:space="preserve"> </w:t>
      </w:r>
      <w:r>
        <w:t xml:space="preserve">= All.</w:t>
      </w:r>
    </w:p>
    <w:bookmarkEnd w:id="20"/>
    <w:bookmarkStart w:id="21" w:name="looking-for"/>
    <w:p>
      <w:pPr>
        <w:pStyle w:val="Heading2"/>
      </w:pPr>
      <w:r>
        <w:t xml:space="preserve">Looking for</w:t>
      </w:r>
    </w:p>
    <w:p>
      <w:pPr>
        <w:pStyle w:val="FirstParagraph"/>
      </w:pPr>
      <w:r>
        <w:t xml:space="preserve">Two things.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Whether prolonged classification goes with specific, identifiable</w:t>
      </w:r>
      <w:r>
        <w:rPr>
          <w:b/>
          <w:bCs/>
        </w:rPr>
        <w:t xml:space="preserve"> </w:t>
      </w:r>
      <w:r>
        <w:rPr>
          <w:b/>
          <w:bCs/>
        </w:rPr>
        <w:t xml:space="preserve">characteristics.</w:t>
      </w:r>
      <w:r>
        <w:t xml:space="preserve"> </w:t>
      </w:r>
      <w:r>
        <w:t xml:space="preserve">Disability status, mobility, home language, particular</w:t>
      </w:r>
      <w:r>
        <w:t xml:space="preserve"> </w:t>
      </w:r>
      <w:r>
        <w:t xml:space="preserve">districts or programs. A characteristic that is over-represented among</w:t>
      </w:r>
      <w:r>
        <w:t xml:space="preserve"> </w:t>
      </w:r>
      <w:r>
        <w:t xml:space="preserve">prolonged students is a candidate explanation for why they are still</w:t>
      </w:r>
      <w:r>
        <w:t xml:space="preserve"> </w:t>
      </w:r>
      <w:r>
        <w:t xml:space="preserve">classified; one that is spread evenly across both groups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Whether the on-time group already looks academically stronger, even at</w:t>
      </w:r>
      <w:r>
        <w:rPr>
          <w:b/>
          <w:bCs/>
        </w:rPr>
        <w:t xml:space="preserve"> </w:t>
      </w:r>
      <w:r>
        <w:rPr>
          <w:b/>
          <w:bCs/>
        </w:rPr>
        <w:t xml:space="preserve">similar ELP levels.</w:t>
      </w:r>
      <w:r>
        <w:t xml:space="preserve"> </w:t>
      </w:r>
      <w:r>
        <w:t xml:space="preserve">If it does, something other than English proficiency</w:t>
      </w:r>
      <w:r>
        <w:t xml:space="preserve"> </w:t>
      </w:r>
      <w:r>
        <w:t xml:space="preserve">may be separating the two groups. This is the descriptive companion to the</w:t>
      </w:r>
      <w:r>
        <w:t xml:space="preserve"> </w:t>
      </w:r>
      <w:r>
        <w:t xml:space="preserve">formal test in Data Check 1.</w:t>
      </w:r>
    </w:p>
    <w:bookmarkEnd w:id="21"/>
    <w:bookmarkStart w:id="23" w:name="the-cohort-split-by-exit-outcome"/>
    <w:p>
      <w:pPr>
        <w:pStyle w:val="Heading2"/>
      </w:pPr>
      <w:r>
        <w:t xml:space="preserve">The cohort, split by exit outcome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crosstab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Exit outcomes and the characteristics of each group, K-2015 cohort, observed through 2025. Every indicator is relative to the years observed, so No_Exit means not observed exiting by 2025, not never exiting. Blocks below the first two rows are column percentages. Cells under 10 are suppressed.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4035"/>
              <w:gridCol w:w="2012"/>
              <w:gridCol w:w="3394"/>
              <w:gridCol w:w="4139"/>
              <w:gridCol w:w="3906"/>
              <w:gridCol w:w="4790"/>
              <w:gridCol w:w="4469"/>
            </w:tblGrid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All EL students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Exit_Ever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Exited in the years observed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Exit_Max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Exited within the maximum timeline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Exit_OnTime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Exited within the on-time timeline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No_Exit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Not observed exiting by the window's end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Disappeared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Left the data before the window closed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 students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2,373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1,941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1,418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978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% of all EL students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0%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Primary language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Spanish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Arabic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Portuguese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Mandarin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Haitian Creole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Gujarati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Other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Korean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Urdu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Tagalog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District size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101-999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1,000+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Other demographics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Low SES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Special education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Type of EL services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ESL, pull-out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ESL, push-in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Transitional bilingual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Sheltered content instruction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Dual language / two-way bilingual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Newcomer program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Services refused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Initial ELP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1.0-1.9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2.0-2.9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3.0-3.9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4.0-4.4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4.5-4.9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6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(not reported)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</w:tbl>
          <w:bookmarkEnd w:id="22"/>
        </w:tc>
      </w:tr>
    </w:tbl>
    <w:p>
      <w:pPr>
        <w:pStyle w:val="BodyText"/>
      </w:pPr>
      <w:r>
        <w:t xml:space="preserve">The first two rows are the balance of the cohort across exit outcomes. Every</w:t>
      </w:r>
      <w:r>
        <w:t xml:space="preserve"> </w:t>
      </w:r>
      <w:r>
        <w:t xml:space="preserve">block below them is a set of column percentages: read down a block within one</w:t>
      </w:r>
      <w:r>
        <w:t xml:space="preserve"> </w:t>
      </w:r>
      <w:r>
        <w:t xml:space="preserve">column to see what that group is made of, and across a row to see how the</w:t>
      </w:r>
      <w:r>
        <w:t xml:space="preserve"> </w:t>
      </w:r>
      <w:r>
        <w:t xml:space="preserve">groups differ.</w:t>
      </w:r>
    </w:p>
    <w:p>
      <w:pPr>
        <w:pStyle w:val="BodyText"/>
      </w:pPr>
      <w:r>
        <w:t xml:space="preserve">The first two blocks are read differently from the third. Home language,</w:t>
      </w:r>
      <w:r>
        <w:t xml:space="preserve"> </w:t>
      </w:r>
      <w:r>
        <w:t xml:space="preserve">district size, service type and initial ELP band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each column, so</w:t>
      </w:r>
      <w:r>
        <w:t xml:space="preserve"> </w:t>
      </w:r>
      <w:r>
        <w:t xml:space="preserve">their percentages sum to 100% — a category for students whose value was not</w:t>
      </w:r>
      <w:r>
        <w:t xml:space="preserve"> </w:t>
      </w:r>
      <w:r>
        <w:t xml:space="preserve">reported keeps that true, rather than quietly shrinking the denominator. The</w:t>
      </w:r>
      <w:r>
        <w:t xml:space="preserve"> </w:t>
      </w:r>
      <w:r>
        <w:t xml:space="preserve">“other demographics”</w:t>
      </w:r>
      <w:r>
        <w:t xml:space="preserve"> </w:t>
      </w:r>
      <w:r>
        <w:t xml:space="preserve">rows are</w:t>
      </w:r>
      <w:r>
        <w:t xml:space="preserve"> </w:t>
      </w:r>
      <w:r>
        <w:rPr>
          <w:b/>
          <w:bCs/>
        </w:rPr>
        <w:t xml:space="preserve">independent shares</w:t>
      </w:r>
      <w:r>
        <w:t xml:space="preserve"> </w:t>
      </w:r>
      <w:r>
        <w:t xml:space="preserve">of each column and sum to</w:t>
      </w:r>
      <w:r>
        <w:t xml:space="preserve"> </w:t>
      </w:r>
      <w:r>
        <w:t xml:space="preserve">nothing: a student can be counted in all three or none. Where a value is not</w:t>
      </w:r>
      <w:r>
        <w:t xml:space="preserve"> </w:t>
      </w:r>
      <w:r>
        <w:t xml:space="preserve">reported, that student leaves the row’s denominator instead of being counted as</w:t>
      </w:r>
      <w:r>
        <w:t xml:space="preserve"> </w:t>
      </w:r>
      <w:r>
        <w:t xml:space="preserve">a</w:t>
      </w:r>
      <w:r>
        <w:t xml:space="preserve"> </w:t>
      </w:r>
      <w:r>
        <w:t xml:space="preserve">“no”</w:t>
      </w:r>
      <w:r>
        <w:t xml:space="preserve">. An exit outcome that no student in this cohort landed in has nobody to</w:t>
      </w:r>
      <w:r>
        <w:t xml:space="preserve"> </w:t>
      </w:r>
      <w:r>
        <w:t xml:space="preserve">describe, so its block cells are blank rather than zero — its count in the</w:t>
      </w:r>
      <w:r>
        <w:t xml:space="preserve"> </w:t>
      </w:r>
      <w:r>
        <w:t xml:space="preserve">first row is what tells you the column is empty.</w:t>
      </w:r>
    </w:p>
    <w:p>
      <w:pPr>
        <w:pStyle w:val="BodyText"/>
      </w:pPr>
      <w:r>
        <w:t xml:space="preserve">Characteristics are read</w:t>
      </w:r>
      <w:r>
        <w:t xml:space="preserve"> </w:t>
      </w:r>
      <w:r>
        <w:rPr>
          <w:b/>
          <w:bCs/>
        </w:rPr>
        <w:t xml:space="preserve">at entry</w:t>
      </w:r>
      <w:r>
        <w:t xml:space="preserve"> </w:t>
      </w:r>
      <w:r>
        <w:t xml:space="preserve">— the cohort’s own start year, the one year every member is current by construction — so a block describes who these students were when they entered, not something that moved with them. Two are derived rather than delivered: district size is the entry-year district banded by that district’s own EL count, and the initial ELP band is the first annual Overall Composite level, taken from the same derivation Data Check 1’s band-split curve uses so the two stages cannot disagree.</w:t>
      </w:r>
    </w:p>
    <w:bookmarkEnd w:id="23"/>
    <w:bookmarkStart w:id="29" w:name="X21a5fb08f3f263e491484e9e1aa7de941f061a1"/>
    <w:p>
      <w:pPr>
        <w:pStyle w:val="Heading2"/>
      </w:pPr>
      <w:r>
        <w:t xml:space="preserve">Academic achievement at comparable points</w:t>
      </w:r>
    </w:p>
    <w:p>
      <w:pPr>
        <w:pStyle w:val="FirstParagraph"/>
      </w:pPr>
      <w:r>
        <w:t xml:space="preserve">Subject: ELA. Proficiency is level 4 or above on the state’s own scale. Rows run from year in status 4 to 11: the content assessment does not reach this cohort’s earlier grades, so those years have no rows at all, and year 6 is absent because no assessment was administered that year. A group with no students left to measure shows a count of zero, not a suppressed cell.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academic"/>
          <w:p>
            <w:pPr>
              <w:pStyle w:val="Compact"/>
              <w:jc w:val="center"/>
            </w:pPr>
            <w:r>
              <w:drawing>
                <wp:inline>
                  <wp:extent cx="5334000" cy="3000374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check2_flows_files/figure-docx/fig-academic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Share at or above the ELA proficiency cut, by exit group and year in status. A group with nobody left to measure has no point rather than a zero.</w:t>
            </w:r>
          </w:p>
          <w:bookmarkEnd w:id="2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academic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ELA achievement by exit group at the same year in status, K-2015 cohort. The grade beside each year is the modal grade of the students in it.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878"/>
              <w:gridCol w:w="2722"/>
              <w:gridCol w:w="2134"/>
              <w:gridCol w:w="3638"/>
              <w:gridCol w:w="2428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Year in status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 group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Students scored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At or above the proficiency cut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Median scale score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Y4 (grade 3)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Exited on time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939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Prolonged classification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1,341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705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Y5 (grade 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Exited on time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744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Prolonged classification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712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Y7 (grade 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Exited on time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Prolonged classification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987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734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Y8 (grade 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Exited on time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Prolonged classification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1,294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743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Y9 (grade 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Exited on time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Prolonged classification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1,326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vMerge w:val="restart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Y10 (grade 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Exited on time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vMerge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Prolonged classification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748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vMerge w:val="restart"/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Y11 (grade 10)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Exited on time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—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vMerge/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Prolonged classification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751</w:t>
                  </w:r>
                </w:p>
              </w:tc>
            </w:tr>
          </w:tbl>
          <w:bookmarkEnd w:id="28"/>
        </w:tc>
      </w:tr>
    </w:tbl>
    <w:p>
      <w:pPr>
        <w:pStyle w:val="BodyText"/>
      </w:pPr>
      <w:r>
        <w:t xml:space="preserve">Comparing the groups at the same</w:t>
      </w:r>
      <w:r>
        <w:t xml:space="preserve"> </w:t>
      </w:r>
      <w:r>
        <w:rPr>
          <w:b/>
          <w:bCs/>
        </w:rPr>
        <w:t xml:space="preserve">year in status</w:t>
      </w:r>
      <w:r>
        <w:t xml:space="preserve"> </w:t>
      </w:r>
      <w:r>
        <w:t xml:space="preserve">rather than in the same</w:t>
      </w:r>
      <w:r>
        <w:t xml:space="preserve"> </w:t>
      </w:r>
      <w:r>
        <w:t xml:space="preserve">calendar year is what makes this readable: two students four years into EL</w:t>
      </w:r>
      <w:r>
        <w:t xml:space="preserve"> </w:t>
      </w:r>
      <w:r>
        <w:t xml:space="preserve">status are at the same point in their own trajectories, whoever they are. For a</w:t>
      </w:r>
      <w:r>
        <w:t xml:space="preserve"> </w:t>
      </w:r>
      <w:r>
        <w:t xml:space="preserve">cohort that all entered in the same grade, each year in status is mostly a</w:t>
      </w:r>
      <w:r>
        <w:t xml:space="preserve"> </w:t>
      </w:r>
      <w:r>
        <w:t xml:space="preserve">single grade, which is why the proficiency rate can be read down the column at</w:t>
      </w:r>
      <w:r>
        <w:t xml:space="preserve"> </w:t>
      </w:r>
      <w:r>
        <w:t xml:space="preserve">all; the modal grade is printed beside each year so that assumption stays</w:t>
      </w:r>
      <w:r>
        <w:t xml:space="preserve"> </w:t>
      </w:r>
      <w:r>
        <w:t xml:space="preserve">visible rather than implied.</w:t>
      </w:r>
    </w:p>
    <w:bookmarkEnd w:id="29"/>
    <w:bookmarkStart w:id="35" w:name="elp-trajectories-by-exit-group"/>
    <w:p>
      <w:pPr>
        <w:pStyle w:val="Heading2"/>
      </w:pPr>
      <w:r>
        <w:t xml:space="preserve">ELP trajectories, by exit group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ajectories"/>
          <w:p>
            <w:pPr>
              <w:pStyle w:val="Compact"/>
              <w:jc w:val="center"/>
            </w:pPr>
            <w:r>
              <w:drawing>
                <wp:inline>
                  <wp:extent cx="5334000" cy="300037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check2_flows_files/figure-docx/fig-trajectorie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Mean Overall Composite level by year in status, drawn separately for each exit group. There is deliberately no pooled cohort line: see the caution below. Lines stop where a group no longer has students being assessed.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Caution: do not mistake group change for achievement trajectories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It is not necessarily that the same students are growing less over time. It is</w:t>
            </w:r>
            <w:r>
              <w:t xml:space="preserve"> </w:t>
            </w:r>
            <w:r>
              <w:t xml:space="preserve">also that the slowest growers are the ones who stay.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single cohort-average ELP line over time falls for both reasons at once and</w:t>
            </w:r>
            <w:r>
              <w:t xml:space="preserve"> </w:t>
            </w:r>
            <w:r>
              <w:t xml:space="preserve">cannot separate them, so this document does not draw one. The table below is</w:t>
            </w:r>
            <w:r>
              <w:t xml:space="preserve"> </w:t>
            </w:r>
            <w:r>
              <w:t xml:space="preserve">the mechanism: it shows who is still being assessed each year. As the on-time</w:t>
            </w:r>
            <w:r>
              <w:t xml:space="preserve"> </w:t>
            </w:r>
            <w:r>
              <w:t xml:space="preserve">group exits it stops contributing scores, and the average of whoever is left</w:t>
            </w:r>
            <w:r>
              <w:t xml:space="preserve"> </w:t>
            </w:r>
            <w:r>
              <w:t xml:space="preserve">drifts down without any individual student having slowed.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composition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Share of the students still being assessed each year in status, by exit group. This is why a pooled cohort average would mislead.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953"/>
              <w:gridCol w:w="851"/>
              <w:gridCol w:w="851"/>
              <w:gridCol w:w="851"/>
              <w:gridCol w:w="851"/>
              <w:gridCol w:w="973"/>
              <w:gridCol w:w="973"/>
              <w:gridCol w:w="973"/>
              <w:gridCol w:w="973"/>
              <w:gridCol w:w="973"/>
              <w:gridCol w:w="973"/>
              <w:gridCol w:w="973"/>
            </w:tblGrid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 group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Y7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Y8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Y10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Y11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Exited on time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0%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0%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Prolonged classification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100%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100%</w:t>
                  </w:r>
                </w:p>
              </w:tc>
            </w:tr>
          </w:tbl>
          <w:bookmarkEnd w:id="34"/>
        </w:tc>
      </w:tr>
    </w:tbl>
    <w:bookmarkEnd w:id="35"/>
    <w:bookmarkStart w:id="36" w:name="interpreting-it"/>
    <w:p>
      <w:pPr>
        <w:pStyle w:val="Heading2"/>
      </w:pPr>
      <w:r>
        <w:t xml:space="preserve">Interpreting it</w:t>
      </w:r>
    </w:p>
    <w:p>
      <w:pPr>
        <w:pStyle w:val="FirstParagraph"/>
      </w:pPr>
      <w:r>
        <w:t xml:space="preserve">This is the descriptive companion to Data Check 1’s formal test. Data Check 1</w:t>
      </w:r>
      <w:r>
        <w:t xml:space="preserve"> </w:t>
      </w:r>
      <w:r>
        <w:t xml:space="preserve">asks whether exit timing is being driven by English proficiency as intended;</w:t>
      </w:r>
      <w:r>
        <w:t xml:space="preserve"> </w:t>
      </w:r>
      <w:r>
        <w:t xml:space="preserve">this check puts a human face on who the</w:t>
      </w:r>
      <w:r>
        <w:t xml:space="preserve"> </w:t>
      </w:r>
      <w:r>
        <w:t xml:space="preserve">“stuck”</w:t>
      </w:r>
      <w:r>
        <w:t xml:space="preserve"> </w:t>
      </w:r>
      <w:r>
        <w:t xml:space="preserve">population is. That matters for</w:t>
      </w:r>
      <w:r>
        <w:t xml:space="preserve"> </w:t>
      </w:r>
      <w:r>
        <w:t xml:space="preserve">what an eventual recommendation should include. If disability status is a major</w:t>
      </w:r>
      <w:r>
        <w:t xml:space="preserve"> </w:t>
      </w:r>
      <w:r>
        <w:t xml:space="preserve">driver of prolonged classification, for example, a threshold change alone will</w:t>
      </w:r>
      <w:r>
        <w:t xml:space="preserve"> </w:t>
      </w:r>
      <w:r>
        <w:t xml:space="preserve">not address the underlying issue: it would move some students, and leave the</w:t>
      </w:r>
      <w:r>
        <w:t xml:space="preserve"> </w:t>
      </w:r>
      <w:r>
        <w:t xml:space="preserve">students held back by something other than their English exactly where they</w:t>
      </w:r>
      <w:r>
        <w:t xml:space="preserve"> </w:t>
      </w:r>
      <w:r>
        <w:t xml:space="preserve">were.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Reminder: this is not automatically about the cut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first two data views are about the interactions between policies,</w:t>
            </w:r>
            <w:r>
              <w:t xml:space="preserve"> </w:t>
            </w:r>
            <w:r>
              <w:t xml:space="preserve">programs, population, and exit criteria. The response to findings here is not</w:t>
            </w:r>
            <w:r>
              <w:t xml:space="preserve"> </w:t>
            </w:r>
            <w:r>
              <w:t xml:space="preserve">necessarily to change your cut score.</w:t>
            </w:r>
          </w:p>
        </w:tc>
      </w:tr>
    </w:tbl>
    <w:p>
      <w:pPr>
        <w:pStyle w:val="BodyText"/>
      </w:pPr>
      <w:r>
        <w:t xml:space="preserve">Three more cautions carry the weight here.</w:t>
      </w:r>
    </w:p>
    <w:p>
      <w:pPr>
        <w:pStyle w:val="BodyText"/>
      </w:pPr>
      <w:r>
        <w:rPr>
          <w:b/>
          <w:bCs/>
        </w:rPr>
        <w:t xml:space="preserve">Read a difference between the groups as a description, not a cause.</w:t>
      </w:r>
      <w:r>
        <w:t xml:space="preserve"> </w:t>
      </w:r>
      <w:r>
        <w:t xml:space="preserve">A</w:t>
      </w:r>
      <w:r>
        <w:t xml:space="preserve"> </w:t>
      </w:r>
      <w:r>
        <w:t xml:space="preserve">characteristic that is more common among prolonged students says who the stuck</w:t>
      </w:r>
      <w:r>
        <w:t xml:space="preserve"> </w:t>
      </w:r>
      <w:r>
        <w:t xml:space="preserve">population is. It does not say why they are stuck, and two characteristics that</w:t>
      </w:r>
      <w:r>
        <w:t xml:space="preserve"> </w:t>
      </w:r>
      <w:r>
        <w:t xml:space="preserve">travel together (district size and type of instructional model, say) cannot be</w:t>
      </w:r>
      <w:r>
        <w:t xml:space="preserve"> </w:t>
      </w:r>
      <w:r>
        <w:t xml:space="preserve">told apart in a crosstab. Separating them needs a model that holds the others</w:t>
      </w:r>
      <w:r>
        <w:t xml:space="preserve"> </w:t>
      </w:r>
      <w:r>
        <w:t xml:space="preserve">constant, which is a later addition and not in this document.</w:t>
      </w:r>
    </w:p>
    <w:p>
      <w:pPr>
        <w:pStyle w:val="BodyText"/>
      </w:pPr>
      <w:r>
        <w:rPr>
          <w:b/>
          <w:bCs/>
        </w:rPr>
        <w:t xml:space="preserve">Some of the academic gap is definitional.</w:t>
      </w:r>
      <w:r>
        <w:t xml:space="preserve"> </w:t>
      </w:r>
      <w:r>
        <w:t xml:space="preserve">On-time exiters left because they</w:t>
      </w:r>
      <w:r>
        <w:t xml:space="preserve"> </w:t>
      </w:r>
      <w:r>
        <w:t xml:space="preserve">cleared an English proficiency bar, and the content assessment is taken in</w:t>
      </w:r>
      <w:r>
        <w:t xml:space="preserve"> </w:t>
      </w:r>
      <w:r>
        <w:t xml:space="preserve">English, so finding them academically stronger is partly built into how the two</w:t>
      </w:r>
      <w:r>
        <w:t xml:space="preserve"> </w:t>
      </w:r>
      <w:r>
        <w:t xml:space="preserve">groups were defined. The question worth asking of the table above is whether</w:t>
      </w:r>
      <w:r>
        <w:t xml:space="preserve"> </w:t>
      </w:r>
      <w:r>
        <w:t xml:space="preserve">the gap is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than that explains, and whether it is still there at</w:t>
      </w:r>
      <w:r>
        <w:t xml:space="preserve"> </w:t>
      </w:r>
      <w:r>
        <w:t xml:space="preserve">similar ELP levels — which is what the trajectory figure lets you check.</w:t>
      </w:r>
    </w:p>
    <w:p>
      <w:pPr>
        <w:pStyle w:val="BodyText"/>
      </w:pPr>
      <w:r>
        <w:rPr>
          <w:rStyle w:val="VerbatimChar"/>
          <w:b/>
          <w:bCs/>
        </w:rPr>
        <w:t xml:space="preserve">No_Exit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“not observed exiting”</w:t>
      </w:r>
      <w:r>
        <w:rPr>
          <w:b/>
          <w:bCs/>
        </w:rPr>
        <w:t xml:space="preserve">, and the window is finite.</w:t>
      </w:r>
      <w:r>
        <w:t xml:space="preserve"> </w:t>
      </w:r>
      <w:r>
        <w:t xml:space="preserve">The</w:t>
      </w:r>
      <w:r>
        <w:t xml:space="preserve"> </w:t>
      </w:r>
      <w:r>
        <w:t xml:space="preserve">K-2015 cohort is followed through 2025. A student</w:t>
      </w:r>
      <w:r>
        <w:t xml:space="preserve"> </w:t>
      </w:r>
      <w:r>
        <w:t xml:space="preserve">counted as</w:t>
      </w:r>
      <w:r>
        <w:t xml:space="preserve"> </w:t>
      </w:r>
      <w:r>
        <w:rPr>
          <w:rStyle w:val="VerbatimChar"/>
        </w:rPr>
        <w:t xml:space="preserve">No_Exit</w:t>
      </w:r>
      <w:r>
        <w:t xml:space="preserve"> </w:t>
      </w:r>
      <w:r>
        <w:t xml:space="preserve">was still classified at the window’s edge; nothing here</w:t>
      </w:r>
      <w:r>
        <w:t xml:space="preserve"> </w:t>
      </w:r>
      <w:r>
        <w:t xml:space="preserve">says they will never exit. Likewise,</w:t>
      </w:r>
      <w:r>
        <w:t xml:space="preserve"> </w:t>
      </w:r>
      <w:r>
        <w:rPr>
          <w:rStyle w:val="VerbatimChar"/>
        </w:rPr>
        <w:t xml:space="preserve">Exit_OnTime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Exit_Max</w:t>
      </w:r>
      <w:r>
        <w:t xml:space="preserve"> </w:t>
      </w:r>
      <w:r>
        <w:t xml:space="preserve">are counted</w:t>
      </w:r>
      <w:r>
        <w:t xml:space="preserve"> </w:t>
      </w:r>
      <w:r>
        <w:t xml:space="preserve">against the years available, and a caption has to say so.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Caution: remember your data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cohort is students who started in K. It is the best</w:t>
            </w:r>
            <w:r>
              <w:t xml:space="preserve"> </w:t>
            </w:r>
            <w:r>
              <w:t xml:space="preserve">case for exit: later entrants, including newcomers arriving in the upper</w:t>
            </w:r>
            <w:r>
              <w:t xml:space="preserve"> </w:t>
            </w:r>
            <w:r>
              <w:t xml:space="preserve">grades, are not in this table at all. Read it as the make-up of one entry</w:t>
            </w:r>
            <w:r>
              <w:t xml:space="preserve"> </w:t>
            </w:r>
            <w:r>
              <w:t xml:space="preserve">cohort, never as the state’s overall exit picture.</w:t>
            </w:r>
          </w:p>
        </w:tc>
      </w:tr>
    </w:tbl>
    <w:bookmarkEnd w:id="36"/>
    <w:bookmarkStart w:id="37" w:name="X24cc80121baa2bb4465fd2e5f1a25045bd2f15e"/>
    <w:p>
      <w:pPr>
        <w:pStyle w:val="Heading2"/>
      </w:pPr>
      <w:r>
        <w:t xml:space="preserve">Additional check — Types 2–6: blocked by one criterion only</w:t>
      </w:r>
    </w:p>
    <w:p>
      <w:pPr>
        <w:pStyle w:val="FirstParagraph"/>
      </w:pPr>
      <w:r>
        <w:t xml:space="preserve">The exit rule is declared as Type 1 (a single overall composite), so there are no blocked-by-one-criterion groups to compare and this check does not apply. Declare the additional criteria in</w:t>
      </w:r>
      <w:r>
        <w:t xml:space="preserve"> </w:t>
      </w:r>
      <w:r>
        <w:rPr>
          <w:rStyle w:val="VerbatimChar"/>
        </w:rPr>
        <w:t xml:space="preserve">spec$policy$exit$pathways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types</w:t>
      </w:r>
      <w:r>
        <w:t xml:space="preserve"> </w:t>
      </w:r>
      <w:r>
        <w:t xml:space="preserve">to activate it.</w:t>
      </w:r>
    </w:p>
    <w:p>
      <w:pPr>
        <w:pStyle w:val="BodyText"/>
      </w:pPr>
      <w:r>
        <w:t xml:space="preserve">When it applies, the groups Prep Step 2 identified as blocked by one criterion</w:t>
      </w:r>
      <w:r>
        <w:t xml:space="preserve"> </w:t>
      </w:r>
      <w:r>
        <w:t xml:space="preserve">only are added as further comparison groups alongside the on-time and prolonged</w:t>
      </w:r>
      <w:r>
        <w:t xml:space="preserve"> </w:t>
      </w:r>
      <w:r>
        <w:t xml:space="preserve">exiters. A group that looks systematically different — demographically,</w:t>
      </w:r>
      <w:r>
        <w:t xml:space="preserve"> </w:t>
      </w:r>
      <w:r>
        <w:t xml:space="preserve">academically, in program experience — means that criterion is screening on</w:t>
      </w:r>
      <w:r>
        <w:t xml:space="preserve"> </w:t>
      </w:r>
      <w:r>
        <w:t xml:space="preserve">something other than what the main score screens on.</w:t>
      </w:r>
    </w:p>
    <w:bookmarkEnd w:id="37"/>
    <w:bookmarkStart w:id="38" w:name="still-to-come"/>
    <w:p>
      <w:pPr>
        <w:pStyle w:val="Heading2"/>
      </w:pPr>
      <w:r>
        <w:t xml:space="preserve">Still to come</w:t>
      </w:r>
    </w:p>
    <w:p>
      <w:pPr>
        <w:pStyle w:val="FirstParagraph"/>
      </w:pPr>
      <w:r>
        <w:t xml:space="preserve">The deck’s further views for this data check are recorded and not built:</w:t>
      </w:r>
      <w:r>
        <w:t xml:space="preserve"> </w:t>
      </w:r>
      <w:r>
        <w:t xml:space="preserve">repeating the analysis for students who start in later grades, and adding</w:t>
      </w:r>
      <w:r>
        <w:t xml:space="preserve"> </w:t>
      </w:r>
      <w:r>
        <w:t xml:space="preserve">starting grade as its own set of crosstab rows, to see whether entry grade</w:t>
      </w:r>
      <w:r>
        <w:t xml:space="preserve"> </w:t>
      </w:r>
      <w:r>
        <w:t xml:space="preserve">predicts which group a student lands in; and a statistical model — logistic</w:t>
      </w:r>
      <w:r>
        <w:t xml:space="preserve"> </w:t>
      </w:r>
      <w:r>
        <w:t xml:space="preserve">regression — to control for the correlations among characteristics that the</w:t>
      </w:r>
      <w:r>
        <w:t xml:space="preserve"> </w:t>
      </w:r>
      <w:r>
        <w:t xml:space="preserve">crosstab can only show one at a time. Each is a later addition.</w:t>
      </w:r>
    </w:p>
    <w:p>
      <w:pPr>
        <w:pStyle w:val="BodyText"/>
      </w:pPr>
      <w:r>
        <w:t xml:space="preserve">This document reports ELA. The spec also declares Math, which</w:t>
      </w:r>
      <w:r>
        <w:t xml:space="preserve"> </w:t>
      </w:r>
      <w:r>
        <w:rPr>
          <w:rStyle w:val="VerbatimChar"/>
        </w:rPr>
        <w:t xml:space="preserve">run_check2(subject = ...)</w:t>
      </w:r>
      <w:r>
        <w:t xml:space="preserve"> </w:t>
      </w:r>
      <w:r>
        <w:t xml:space="preserve">will report instead.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Decide before moving 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Do specific subgroups warrant separate treatment in Data Checks 3–4?</w:t>
            </w:r>
            <w:r>
              <w:t xml:space="preserve"> </w:t>
            </w:r>
            <w:r>
              <w:t xml:space="preserve">A group that is heavily over-represented among prolonged students may need</w:t>
            </w:r>
            <w:r>
              <w:t xml:space="preserve"> </w:t>
            </w:r>
            <w:r>
              <w:t xml:space="preserve">its own analysis there, rather than being averaged into the whole.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What equity considerations does the final recommendation need to address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explicitly?</w:t>
            </w:r>
            <w:r>
              <w:t xml:space="preserve"> </w:t>
            </w:r>
            <w:r>
              <w:t xml:space="preserve">In particular, whether any characteristic that separates the</w:t>
            </w:r>
            <w:r>
              <w:t xml:space="preserve"> </w:t>
            </w:r>
            <w:r>
              <w:t xml:space="preserve">prolonged group is one a change to the threshold would leave untouched.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Spec: SIM. Simulated data, contract 0.4.0. stateELP 0.0.0.9000, run 2026-10-09.</w:t>
      </w:r>
    </w:p>
    <w:p>
      <w:pPr>
        <w:pStyle w:val="BodyText"/>
      </w:pPr>
      <w:r>
        <w:rPr>
          <w:i/>
          <w:iCs/>
        </w:rPr>
        <w:t xml:space="preserve">These figures describe a synthetic fixture. No number here describes any real state. The gap between the exit groups on the content assessment, and any difference between them in who is over-represented, are parameters of the generator rather than findings.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Check 2 — Characteristics of on-time vs. prolonged exiters</dc:title>
  <dc:creator/>
  <cp:keywords/>
  <dcterms:created xsi:type="dcterms:W3CDTF">2026-10-09T16:38:33Z</dcterms:created>
  <dcterms:modified xsi:type="dcterms:W3CDTF">2026-10-09T16:38:33Z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rams">
    <vt:lpwstr/>
  </property>
  <property fmtid="{D5CDD505-2E9C-101B-9397-08002B2CF9AE}" pid="9" name="subtitle">
    <vt:lpwstr>Evaluating and Setting English Learner Exit Thresholds</vt:lpwstr>
  </property>
  <property fmtid="{D5CDD505-2E9C-101B-9397-08002B2CF9AE}" pid="10" name="toc-title">
    <vt:lpwstr>Table of contents</vt:lpwstr>
  </property>
</Properties>
</file>