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7030A0"/>
          <w:sz w:val="40"/>
        </w:rPr>
        <w:t>INSTITUTO SUPERIOR TECNOLÓGICO QUITO (ITQ)</w:t>
        <w:br/>
      </w:r>
    </w:p>
    <w:p>
      <w:pPr>
        <w:spacing w:before="120" w:after="960"/>
        <w:jc w:val="center"/>
      </w:pPr>
      <w:r>
        <w:rPr>
          <w:b/>
          <w:color w:val="ED7D31"/>
          <w:sz w:val="28"/>
        </w:rPr>
        <w:t>TECNOLOGÍA SUPERIOR EN DESARROLLO DE SOFTWARE</w:t>
        <w:br/>
      </w:r>
    </w:p>
    <w:p>
      <w:pPr>
        <w:spacing w:after="480"/>
        <w:jc w:val="center"/>
      </w:pPr>
      <w:r>
        <w:rPr>
          <w:b/>
          <w:color w:val="646464"/>
          <w:sz w:val="26"/>
        </w:rPr>
        <w:t>PROYECTO FINAL DE ASIGNATURA</w:t>
        <w:br/>
      </w:r>
    </w:p>
    <w:p>
      <w:pPr>
        <w:spacing w:after="1440"/>
        <w:jc w:val="center"/>
      </w:pPr>
      <w:r>
        <w:rPr>
          <w:b/>
          <w:color w:val="7030A0"/>
          <w:sz w:val="28"/>
        </w:rPr>
        <w:t>"INFORME DE IMPLEMENTACIÓN DE DATA MART ANALÍTICO: GESTIÓN DE STOCK POR LOTES CON DEDUCCIÓN INTELIGENTE FEFO Y CONTROL DE ACCESO A DESCUENTOS"</w:t>
        <w:br/>
      </w:r>
    </w:p>
    <w:p>
      <w:pPr>
        <w:spacing w:before="960" w:line="312" w:lineRule="auto"/>
        <w:jc w:val="center"/>
      </w:pPr>
      <w:r>
        <w:rPr>
          <w:b/>
        </w:rPr>
        <w:t xml:space="preserve">Asignatura: </w:t>
      </w:r>
      <w:r>
        <w:t>Desarrollo de Software / Bases de Datos II</w:t>
        <w:br/>
      </w:r>
      <w:r>
        <w:rPr>
          <w:b/>
        </w:rPr>
        <w:t xml:space="preserve">Estudiante: </w:t>
      </w:r>
      <w:r>
        <w:t>Adrian Falcones</w:t>
        <w:br/>
      </w:r>
      <w:r>
        <w:rPr>
          <w:b/>
        </w:rPr>
        <w:t xml:space="preserve">Docente Tutor: </w:t>
      </w:r>
      <w:r>
        <w:t>Ing. Coordinador de Proyecto</w:t>
        <w:br/>
      </w:r>
      <w:r>
        <w:rPr>
          <w:b/>
        </w:rPr>
        <w:t xml:space="preserve">Período Lectivo: </w:t>
      </w:r>
      <w:r>
        <w:t>Abril 2024 – Agosto 2024</w:t>
        <w:br/>
      </w:r>
    </w:p>
    <w:p>
      <w:r>
        <w:br w:type="page"/>
      </w:r>
    </w:p>
    <w:p>
      <w:pPr>
        <w:pStyle w:val="Heading1"/>
        <w:keepNext/>
        <w:spacing w:before="360" w:after="120"/>
      </w:pPr>
      <w:r>
        <w:rPr>
          <w:rFonts w:ascii="Arial" w:hAnsi="Arial"/>
          <w:b/>
          <w:color w:val="7030A0"/>
          <w:sz w:val="32"/>
        </w:rPr>
        <w:t>1. OBJETIVOS DE LA ACTIVIDAD</w:t>
      </w:r>
    </w:p>
    <w:p>
      <w:pPr>
        <w:spacing w:after="160"/>
      </w:pPr>
      <w:r>
        <w:t>El presente informe detalla el diseño, la justificación tecnológica y el proceso de implementación de un Data Mart analítico interactivo con consultas multidimensionales de ventas e inventarios para la cadena de restaurantes BurgerQuery. Esta solución busca optimizar la toma de decisiones financieras y logísticas mediante la automatización de políticas de inventario y seguridad por roles.</w:t>
      </w:r>
    </w:p>
    <w:p>
      <w:pPr>
        <w:pStyle w:val="ListBullet"/>
        <w:spacing w:before="40" w:after="80"/>
      </w:pPr>
      <w:r>
        <w:rPr>
          <w:b/>
        </w:rPr>
        <w:t xml:space="preserve">Objetivo de Negocio: </w:t>
      </w:r>
      <w:r>
        <w:t>Minimizar la merma de productos perecederos (carnes, pan, vegetales) automatizando el despacho físico bajo la política FEFO (First Expired, First Out) y estimulando la venta rápida de lotes próximos a vencer a través de promociones dinámicas y controladas.</w:t>
      </w:r>
    </w:p>
    <w:p>
      <w:pPr>
        <w:pStyle w:val="ListBullet"/>
        <w:spacing w:before="40" w:after="80"/>
      </w:pPr>
      <w:r>
        <w:rPr>
          <w:b/>
        </w:rPr>
        <w:t xml:space="preserve">Objetivo Técnico: </w:t>
      </w:r>
      <w:r>
        <w:t>Crear una arquitectura web moderna, modular y eficiente (Angular + Flask + PostgreSQL) que represente la información transaccional y analítica mediante gráficos interactivos integrados de alto rendimiento sin sobrecarga de librerías de terceros.</w:t>
      </w:r>
    </w:p>
    <w:p>
      <w:pPr>
        <w:pStyle w:val="Heading1"/>
        <w:keepNext/>
        <w:spacing w:before="360" w:after="120"/>
      </w:pPr>
      <w:r>
        <w:rPr>
          <w:rFonts w:ascii="Arial" w:hAnsi="Arial"/>
          <w:b/>
          <w:color w:val="7030A0"/>
          <w:sz w:val="32"/>
        </w:rPr>
        <w:t>2. JUSTIFICACIÓN DE LA ARQUITECTURA TECNOLÓGICA</w:t>
      </w:r>
    </w:p>
    <w:p>
      <w:pPr>
        <w:spacing w:after="160"/>
      </w:pPr>
      <w:r>
        <w:t>La arquitectura del sistema analítico BurgerQuery fue diseñada bajo un enfoque de desacoplamiento completo (decoupled architecture), separando la interfaz de usuario en el cliente del servidor de base de datos y APIs REST. A continuación se justifican los componentes del Stack:</w:t>
      </w:r>
    </w:p>
    <w:p>
      <w:pPr>
        <w:pStyle w:val="Heading2"/>
        <w:keepNext/>
        <w:spacing w:before="360" w:after="120"/>
      </w:pPr>
      <w:r>
        <w:rPr>
          <w:rFonts w:ascii="Arial" w:hAnsi="Arial"/>
          <w:b/>
          <w:color w:val="ED7D31"/>
          <w:sz w:val="26"/>
        </w:rPr>
        <w:t>2.1. Lenguajes de Programación</w:t>
      </w:r>
    </w:p>
    <w:p>
      <w:pPr>
        <w:pStyle w:val="ListBullet"/>
        <w:spacing w:before="40" w:after="80"/>
      </w:pPr>
      <w:r>
        <w:rPr>
          <w:b/>
        </w:rPr>
        <w:t xml:space="preserve">SQL (PostgreSQL PL/pgSQL): </w:t>
      </w:r>
      <w:r>
        <w:t>Se utilizó para definir el modelo lógico-físico y para implementar lógica procedimental directamente en el motor de base de datos. Esto garantiza que la regla de negocio de descuento de stock (FEFO) se ejecute de forma transaccional y atómica, protegiendo la consistencia de los datos independientemente del frontend.</w:t>
      </w:r>
    </w:p>
    <w:p>
      <w:pPr>
        <w:pStyle w:val="ListBullet"/>
        <w:spacing w:before="40" w:after="80"/>
      </w:pPr>
      <w:r>
        <w:rPr>
          <w:b/>
        </w:rPr>
        <w:t xml:space="preserve">Python 3: </w:t>
      </w:r>
      <w:r>
        <w:t>Elegido para la construcción del backend (servidor de APIs) debido a su robustez, rapidez de desarrollo y amplia disponibilidad de librerías de mapeo objeto-relacional (ORM) y manejo de datos SQL.</w:t>
      </w:r>
    </w:p>
    <w:p>
      <w:pPr>
        <w:pStyle w:val="ListBullet"/>
        <w:spacing w:before="40" w:after="80"/>
      </w:pPr>
      <w:r>
        <w:rPr>
          <w:b/>
        </w:rPr>
        <w:t xml:space="preserve">TypeScript: </w:t>
      </w:r>
      <w:r>
        <w:t>Se adoptó en la capa del cliente (frontend) para proporcionar tipado estricto al código, facilitando el mantenimiento, reduciendo errores en tiempo de desarrollo y garantizando que los objetos consumidos desde la API backend coincidan con las estructuras del Data Mart.</w:t>
      </w:r>
    </w:p>
    <w:p>
      <w:pPr>
        <w:pStyle w:val="Heading2"/>
        <w:keepNext/>
        <w:spacing w:before="360" w:after="120"/>
      </w:pPr>
      <w:r>
        <w:rPr>
          <w:rFonts w:ascii="Arial" w:hAnsi="Arial"/>
          <w:b/>
          <w:color w:val="ED7D31"/>
          <w:sz w:val="26"/>
        </w:rPr>
        <w:t>2.2. Frameworks de Desarrollo</w:t>
      </w:r>
    </w:p>
    <w:p>
      <w:pPr>
        <w:pStyle w:val="ListBullet"/>
        <w:spacing w:before="40" w:after="80"/>
      </w:pPr>
      <w:r>
        <w:rPr>
          <w:b/>
        </w:rPr>
        <w:t xml:space="preserve">Backend - Flask (Python): </w:t>
      </w:r>
      <w:r>
        <w:t>Se justificó su elección por encima de frameworks más pesados como Django debido a su naturaleza minimalista (microframework). Flask permite instanciar rutas API REST con un consumo de recursos sumamente bajo, ideal para un Data Mart enfocado en consultas rápidas de inteligencia de negocios. Se complementó con Flask-SQLAlchemy para interactuar con la base de datos PostgreSQL de forma orientada a objetos.</w:t>
      </w:r>
    </w:p>
    <w:p>
      <w:pPr>
        <w:pStyle w:val="ListBullet"/>
        <w:spacing w:before="40" w:after="80"/>
      </w:pPr>
      <w:r>
        <w:rPr>
          <w:b/>
        </w:rPr>
        <w:t xml:space="preserve">Frontend - Angular 18 (Standalone Components): </w:t>
      </w:r>
      <w:r>
        <w:t>Se seleccionó Angular como framework de aplicación debido a su potente ciclo de detección de cambios, enrutamiento robusto y patrón arquitectónico de componentes independientes (Standalone), el cual elimina la sobrecarga de módulos pesados (`NgModule`). Esto agiliza la velocidad de renderizado inicial (First Contentful Paint) y asegura una carga instantánea de los paneles OLAP en tiempo real.</w:t>
      </w:r>
    </w:p>
    <w:p>
      <w:r>
        <w:br w:type="page"/>
      </w:r>
    </w:p>
    <w:p>
      <w:pPr>
        <w:pStyle w:val="Heading1"/>
        <w:keepNext/>
        <w:spacing w:before="360" w:after="120"/>
      </w:pPr>
      <w:r>
        <w:rPr>
          <w:rFonts w:ascii="Arial" w:hAnsi="Arial"/>
          <w:b/>
          <w:color w:val="7030A0"/>
          <w:sz w:val="32"/>
        </w:rPr>
        <w:t>3. JUSTIFICACIÓN Y DISEÑO DE GRÁFICOS ANALÍTICOS (OLAP)</w:t>
      </w:r>
    </w:p>
    <w:p>
      <w:pPr>
        <w:spacing w:after="160"/>
      </w:pPr>
      <w:r>
        <w:t>Una de las decisiones más críticas del proyecto fue la exclusión de librerías de gráficos comerciales comunes (como Chart.js, D3.js o Google Charts) para programar, en su lugar, componentes gráficos nativos mediante elementos vectoriales escalables (SVG) combinados con la reactividad de Angular. Las razones fundamentales de esta elección son:</w:t>
      </w:r>
    </w:p>
    <w:p>
      <w:pPr>
        <w:pStyle w:val="ListBullet"/>
        <w:spacing w:before="40" w:after="80"/>
      </w:pPr>
      <w:r>
        <w:rPr>
          <w:b/>
        </w:rPr>
        <w:t xml:space="preserve">Rendimiento Extremo (Zero Bloat footprint): </w:t>
      </w:r>
      <w:r>
        <w:t>Las librerías de visualización externas suelen pesar entre 150 KB y 500 KB, incrementando sustancialmente el tamaño de los archivos JavaScript transferidos al navegador. Al utilizar SVG nativo, el gráfico se dibuja directamente en el DOM mediante etiquetas HTML ligeras (`&lt;rect&gt;`, `&lt;path&gt;`, `&lt;circle&gt;`), reduciendo el paquete compilado inicial a unos pocos Kilobytes.</w:t>
      </w:r>
    </w:p>
    <w:p>
      <w:pPr>
        <w:pStyle w:val="ListBullet"/>
        <w:spacing w:before="40" w:after="80"/>
      </w:pPr>
      <w:r>
        <w:rPr>
          <w:b/>
        </w:rPr>
        <w:t xml:space="preserve">Integración Estilística Fiel (Estética Premium Dark Mode): </w:t>
      </w:r>
      <w:r>
        <w:t>Para lograr una interfaz de usuario 'Wow' con estética premium en modo oscuro, se requería aplicar degradados lineales específicos (`linearGradient`), tooltips flotantes con glassmorphism y microanimaciones que interactuaran con las variables del componente de Angular. Implementar esto en motores gráficos comerciales suele ser complejo y limitado, mientras que con SVG nativo es posible aplicar reglas de CSS estándar y animaciones de hardware aceleradas de forma directa.</w:t>
      </w:r>
    </w:p>
    <w:p>
      <w:pPr>
        <w:pStyle w:val="ListBullet"/>
        <w:spacing w:before="40" w:after="80"/>
      </w:pPr>
      <w:r>
        <w:rPr>
          <w:b/>
        </w:rPr>
        <w:t xml:space="preserve">Interactividad Multidimensional Directa: </w:t>
      </w:r>
      <w:r>
        <w:t>El gráfico de dona y la tabla del mapa de calor están enlazados bidireccionalmente con los filtros OLAP. Al hacer clic en un sector del gráfico o celda, Angular actualiza las variables del controlador y refresca los datos de inmediato, logrando un flujo analítico fluido.</w:t>
      </w:r>
    </w:p>
    <w:p>
      <w:pPr>
        <w:pStyle w:val="Heading2"/>
        <w:keepNext/>
        <w:spacing w:before="360" w:after="120"/>
      </w:pPr>
      <w:r>
        <w:rPr>
          <w:rFonts w:ascii="Arial" w:hAnsi="Arial"/>
          <w:b/>
          <w:color w:val="ED7D31"/>
          <w:sz w:val="26"/>
        </w:rPr>
        <w:t>3.1. Gráfico de Dona: Composición de Ventas por Categoría</w:t>
      </w:r>
    </w:p>
    <w:p>
      <w:pPr>
        <w:spacing w:after="160"/>
      </w:pPr>
      <w:r>
        <w:t>Este gráfico visualiza la participación porcentual de cada categoría en el volumen total de ventas. Es crítico para que la gerencia de BurgerQuery identifique de dónde proviene la mayor facturación (ej: Hamburguesas vs Postres) y planifique el stock de insumos principales con anticipación. Se implementó calculando dinámicamente los ángulos de inicio y fin de cada segmento y dibujándolos con la propiedad CSS `stroke-dasharray` en un círculo SVG.</w:t>
      </w:r>
    </w:p>
    <w:p>
      <w:pPr>
        <w:pStyle w:val="Heading2"/>
        <w:keepNext/>
        <w:spacing w:before="360" w:after="120"/>
      </w:pPr>
      <w:r>
        <w:rPr>
          <w:rFonts w:ascii="Arial" w:hAnsi="Arial"/>
          <w:b/>
          <w:color w:val="ED7D31"/>
          <w:sz w:val="26"/>
        </w:rPr>
        <w:t>3.2. Gráfico de Tendencia Mensual (Línea Continua)</w:t>
      </w:r>
    </w:p>
    <w:p>
      <w:pPr>
        <w:spacing w:after="160"/>
      </w:pPr>
      <w:r>
        <w:t>Muestra la trayectoria de los ingresos brutos a lo largo de los meses. Justifica su existencia comercial permitiendo a los directivos evaluar tendencias de crecimiento comercial y estacionalidad. Técnicamente, se diseñó mapeando los montos de facturación a coordenadas de lienzo SVG (`viewBox='0 0 500 150'`), proyectando una línea de trayecto (`stroke='url(#lineGrad)'`) y rellenando el área inferior con un degradado de opacidad decreciente para denotar volumen visual.</w:t>
      </w:r>
    </w:p>
    <w:p>
      <w:pPr>
        <w:pStyle w:val="Heading2"/>
        <w:keepNext/>
        <w:spacing w:before="360" w:after="120"/>
      </w:pPr>
      <w:r>
        <w:rPr>
          <w:rFonts w:ascii="Arial" w:hAnsi="Arial"/>
          <w:b/>
          <w:color w:val="ED7D31"/>
          <w:sz w:val="26"/>
        </w:rPr>
        <w:t>3.3. Mapa de Calor OLAP: Tráfico por Día y Hora</w:t>
      </w:r>
    </w:p>
    <w:p>
      <w:pPr>
        <w:spacing w:after="160"/>
      </w:pPr>
      <w:r>
        <w:t>Cruza las 12 horas operativas del día con los 7 días de la semana en una matriz interactiva de 84 celdas. Justifica su desarrollo permitiendo al gerente local identificar las 'horas pico' exactas de afluencia. Esto permite optimizar la planificación de turnos del personal (cajeros, cocineros) y la preparación previa de los alimentos. El color de cada celda se calcula de manera proporcional, asignando un tono de opacidad del color ámbar en base al volumen de ventas.</w:t>
      </w:r>
    </w:p>
    <w:p>
      <w:r>
        <w:br w:type="page"/>
      </w:r>
    </w:p>
    <w:p>
      <w:pPr>
        <w:pStyle w:val="Heading1"/>
        <w:keepNext/>
        <w:spacing w:before="360" w:after="120"/>
      </w:pPr>
      <w:r>
        <w:rPr>
          <w:rFonts w:ascii="Arial" w:hAnsi="Arial"/>
          <w:b/>
          <w:color w:val="7030A0"/>
          <w:sz w:val="32"/>
        </w:rPr>
        <w:t>4. DESARROLLO DE LA SOLUCIÓN</w:t>
      </w:r>
    </w:p>
    <w:p>
      <w:pPr>
        <w:spacing w:after="160"/>
      </w:pPr>
      <w:r>
        <w:t>La solución se estructuró en tres capas funcionales complementarias que cubren desde el almacenamiento hasta el punto de interacción final del usuario.</w:t>
      </w:r>
    </w:p>
    <w:p>
      <w:pPr>
        <w:pStyle w:val="Heading2"/>
        <w:keepNext/>
        <w:spacing w:before="360" w:after="120"/>
      </w:pPr>
      <w:r>
        <w:rPr>
          <w:rFonts w:ascii="Arial" w:hAnsi="Arial"/>
          <w:b/>
          <w:color w:val="ED7D31"/>
          <w:sz w:val="26"/>
        </w:rPr>
        <w:t>4.1. Lógica Transaccional de Lotes y Despacho FEFO (SQL)</w:t>
      </w:r>
    </w:p>
    <w:p>
      <w:pPr>
        <w:spacing w:after="160"/>
      </w:pPr>
      <w:r>
        <w:t>Para controlar las caducidades, la relación de stock tradicional fue descompuesta en una clave compuesta triple (Sucursal, Producto, Lote). Adicionalmente, el trigger de PostgreSQL intercepta cada inserción de venta y consume cantidades de los lotes activos ordenados por fecha de vencimiento ascendente (First Expired, First Out). Esto previene que se acumule stock vencido en bodega.</w:t>
      </w:r>
    </w:p>
    <w:p>
      <w:pPr>
        <w:pStyle w:val="Heading2"/>
        <w:keepNext/>
        <w:spacing w:before="360" w:after="120"/>
      </w:pPr>
      <w:r>
        <w:rPr>
          <w:rFonts w:ascii="Arial" w:hAnsi="Arial"/>
          <w:b/>
          <w:color w:val="ED7D31"/>
          <w:sz w:val="26"/>
        </w:rPr>
        <w:t>4.2. Capa de Servicios Backend y Control de Acceso (Flask)</w:t>
      </w:r>
    </w:p>
    <w:p>
      <w:pPr>
        <w:spacing w:after="160"/>
      </w:pPr>
      <w:r>
        <w:t>Se expusieron endpoints RESTful para abastecer inventario y configurar promociones. Con el fin de cumplir las directrices de seguridad, el endpoint `/stock/discount` implementa una verificación estricta del atributo `role` adjunto en la cabecera. Si el usuario logueado no posee el rol de `'admin'`, el servidor interrumpe la transacción y retorna un código HTTP 403 (Forbidden), impidiendo que gerentes de sucursal apliquen descuentos discrecionales.</w:t>
      </w:r>
    </w:p>
    <w:p>
      <w:pPr>
        <w:pStyle w:val="Heading2"/>
        <w:keepNext/>
        <w:spacing w:before="360" w:after="120"/>
      </w:pPr>
      <w:r>
        <w:rPr>
          <w:rFonts w:ascii="Arial" w:hAnsi="Arial"/>
          <w:b/>
          <w:color w:val="ED7D31"/>
          <w:sz w:val="26"/>
        </w:rPr>
        <w:t>4.3. Capa de Presentación e Interactividad (Angular 18)</w:t>
      </w:r>
    </w:p>
    <w:p>
      <w:pPr>
        <w:spacing w:after="160"/>
      </w:pPr>
      <w:r>
        <w:t>En la interfaz del Proveedor, el stock se agrupa jerárquicamente por sucursales y se anida dentro de acordeones/tarjetas por Producto, detallando cada lote, stock unitario y advertencias visuales si la fecha de caducidad está en un umbral menor a 30 días. Asimismo, se agregó un selector de sucursal que filtra la sucursal activa en tiempo real.</w:t>
      </w:r>
    </w:p>
    <w:p>
      <w:pPr>
        <w:spacing w:after="160"/>
      </w:pPr>
      <w:r>
        <w:t>En el dashboard de administración, el sistema calcula de manera automática los lotes próximos a vencer y los expone en una barra lateral. Si el rol es 'admin', se le permite actualizar el descuento de caducidad. En el formulario de facturación rápida del cajero, al seleccionar un producto perecedero, el sistema detecta de forma automática si existe un lote promocional y pre-carga la rebaja correspondiente directamente en el resumen financiero de la venta.</w:t>
      </w:r>
    </w:p>
    <w:p>
      <w:pPr>
        <w:pStyle w:val="Heading1"/>
        <w:keepNext/>
        <w:spacing w:before="360" w:after="120"/>
      </w:pPr>
      <w:r>
        <w:rPr>
          <w:rFonts w:ascii="Arial" w:hAnsi="Arial"/>
          <w:b/>
          <w:color w:val="7030A0"/>
          <w:sz w:val="32"/>
        </w:rPr>
        <w:t>5. CONCLUSIONES</w:t>
      </w:r>
    </w:p>
    <w:p>
      <w:pPr>
        <w:pStyle w:val="ListBullet"/>
        <w:spacing w:before="40" w:after="80"/>
      </w:pPr>
      <w:r>
        <w:rPr>
          <w:b/>
        </w:rPr>
        <w:t xml:space="preserve">Eficiencia de Recursos: </w:t>
      </w:r>
      <w:r>
        <w:t>La utilización de SVG nativo para las gráficas analíticas demostró que es posible construir interfaces de alto impacto visual sin penalizar el rendimiento del navegador ni cargar dependencias redundantes.</w:t>
      </w:r>
    </w:p>
    <w:p>
      <w:pPr>
        <w:pStyle w:val="ListBullet"/>
        <w:spacing w:before="40" w:after="80"/>
      </w:pPr>
      <w:r>
        <w:rPr>
          <w:b/>
        </w:rPr>
        <w:t xml:space="preserve">Trazabilidad y Control Logístico: </w:t>
      </w:r>
      <w:r>
        <w:t>La base de datos PostgreSQL ahora gobierna las existencias físicas de forma transaccional mediante la regla FEFO, mitigando las mermas de insumos alimenticios en BurgerQuery.</w:t>
      </w:r>
    </w:p>
    <w:p>
      <w:pPr>
        <w:pStyle w:val="ListBullet"/>
        <w:spacing w:before="40" w:after="80"/>
      </w:pPr>
      <w:r>
        <w:rPr>
          <w:b/>
        </w:rPr>
        <w:t xml:space="preserve">Centralización del Negocio: </w:t>
      </w:r>
      <w:r>
        <w:t>La validación por roles en Flask y Angular asegura que las políticas de precio y descuentos permanezcan blindadas de posibles malas prácticas locales, centralizando el control comercial en el Administrador de la marca.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