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9B86" w14:textId="77777777" w:rsidR="00E5314D" w:rsidRPr="00E5314D" w:rsidRDefault="00E5314D" w:rsidP="00E5314D">
      <w:pPr>
        <w:pStyle w:val="Default"/>
        <w:rPr>
          <w:sz w:val="22"/>
          <w:szCs w:val="22"/>
        </w:rPr>
      </w:pPr>
      <w:r w:rsidRPr="00E5314D">
        <w:rPr>
          <w:b/>
          <w:bCs/>
          <w:sz w:val="22"/>
          <w:szCs w:val="22"/>
        </w:rPr>
        <w:t xml:space="preserve">12VAC5-590-883. Bag and cartridge filtration. </w:t>
      </w:r>
    </w:p>
    <w:p w14:paraId="30653E0B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A. Bag or cartridge filtration shall be limited to treating a surface water source, a GUDI source, or both with low turbidity. </w:t>
      </w:r>
    </w:p>
    <w:p w14:paraId="370A0815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B. A pilot plant study shall be conducted on the water to be treated before the installation of a bag or cartridge filter system. </w:t>
      </w:r>
    </w:p>
    <w:p w14:paraId="16E4F089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C. Bag and cartridge filtration systems shall be granted removal credit for Giardia lamblia and Cryptosporidium in accordance with 12VAC5-590-401 E 6 a, </w:t>
      </w:r>
      <w:proofErr w:type="gramStart"/>
      <w:r w:rsidRPr="00E5314D">
        <w:rPr>
          <w:sz w:val="22"/>
          <w:szCs w:val="22"/>
        </w:rPr>
        <w:t>provided that</w:t>
      </w:r>
      <w:proofErr w:type="gramEnd"/>
      <w:r w:rsidRPr="00E5314D">
        <w:rPr>
          <w:sz w:val="22"/>
          <w:szCs w:val="22"/>
        </w:rPr>
        <w:t xml:space="preserve"> they meet the requirements of this section. </w:t>
      </w:r>
    </w:p>
    <w:p w14:paraId="67EC889D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D. General design requirements. </w:t>
      </w:r>
    </w:p>
    <w:p w14:paraId="6F3343A0" w14:textId="6871A9C8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>1. All system components such as housing, bags, cartridges, gaskets, O-rings, and other components in contact with water shall be in accordance with 12VAC5-590-810. All cartridge filter housing</w:t>
      </w:r>
      <w:r w:rsidRPr="00E5314D">
        <w:t xml:space="preserve"> </w:t>
      </w:r>
      <w:r w:rsidRPr="00E5314D">
        <w:rPr>
          <w:sz w:val="22"/>
          <w:szCs w:val="22"/>
        </w:rPr>
        <w:t xml:space="preserve">shall be certified by the ASME certification program, or equivalent, for pressure vessels and stamped with the appropriate certification mark. </w:t>
      </w:r>
    </w:p>
    <w:p w14:paraId="1CB656E0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2. Indicating and recording turbidimeters meeting requirements of 12VAC5-590-770 B shall be provided for the source water and the CFE. The department may require indicating and recording effluent turbidimeters for each filter unit. </w:t>
      </w:r>
    </w:p>
    <w:p w14:paraId="1A2F8BB2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>3. The maximum flux rate across the final filter shall not exceed 0.2 gpm/ft</w:t>
      </w:r>
      <w:r w:rsidRPr="00E5314D">
        <w:rPr>
          <w:sz w:val="14"/>
          <w:szCs w:val="14"/>
        </w:rPr>
        <w:t>2</w:t>
      </w:r>
      <w:r w:rsidRPr="00E5314D">
        <w:rPr>
          <w:sz w:val="22"/>
          <w:szCs w:val="22"/>
        </w:rPr>
        <w:t xml:space="preserve">. </w:t>
      </w:r>
    </w:p>
    <w:p w14:paraId="2D0EE79C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4. Maximum differential pressure across the cartridge filter shall not exceed 20 psi. </w:t>
      </w:r>
    </w:p>
    <w:p w14:paraId="2FD80B23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5. Pressure gauges and sampling taps shall be provided before and after each bag or cartridge filter. </w:t>
      </w:r>
    </w:p>
    <w:p w14:paraId="0E3011CA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6. Provisions to accomplish filter-to-waste shall be provided. </w:t>
      </w:r>
    </w:p>
    <w:p w14:paraId="65271E37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7. Automatic start-up of bag or cartridge filters is prohibited. </w:t>
      </w:r>
    </w:p>
    <w:p w14:paraId="28BF07C9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8. An alarm system shall be provided that will report alarm conditions and shut down the treatment plant and entry point flow. </w:t>
      </w:r>
    </w:p>
    <w:p w14:paraId="439A81C3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a. All alarms shall be reported to a location manned 24 hours per day or to a person on call and shall report alarm conditions audio-visually at the water treatment plant. </w:t>
      </w:r>
    </w:p>
    <w:p w14:paraId="1970E438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b. The following shall be monitored by the alarm system: </w:t>
      </w:r>
    </w:p>
    <w:p w14:paraId="1AEFEBAC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(1) Source water </w:t>
      </w:r>
      <w:proofErr w:type="gramStart"/>
      <w:r w:rsidRPr="00E5314D">
        <w:rPr>
          <w:sz w:val="22"/>
          <w:szCs w:val="22"/>
        </w:rPr>
        <w:t>turbidity;</w:t>
      </w:r>
      <w:proofErr w:type="gramEnd"/>
      <w:r w:rsidRPr="00E5314D">
        <w:rPr>
          <w:sz w:val="22"/>
          <w:szCs w:val="22"/>
        </w:rPr>
        <w:t xml:space="preserve"> </w:t>
      </w:r>
    </w:p>
    <w:p w14:paraId="0130E939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(2) Feed water </w:t>
      </w:r>
      <w:proofErr w:type="gramStart"/>
      <w:r w:rsidRPr="00E5314D">
        <w:rPr>
          <w:sz w:val="22"/>
          <w:szCs w:val="22"/>
        </w:rPr>
        <w:t>flow;</w:t>
      </w:r>
      <w:proofErr w:type="gramEnd"/>
      <w:r w:rsidRPr="00E5314D">
        <w:rPr>
          <w:sz w:val="22"/>
          <w:szCs w:val="22"/>
        </w:rPr>
        <w:t xml:space="preserve"> </w:t>
      </w:r>
    </w:p>
    <w:p w14:paraId="4C6FEAFA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(3) If applicable, filtrate turbidity from each unit exceeding operational control </w:t>
      </w:r>
      <w:proofErr w:type="gramStart"/>
      <w:r w:rsidRPr="00E5314D">
        <w:rPr>
          <w:sz w:val="22"/>
          <w:szCs w:val="22"/>
        </w:rPr>
        <w:t>criteria;</w:t>
      </w:r>
      <w:proofErr w:type="gramEnd"/>
      <w:r w:rsidRPr="00E5314D">
        <w:rPr>
          <w:sz w:val="22"/>
          <w:szCs w:val="22"/>
        </w:rPr>
        <w:t xml:space="preserve"> </w:t>
      </w:r>
    </w:p>
    <w:p w14:paraId="7C96464B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(4) Combined filter effluent turbidity exceeding operational control </w:t>
      </w:r>
      <w:proofErr w:type="gramStart"/>
      <w:r w:rsidRPr="00E5314D">
        <w:rPr>
          <w:sz w:val="22"/>
          <w:szCs w:val="22"/>
        </w:rPr>
        <w:t>criteria;</w:t>
      </w:r>
      <w:proofErr w:type="gramEnd"/>
      <w:r w:rsidRPr="00E5314D">
        <w:rPr>
          <w:sz w:val="22"/>
          <w:szCs w:val="22"/>
        </w:rPr>
        <w:t xml:space="preserve"> </w:t>
      </w:r>
    </w:p>
    <w:p w14:paraId="2C13AFDF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(5) Differential pressure at each unit; and </w:t>
      </w:r>
    </w:p>
    <w:p w14:paraId="0A4EC4F9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(6) Entry point disinfectant residual. </w:t>
      </w:r>
    </w:p>
    <w:p w14:paraId="0AE73876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9. At least two filtering units shall be provided at plants having a rated capacity of greater than 100 gpm. </w:t>
      </w:r>
    </w:p>
    <w:p w14:paraId="636DBC97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E. Operation and maintenance documents shall be provided for all bag or cartridge filter units and shall include: </w:t>
      </w:r>
    </w:p>
    <w:p w14:paraId="03E8CFC4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1. Detailed description of the bag or cartridge treatment units and the control of each unit for optimal performance. </w:t>
      </w:r>
    </w:p>
    <w:p w14:paraId="15773CB1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lastRenderedPageBreak/>
        <w:t xml:space="preserve">2. Procedural criteria, such as pressure differential, turbidity, and other parameters, and expected frequency of bag or cartridge filter replacement. </w:t>
      </w:r>
    </w:p>
    <w:p w14:paraId="1A600568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3. A preventative maintenance schedule. </w:t>
      </w:r>
    </w:p>
    <w:p w14:paraId="70BC159C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4. Manual adjustment and override procedures for any automatic control features. </w:t>
      </w:r>
    </w:p>
    <w:p w14:paraId="7A95EFAA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5. Troubleshooting guide for typical problems. </w:t>
      </w:r>
    </w:p>
    <w:p w14:paraId="2E17EF8B" w14:textId="65183F79" w:rsidR="00E5314D" w:rsidRPr="00E5314D" w:rsidRDefault="00E5314D" w:rsidP="00E5314D">
      <w:pPr>
        <w:pStyle w:val="Default"/>
        <w:spacing w:after="120"/>
        <w:ind w:firstLine="360"/>
      </w:pPr>
      <w:r w:rsidRPr="00E5314D">
        <w:rPr>
          <w:sz w:val="22"/>
          <w:szCs w:val="22"/>
        </w:rPr>
        <w:t>F. The owner shall require the equipment manufacturer to provide onsite start-up and follow-up training.</w:t>
      </w:r>
    </w:p>
    <w:sectPr w:rsidR="00E5314D" w:rsidRPr="00E5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14D"/>
    <w:rsid w:val="00055830"/>
    <w:rsid w:val="003B2719"/>
    <w:rsid w:val="004309DB"/>
    <w:rsid w:val="005C0A9E"/>
    <w:rsid w:val="00665C63"/>
    <w:rsid w:val="007572C2"/>
    <w:rsid w:val="00D30D10"/>
    <w:rsid w:val="00E5314D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C297"/>
  <w15:chartTrackingRefBased/>
  <w15:docId w15:val="{EDC86792-1940-4E75-A9CE-D72D184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1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51CB858BC3E47BE8B6BE0694C1493" ma:contentTypeVersion="5" ma:contentTypeDescription="Create a new document." ma:contentTypeScope="" ma:versionID="b3fcd3c30c781a2961699b18c1d3bb33">
  <xsd:schema xmlns:xsd="http://www.w3.org/2001/XMLSchema" xmlns:xs="http://www.w3.org/2001/XMLSchema" xmlns:p="http://schemas.microsoft.com/office/2006/metadata/properties" xmlns:ns2="9714fff4-e216-4e55-a326-cddc9f9d376a" targetNamespace="http://schemas.microsoft.com/office/2006/metadata/properties" ma:root="true" ma:fieldsID="3a269c60d55401d68b79908c96fb4139" ns2:_="">
    <xsd:import namespace="9714fff4-e216-4e55-a326-cddc9f9d3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fff4-e216-4e55-a326-cddc9f9d3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05CEB3-902A-444A-9B57-6F01CF856305}"/>
</file>

<file path=customXml/itemProps2.xml><?xml version="1.0" encoding="utf-8"?>
<ds:datastoreItem xmlns:ds="http://schemas.openxmlformats.org/officeDocument/2006/customXml" ds:itemID="{77BF8AD3-FC90-426B-8C08-AEB7B3400A19}"/>
</file>

<file path=customXml/itemProps3.xml><?xml version="1.0" encoding="utf-8"?>
<ds:datastoreItem xmlns:ds="http://schemas.openxmlformats.org/officeDocument/2006/customXml" ds:itemID="{1991CE79-AC79-425A-B961-016B22444D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Edelman, Robert (VDH)</dc:creator>
  <cp:keywords/>
  <dc:description/>
  <cp:lastModifiedBy>Edelman, Robert (VDH)</cp:lastModifiedBy>
  <cp:revision>1</cp:revision>
  <dcterms:created xsi:type="dcterms:W3CDTF">2023-03-21T12:49:00Z</dcterms:created>
  <dcterms:modified xsi:type="dcterms:W3CDTF">2023-03-21T18:17:00Z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0x010100FDF51CB858BC3E47BE8B6BE0694C1493</vt:lpwstr>
  </property>
</Properties>
</file>