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DCB40" w14:textId="77777777" w:rsidR="00735A5B" w:rsidRDefault="00000000">
      <w:pPr>
        <w:spacing w:after="80"/>
        <w:jc w:val="center"/>
      </w:pPr>
      <w:r>
        <w:rPr>
          <w:b/>
          <w:bCs/>
          <w:sz w:val="32"/>
          <w:szCs w:val="32"/>
        </w:rPr>
        <w:t>Supporting Information</w:t>
      </w:r>
    </w:p>
    <w:p w14:paraId="7DBB65C6" w14:textId="77777777" w:rsidR="00735A5B" w:rsidRDefault="00000000">
      <w:pPr>
        <w:spacing w:before="80" w:after="240"/>
        <w:jc w:val="center"/>
      </w:pPr>
      <w:r>
        <w:rPr>
          <w:i/>
          <w:iCs/>
        </w:rPr>
        <w:t>For "Does Regional Integration Divert Trade from Europe? A Ratio-Regressor Critique of EU–ACP Gravity Estimates."</w:t>
      </w:r>
    </w:p>
    <w:p w14:paraId="193C4768" w14:textId="77777777" w:rsidR="00735A5B" w:rsidRDefault="00000000">
      <w:pPr>
        <w:spacing w:before="80" w:after="240"/>
      </w:pPr>
      <w:r>
        <w:rPr>
          <w:i/>
          <w:iCs/>
        </w:rPr>
        <w:t>This document collects material referenced in the main text that is not required to follow the paper's argument: additional detail on two data-construction decisions (S.1–S.2), and six tables reported only in summary or by cross-reference in the body (S.3). It is filed as online supporting material rather than as an in-text appendix, following the same convention used in Stender et al. (2021), whose comparable tables were filed the same way. Supporting Information of this kind is not counted against the journal's word limit for the article itself.</w:t>
      </w:r>
    </w:p>
    <w:p w14:paraId="388C189B" w14:textId="77777777" w:rsidR="00735A5B" w:rsidRDefault="00735A5B">
      <w:pPr>
        <w:pBdr>
          <w:bottom w:val="single" w:sz="6" w:space="0" w:color="999999"/>
        </w:pBdr>
        <w:spacing w:after="300"/>
      </w:pPr>
    </w:p>
    <w:p w14:paraId="7198B225" w14:textId="77777777" w:rsidR="00735A5B" w:rsidRDefault="00000000">
      <w:pPr>
        <w:pStyle w:val="Heading1"/>
        <w:spacing w:before="360" w:after="200"/>
      </w:pPr>
      <w:r>
        <w:rPr>
          <w:b/>
          <w:bCs/>
          <w:sz w:val="28"/>
          <w:szCs w:val="28"/>
        </w:rPr>
        <w:t>S.1 A Coverage Gap in BACI, 1995–1999</w:t>
      </w:r>
    </w:p>
    <w:p w14:paraId="09F72C5B" w14:textId="77777777" w:rsidR="00735A5B" w:rsidRDefault="00000000">
      <w:pPr>
        <w:spacing w:after="200"/>
      </w:pPr>
      <w:r>
        <w:rPr>
          <w:sz w:val="22"/>
          <w:szCs w:val="22"/>
        </w:rPr>
        <w:t xml:space="preserve">BACI contains no records for the five SACU countries before 2000, because Comtrade reported the customs union under a single code until then. The consequence extends beyond SACU: because SACU members are absent, the intra-SADC trade of Angola, the DRC, and Mozambique also reads exactly zero for 1995–1999. Every SADC member therefore shows an intra-regional share of exactly zero across those five years, while the other six groupings are continuous across the 1999–2000 boundary. Those zeros are missing data, not observed absence of integration, and leaving them in has a large effect on the pooled coefficient, since it hands the highest-integration bloc five years of artificial zeros.</w:t>
      </w:r>
    </w:p>
    <w:p w14:paraId="6A6D5CB9" w14:textId="77777777" w:rsidR="00735A5B" w:rsidRDefault="00000000">
      <w:pPr>
        <w:spacing w:after="200"/>
      </w:pPr>
      <w:r>
        <w:rPr>
          <w:sz w:val="22"/>
          <w:szCs w:val="22"/>
        </w:rPr>
        <w:t xml:space="preserve">Imputation from other SADC members was considered and rejected. Four of the five potential donor countries carried a different bloc's integration share, so the procedure would substitute an intra-ESA measure for an intra-SADC one. Restricting the donor pool to countries that actually carry SADC membership does not solve the problem: no such donor has positive intra-bloc trade in those years either, since they too traded with the absent SACU five. Zero cells of this kind are not imputable.</w:t>
      </w:r>
    </w:p>
    <w:p w14:paraId="008B11DB" w14:textId="77777777" w:rsidR="00735A5B" w:rsidRDefault="00000000">
      <w:pPr>
        <w:spacing w:after="200"/>
      </w:pPr>
      <w:r>
        <w:rPr>
          <w:sz w:val="22"/>
          <w:szCs w:val="22"/>
        </w:rPr>
        <w:t>The treatment adopted instead is to drop the affected years from the reported sample entirely. Within a 1995–2021 window, 18.5 percent of SADC country-year observations on the integration measure would be missing as a result. That is why 2000, not 1995, is adopted as the baseline start year, with the wider window reported only as a robustness column (Table 8, column 2).</w:t>
      </w:r>
    </w:p>
    <w:p w14:paraId="7238C091" w14:textId="77777777" w:rsidR="00735A5B" w:rsidRDefault="00000000">
      <w:pPr>
        <w:pStyle w:val="Heading1"/>
        <w:spacing w:before="360" w:after="200"/>
      </w:pPr>
      <w:r>
        <w:rPr>
          <w:b/>
          <w:bCs/>
          <w:sz w:val="28"/>
          <w:szCs w:val="28"/>
        </w:rPr>
        <w:t>S.2 REC-Accession Timing</w:t>
      </w:r>
    </w:p>
    <w:p w14:paraId="06407BDB" w14:textId="77777777" w:rsidR="00735A5B" w:rsidRDefault="00000000">
      <w:pPr>
        <w:spacing w:after="200"/>
      </w:pPr>
      <w:r>
        <w:rPr>
          <w:sz w:val="22"/>
          <w:szCs w:val="22"/>
        </w:rPr>
        <w:t xml:space="preserve">REC membership is time-varying for eight countries in this panel, reflecting the negotiating configuration each country actually belonged to at each point in time rather than its current-day institutional affiliation. Two of these countries carry a pre-2000 NA period that only shows up in the 1995-start robustness check (Section 5.5); their actual REC transitions fall inside the 2000–2021 baseline itself. Burundi and Rwanda acceded to the EAC on 1 July 2007, coded NA before that date both within the baseline and further back into the 1995 extension. The DRC's SADC membership dates from the 17th SADC Summit in September 1998, before the baseline window opens, though its later transitions (below) fall inside it.</w:t>
      </w:r>
    </w:p>
    <w:p w14:paraId="72DC4544" w14:textId="77777777" w:rsidR="00735A5B" w:rsidRDefault="00000000">
      <w:pPr>
        <w:spacing w:after="200"/>
      </w:pPr>
      <w:r>
        <w:rPr>
          <w:sz w:val="22"/>
          <w:szCs w:val="22"/>
        </w:rPr>
        <w:t>The remaining transitions fall inside the 2000–2021 baseline sample:</w:t>
      </w:r>
    </w:p>
    <w:p w14:paraId="075A3133" w14:textId="77777777" w:rsidR="00735A5B" w:rsidRDefault="00000000">
      <w:pPr>
        <w:pStyle w:val="ListParagraph"/>
        <w:numPr>
          <w:ilvl w:val="0"/>
          <w:numId w:val="2"/>
        </w:numPr>
        <w:spacing w:after="160"/>
      </w:pPr>
      <w:r>
        <w:rPr>
          <w:b/>
          <w:bCs/>
          <w:sz w:val="22"/>
          <w:szCs w:val="22"/>
        </w:rPr>
        <w:lastRenderedPageBreak/>
        <w:t xml:space="preserve">The DRC </w:t>
      </w:r>
      <w:r>
        <w:rPr>
          <w:sz w:val="22"/>
          <w:szCs w:val="22"/>
        </w:rPr>
        <w:t>carries three REC affiliations across the sample: SADC (2000–2002, its unambiguous institutional home at the time), ESA (2003–2004, the EPA-negotiating configuration it joined next), and Central Africa (2005 onward, following the switch documented in ECDPM's regional EPA brief and corroborated by the EEAS's current framing of the DRC as part of “the Central Africa configuration”).</w:t>
      </w:r>
    </w:p>
    <w:p w14:paraId="2A1E2FCB" w14:textId="77777777" w:rsidR="00735A5B" w:rsidRDefault="00000000">
      <w:pPr>
        <w:pStyle w:val="ListParagraph"/>
        <w:numPr>
          <w:ilvl w:val="0"/>
          <w:numId w:val="2"/>
        </w:numPr>
        <w:spacing w:after="160"/>
      </w:pPr>
      <w:r>
        <w:rPr>
          <w:b/>
          <w:bCs/>
          <w:sz w:val="22"/>
          <w:szCs w:val="22"/>
        </w:rPr>
        <w:t xml:space="preserve">Kenya and Uganda </w:t>
      </w:r>
      <w:r>
        <w:rPr>
          <w:sz w:val="22"/>
          <w:szCs w:val="22"/>
        </w:rPr>
        <w:t>are coded NA 1995–2002 (EAC only re-entered force as a bare treaty in July 2000, with no defensible single-REC fallback before then), ESA 2003–2006 (the configuration both countries negotiated their EPA under, per the WTO's Trade Policy Review of the pre-2007 EAC region), and EAC from 2007.</w:t>
      </w:r>
    </w:p>
    <w:p w14:paraId="631C5669" w14:textId="77777777" w:rsidR="00735A5B" w:rsidRDefault="00000000">
      <w:pPr>
        <w:pStyle w:val="ListParagraph"/>
        <w:numPr>
          <w:ilvl w:val="0"/>
          <w:numId w:val="2"/>
        </w:numPr>
        <w:spacing w:after="160"/>
      </w:pPr>
      <w:r>
        <w:rPr>
          <w:b/>
          <w:bCs/>
          <w:sz w:val="22"/>
          <w:szCs w:val="22"/>
        </w:rPr>
        <w:t xml:space="preserve">Tanzania </w:t>
      </w:r>
      <w:r>
        <w:rPr>
          <w:sz w:val="22"/>
          <w:szCs w:val="22"/>
        </w:rPr>
        <w:t xml:space="preserve">is coded SADC 1995–2006, a continuous, uncontested affiliation dating to SADC's 1992 founding and corroborated by Tanzania's 2000 withdrawal from COMESA specifically because it already held both SADC and EAC memberships and judged a third redundant. It is coded EAC from 2007.</w:t>
      </w:r>
    </w:p>
    <w:p w14:paraId="512BE7EA" w14:textId="77777777" w:rsidR="00735A5B" w:rsidRDefault="00000000">
      <w:pPr>
        <w:pStyle w:val="ListParagraph"/>
        <w:numPr>
          <w:ilvl w:val="0"/>
          <w:numId w:val="2"/>
        </w:numPr>
        <w:spacing w:after="160"/>
      </w:pPr>
      <w:r>
        <w:rPr>
          <w:b/>
          <w:bCs/>
          <w:sz w:val="22"/>
          <w:szCs w:val="22"/>
        </w:rPr>
        <w:t xml:space="preserve">Somalia </w:t>
      </w:r>
      <w:r>
        <w:rPr>
          <w:sz w:val="22"/>
          <w:szCs w:val="22"/>
        </w:rPr>
        <w:t xml:space="preserve">is coded NA throughout the entire panel (1995–2021). Unlike the DRC, Kenya, Uganda, or Tanzania, Somalia has no unambiguous single-bloc institutional fallback to restore, since state collapse in the early 1990s is why it is a special case at all. Somalia never signed or ratified Cotonou or any of its revisions and was never part of the ESA EPA negotiating group, confirmed against the EU's own trade policy pages, tralac, ECDPM, and the EUR-Lex glossary. Its ACP relationship has instead been maintained through ad hoc EDF arrangements rather than treaty accession, which is why it remains part of the 78-country ACP universe referenced throughout the paper despite contributing no observations to any REC-based regressor.</w:t>
      </w:r>
    </w:p>
    <w:p w14:paraId="1C6CD9D2" w14:textId="35A87265" w:rsidR="00735A5B" w:rsidRDefault="0079459C">
      <w:pPr>
        <w:spacing w:after="200"/>
      </w:pPr>
      <w:r>
        <w:rPr>
          <w:sz w:val="22"/>
          <w:szCs w:val="22"/>
        </w:rPr>
        <w:t>Trade with fellow bloc members during their affiliated years counts toward their own intra-REC numerator, but not toward the other members' numerators for trade with them, in the panel used throughout this paper. This asymmetry biases ECOWAS's and PIF's IT shares slightly downward — i.e., against the stumbling-block finding — and its effect is small given the short affiliation windows involved.</w:t>
      </w:r>
    </w:p>
    <w:p>
      <w:pPr>
        <w:spacing w:before="300" w:after="120"/>
      </w:pPr>
      <w:r>
        <w:rPr>
          <w:b/>
          <w:bCs/>
          <w:sz w:val="22"/>
          <w:szCs w:val="22"/>
        </w:rPr>
        <w:t>Table S.1. REC-transition timeline for the eight time-varying countries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300"/>
      </w:tblGrid>
      <w:tr>
        <w:tc>
          <w:tcPr>
            <w:tcW w:w="2600" w:type="dxa"/>
            <w:tcBorders>
              <w:top w:val="single" w:sz="4" w:space="0" w:color="000000"/>
              <w:left w:val="none" w:sz="0" w:space="0" w:color="FFFFFF"/>
              <w:bottom w:val="none" w:sz="4" w:space="0" w:color="FFFFFF"/>
              <w:right w:val="none" w:sz="0" w:space="0" w:color="FFFFFF"/>
            </w:tcBorders>
            <w:tcMar>
              <w:top w:w="60" w:type="dxa"/>
              <w:left w:w="60" w:type="dxa"/>
              <w:bottom w:w="60" w:type="dxa"/>
              <w:right w:w="60" w:type="dxa"/>
            </w:tcMar>
          </w:tcPr>
          <w:p>
            <w:pPr>
              <w:spacing w:after="0"/>
            </w:pPr>
            <w:r>
              <w:rPr>
                <w:b/>
                <w:bCs/>
                <w:sz w:val="18"/>
                <w:szCs w:val="18"/>
              </w:rPr>
              <w:t xml:space="preserve">Country</w:t>
            </w:r>
          </w:p>
        </w:tc>
        <w:tc>
          <w:tcPr>
            <w:tcW w:w="1600" w:type="dxa"/>
            <w:tcBorders>
              <w:top w:val="single" w:sz="4" w:space="0" w:color="000000"/>
              <w:left w:val="none" w:sz="0" w:space="0" w:color="FFFFFF"/>
              <w:bottom w:val="none" w:sz="4" w:space="0" w:color="FFFFFF"/>
              <w:right w:val="none" w:sz="0" w:space="0" w:color="FFFFFF"/>
            </w:tcBorders>
            <w:tcMar>
              <w:top w:w="60" w:type="dxa"/>
              <w:left w:w="60" w:type="dxa"/>
              <w:bottom w:w="60" w:type="dxa"/>
              <w:right w:w="60" w:type="dxa"/>
            </w:tcMar>
          </w:tcPr>
          <w:p>
            <w:pPr>
              <w:spacing w:after="0"/>
            </w:pPr>
            <w:r>
              <w:rPr>
                <w:b/>
                <w:bCs/>
                <w:sz w:val="18"/>
                <w:szCs w:val="18"/>
              </w:rPr>
              <w:t xml:space="preserve">Years</w:t>
            </w:r>
          </w:p>
        </w:tc>
        <w:tc>
          <w:tcPr>
            <w:tcW w:w="5300" w:type="dxa"/>
            <w:tcBorders>
              <w:top w:val="single" w:sz="4" w:space="0" w:color="000000"/>
              <w:left w:val="none" w:sz="0" w:space="0" w:color="FFFFFF"/>
              <w:bottom w:val="none" w:sz="4" w:space="0" w:color="FFFFFF"/>
              <w:right w:val="none" w:sz="0" w:space="0" w:color="FFFFFF"/>
            </w:tcBorders>
            <w:tcMar>
              <w:top w:w="60" w:type="dxa"/>
              <w:left w:w="60" w:type="dxa"/>
              <w:bottom w:w="60" w:type="dxa"/>
              <w:right w:w="60" w:type="dxa"/>
            </w:tcMar>
          </w:tcPr>
          <w:p>
            <w:pPr>
              <w:spacing w:after="0"/>
            </w:pPr>
            <w:r>
              <w:rPr>
                <w:b/>
                <w:bCs/>
                <w:sz w:val="18"/>
                <w:szCs w:val="18"/>
              </w:rPr>
              <w:t xml:space="preserve">REC assignment</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Burundi &amp; Rwanda</w:t>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1995–2006</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Unaffiliated (NA)</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2007–2021</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EAC</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DRC</w:t>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1995–1997</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Unaffiliated (NA)</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1998–2002</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SADC</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2003–2004</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ESA</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2005–2021</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Central Africa</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Kenya &amp; Uganda</w:t>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1995–2002</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Unaffiliated (NA)</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2003–2006</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ESA</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2007–2021</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EAC</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Tanzania</w:t>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1995–2006</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SADC</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2007–2021</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EAC</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Mauritania</w:t>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1995–2000</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ECOWAS</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2001–2021</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Unaffiliated (NA)</w:t>
            </w:r>
          </w:p>
        </w:tc>
      </w:tr>
      <w:tr>
        <w:tc>
          <w:tcPr>
            <w:tcW w:w="2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Timor-Leste</w:t>
            </w:r>
          </w:p>
        </w:tc>
        <w:tc>
          <w:tcPr>
            <w:tcW w:w="16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1995–2002</w:t>
            </w:r>
          </w:p>
        </w:tc>
        <w:tc>
          <w:tcPr>
            <w:tcW w:w="5300" w:type="dxa"/>
            <w:tcBorders>
              <w:top w:val="none" w:sz="4" w:space="0" w:color="FFFFFF"/>
              <w:left w:val="none" w:sz="0" w:space="0" w:color="FFFFFF"/>
              <w:bottom w:val="none" w:sz="4" w:space="0" w:color="FFFFFF"/>
              <w:right w:val="none" w:sz="0" w:space="0" w:color="FFFFFF"/>
            </w:tcBorders>
            <w:tcMar>
              <w:top w:w="60" w:type="dxa"/>
              <w:left w:w="60" w:type="dxa"/>
              <w:bottom w:w="60" w:type="dxa"/>
              <w:right w:w="60" w:type="dxa"/>
            </w:tcMar>
          </w:tcPr>
          <w:p>
            <w:pPr>
              <w:spacing w:after="0"/>
            </w:pPr>
            <w:r>
              <w:rPr>
                <w:sz w:val="18"/>
                <w:szCs w:val="18"/>
              </w:rPr>
              <w:t xml:space="preserve">Unaffiliated (NA)</w:t>
            </w:r>
          </w:p>
        </w:tc>
      </w:tr>
      <w:tr>
        <w:tc>
          <w:tcPr>
            <w:tcW w:w="2600" w:type="dxa"/>
            <w:tcBorders>
              <w:top w:val="none" w:sz="4" w:space="0" w:color="FFFFFF"/>
              <w:left w:val="none" w:sz="0" w:space="0" w:color="FFFFFF"/>
              <w:bottom w:val="single" w:sz="4" w:space="0" w:color="000000"/>
              <w:right w:val="none" w:sz="0" w:space="0" w:color="FFFFFF"/>
            </w:tcBorders>
            <w:tcMar>
              <w:top w:w="60" w:type="dxa"/>
              <w:left w:w="60" w:type="dxa"/>
              <w:bottom w:w="60" w:type="dxa"/>
              <w:right w:w="60" w:type="dxa"/>
            </w:tcMar>
          </w:tcPr>
          <w:p>
            <w:pPr>
              <w:spacing w:after="0"/>
            </w:pPr>
            <w:r>
              <w:rPr>
                <w:sz w:val="18"/>
                <w:szCs w:val="18"/>
              </w:rPr>
              <w:t xml:space="preserve"/>
            </w:r>
          </w:p>
        </w:tc>
        <w:tc>
          <w:tcPr>
            <w:tcW w:w="1600" w:type="dxa"/>
            <w:tcBorders>
              <w:top w:val="none" w:sz="4" w:space="0" w:color="FFFFFF"/>
              <w:left w:val="none" w:sz="0" w:space="0" w:color="FFFFFF"/>
              <w:bottom w:val="single" w:sz="4" w:space="0" w:color="000000"/>
              <w:right w:val="none" w:sz="0" w:space="0" w:color="FFFFFF"/>
            </w:tcBorders>
            <w:tcMar>
              <w:top w:w="60" w:type="dxa"/>
              <w:left w:w="60" w:type="dxa"/>
              <w:bottom w:w="60" w:type="dxa"/>
              <w:right w:w="60" w:type="dxa"/>
            </w:tcMar>
          </w:tcPr>
          <w:p>
            <w:pPr>
              <w:spacing w:after="0"/>
            </w:pPr>
            <w:r>
              <w:rPr>
                <w:sz w:val="18"/>
                <w:szCs w:val="18"/>
              </w:rPr>
              <w:t xml:space="preserve">2003–2021</w:t>
            </w:r>
          </w:p>
        </w:tc>
        <w:tc>
          <w:tcPr>
            <w:tcW w:w="5300" w:type="dxa"/>
            <w:tcBorders>
              <w:top w:val="none" w:sz="4" w:space="0" w:color="FFFFFF"/>
              <w:left w:val="none" w:sz="0" w:space="0" w:color="FFFFFF"/>
              <w:bottom w:val="single" w:sz="4" w:space="0" w:color="000000"/>
              <w:right w:val="none" w:sz="0" w:space="0" w:color="FFFFFF"/>
            </w:tcBorders>
            <w:tcMar>
              <w:top w:w="60" w:type="dxa"/>
              <w:left w:w="60" w:type="dxa"/>
              <w:bottom w:w="60" w:type="dxa"/>
              <w:right w:w="60" w:type="dxa"/>
            </w:tcMar>
          </w:tcPr>
          <w:p>
            <w:pPr>
              <w:spacing w:after="0"/>
            </w:pPr>
            <w:r>
              <w:rPr>
                <w:sz w:val="18"/>
                <w:szCs w:val="18"/>
              </w:rPr>
              <w:t xml:space="preserve">PIF</w:t>
            </w:r>
          </w:p>
        </w:tc>
      </w:tr>
    </w:tbl>
    <w:p>
      <w:pPr>
        <w:spacing w:before="60" w:after="200"/>
      </w:pPr>
      <w:r>
        <w:rPr>
          <w:i/>
          <w:iCs/>
          <w:sz w:val="18"/>
          <w:szCs w:val="18"/>
        </w:rPr>
        <w:t xml:space="preserve">Dates as coded in the replication panel (BDI_RWA_REC, COD_REC, KEN_UGA_REC, TZA_REC, MRT_REC, and TLS_REC in the construction script). “Unaffiliated (NA)” years contribute no observation to any REC-based regressor. Somalia, the eighth time-varying case discussed above, is omitted from this table since it is coded NA throughout the full 1995–2021 span and so has no transition to date.</w:t>
      </w:r>
    </w:p>
    <w:p w14:paraId="16ED10A7" w14:textId="77777777" w:rsidR="00735A5B" w:rsidRDefault="00000000">
      <w:pPr>
        <w:pStyle w:val="Heading1"/>
        <w:spacing w:before="360" w:after="200"/>
      </w:pPr>
      <w:r>
        <w:rPr>
          <w:b/>
          <w:bCs/>
          <w:sz w:val="28"/>
          <w:szCs w:val="28"/>
        </w:rPr>
        <w:t>S.3 Online Appendix Tables</w:t>
      </w:r>
    </w:p>
    <w:p w14:paraId="1FA49576" w14:textId="77777777" w:rsidR="00735A5B" w:rsidRDefault="00000000">
      <w:pPr>
        <w:spacing w:after="200"/>
      </w:pPr>
      <w:r>
        <w:rPr>
          <w:sz w:val="22"/>
          <w:szCs w:val="22"/>
        </w:rPr>
        <w:t>The following six tables are referenced by number in the main text and reported here in full, to keep the article within the journal's word limit. (Tables 3, 4, and 6 are reported in full in the main text, Sections 5.2 and 5.4, and are not repeated here.) All numbers below are drawn from the current project pipeline (n = 41,258 baseline throughout).</w:t>
      </w:r>
    </w:p>
    <w:p w14:paraId="08068B97" w14:textId="77777777" w:rsidR="00735A5B" w:rsidRDefault="00000000">
      <w:pPr>
        <w:spacing w:before="300" w:after="120"/>
      </w:pPr>
      <w:r>
        <w:rPr>
          <w:b/>
          <w:bCs/>
          <w:sz w:val="22"/>
          <w:szCs w:val="22"/>
        </w:rPr>
        <w:t>Table 2. Magnitude of the pooled estimate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2200"/>
        <w:gridCol w:w="2200"/>
      </w:tblGrid>
      <w:tr w:rsidR="00735A5B" w14:paraId="3BDF5713" w14:textId="77777777">
        <w:trPr>
          <w:tblHeader/>
        </w:trPr>
        <w:tc>
          <w:tcPr>
            <w:tcW w:w="34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E25CA69" w14:textId="77777777" w:rsidR="00735A5B" w:rsidRDefault="00000000">
            <w:r>
              <w:rPr>
                <w:b/>
                <w:bCs/>
                <w:sz w:val="18"/>
                <w:szCs w:val="18"/>
              </w:rPr>
              <w:t>Contrast</w:t>
            </w:r>
          </w:p>
        </w:tc>
        <w:tc>
          <w:tcPr>
            <w:tcW w:w="17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0AD324F2" w14:textId="77777777" w:rsidR="00735A5B" w:rsidRDefault="00000000">
            <w:r>
              <w:rPr>
                <w:b/>
                <w:bCs/>
                <w:sz w:val="18"/>
                <w:szCs w:val="18"/>
              </w:rPr>
              <w:t>Δ IT Share</w:t>
            </w:r>
          </w:p>
        </w:tc>
        <w:tc>
          <w:tcPr>
            <w:tcW w:w="22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613D02B2" w14:textId="77777777" w:rsidR="00735A5B" w:rsidRDefault="00000000">
            <w:r>
              <w:rPr>
                <w:b/>
                <w:bCs/>
                <w:sz w:val="18"/>
                <w:szCs w:val="18"/>
              </w:rPr>
              <w:t>% change in trade</w:t>
            </w:r>
          </w:p>
        </w:tc>
        <w:tc>
          <w:tcPr>
            <w:tcW w:w="22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C9D5C00" w14:textId="77777777" w:rsidR="00735A5B" w:rsidRDefault="00000000">
            <w:r>
              <w:rPr>
                <w:b/>
                <w:bCs/>
                <w:sz w:val="18"/>
                <w:szCs w:val="18"/>
              </w:rPr>
              <w:t>95% CI</w:t>
            </w:r>
          </w:p>
        </w:tc>
      </w:tr>
      <w:tr w:rsidR="00735A5B" w14:paraId="676EED45"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21C3D1D" w14:textId="77777777" w:rsidR="00735A5B" w:rsidRDefault="00000000">
            <w:r>
              <w:rPr>
                <w:sz w:val="18"/>
                <w:szCs w:val="18"/>
              </w:rPr>
              <w:t>+1 standard deviation</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0612069" w14:textId="77777777" w:rsidR="00735A5B" w:rsidRDefault="00000000">
            <w:r>
              <w:rPr>
                <w:sz w:val="18"/>
                <w:szCs w:val="18"/>
              </w:rPr>
              <w:t>+0.130</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250953" w14:textId="77777777" w:rsidR="00735A5B" w:rsidRDefault="00000000">
            <w:r>
              <w:rPr>
                <w:sz w:val="18"/>
                <w:szCs w:val="18"/>
              </w:rPr>
              <w:t>−27.6%</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E3BA4D" w14:textId="77777777" w:rsidR="00735A5B" w:rsidRDefault="00000000">
            <w:r>
              <w:rPr>
                <w:sz w:val="18"/>
                <w:szCs w:val="18"/>
              </w:rPr>
              <w:t>[−38.6, −14.5]</w:t>
            </w:r>
          </w:p>
        </w:tc>
      </w:tr>
      <w:tr w:rsidR="00735A5B" w14:paraId="41707B4F"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5914CFB" w14:textId="77777777" w:rsidR="00735A5B" w:rsidRDefault="00000000">
            <w:r>
              <w:rPr>
                <w:sz w:val="18"/>
                <w:szCs w:val="18"/>
              </w:rPr>
              <w:t>p25 to p75 (interquartile)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42F5A6" w14:textId="77777777" w:rsidR="00735A5B" w:rsidRDefault="00000000">
            <w:r>
              <w:rPr>
                <w:sz w:val="18"/>
                <w:szCs w:val="18"/>
              </w:rPr>
              <w:t>+0.139</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D6D18B" w14:textId="77777777" w:rsidR="00735A5B" w:rsidRDefault="00000000">
            <w:r>
              <w:rPr>
                <w:sz w:val="18"/>
                <w:szCs w:val="18"/>
              </w:rPr>
              <w:t>−29.2%</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531C571" w14:textId="77777777" w:rsidR="00735A5B" w:rsidRDefault="00000000">
            <w:r>
              <w:rPr>
                <w:sz w:val="18"/>
                <w:szCs w:val="18"/>
              </w:rPr>
              <w:t>[−40.7, −15.4]</w:t>
            </w:r>
          </w:p>
        </w:tc>
      </w:tr>
      <w:tr w:rsidR="00735A5B" w14:paraId="13832D5C"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33757D3" w14:textId="77777777" w:rsidR="00735A5B" w:rsidRDefault="00000000">
            <w:r>
              <w:rPr>
                <w:sz w:val="18"/>
                <w:szCs w:val="18"/>
              </w:rPr>
              <w:t>p10 to p90</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D30F020" w14:textId="77777777" w:rsidR="00735A5B" w:rsidRDefault="00000000">
            <w:r>
              <w:rPr>
                <w:sz w:val="18"/>
                <w:szCs w:val="18"/>
              </w:rPr>
              <w:t>+0.255</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978D77C" w14:textId="77777777" w:rsidR="00735A5B" w:rsidRDefault="00000000">
            <w:r>
              <w:rPr>
                <w:sz w:val="18"/>
                <w:szCs w:val="18"/>
              </w:rPr>
              <w:t>−46.9%</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BEFA469" w14:textId="77777777" w:rsidR="00735A5B" w:rsidRDefault="00000000">
            <w:r>
              <w:rPr>
                <w:sz w:val="18"/>
                <w:szCs w:val="18"/>
              </w:rPr>
              <w:t>[−61.6, −26.5]</w:t>
            </w:r>
          </w:p>
        </w:tc>
      </w:tr>
      <w:tr w:rsidR="00735A5B" w14:paraId="7FE0A616"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A6FD467" w14:textId="77777777" w:rsidR="00735A5B" w:rsidRDefault="00000000">
            <w:r>
              <w:rPr>
                <w:sz w:val="18"/>
                <w:szCs w:val="18"/>
              </w:rPr>
              <w:t xml:space="preserve">Pooled mean to ECOWAS mean</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F342CD1" w14:textId="77777777" w:rsidR="00735A5B" w:rsidRDefault="00000000">
            <w:r>
              <w:rPr>
                <w:sz w:val="18"/>
                <w:szCs w:val="18"/>
              </w:rPr>
              <w:t>+0.027</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FA806A6" w14:textId="77777777" w:rsidR="00735A5B" w:rsidRDefault="00000000">
            <w:r>
              <w:rPr>
                <w:sz w:val="18"/>
                <w:szCs w:val="18"/>
              </w:rPr>
              <w:t>−6.5%</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C13D509" w14:textId="77777777" w:rsidR="00735A5B" w:rsidRDefault="00000000">
            <w:r>
              <w:rPr>
                <w:sz w:val="18"/>
                <w:szCs w:val="18"/>
              </w:rPr>
              <w:t>[−9.7, −3.2]</w:t>
            </w:r>
          </w:p>
        </w:tc>
      </w:tr>
      <w:tr w:rsidR="00735A5B" w14:paraId="5A8EBC9E"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50A8CE" w14:textId="77777777" w:rsidR="00735A5B" w:rsidRDefault="00000000">
            <w:r>
              <w:rPr>
                <w:sz w:val="18"/>
                <w:szCs w:val="18"/>
              </w:rPr>
              <w:t xml:space="preserve">Pooled mean to Central Africa mean</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68C8C4" w14:textId="77777777" w:rsidR="00735A5B" w:rsidRDefault="00000000">
            <w:r>
              <w:rPr>
                <w:sz w:val="18"/>
                <w:szCs w:val="18"/>
              </w:rPr>
              <w:t>−0.055</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3EAF08D" w14:textId="77777777" w:rsidR="00735A5B" w:rsidRDefault="00000000">
            <w:r>
              <w:rPr>
                <w:sz w:val="18"/>
                <w:szCs w:val="18"/>
              </w:rPr>
              <w:t>+14.5%</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1B3A0D" w14:textId="77777777" w:rsidR="00735A5B" w:rsidRDefault="00000000">
            <w:r>
              <w:rPr>
                <w:sz w:val="18"/>
                <w:szCs w:val="18"/>
              </w:rPr>
              <w:t>[6.8, 22.7]</w:t>
            </w:r>
          </w:p>
        </w:tc>
      </w:tr>
      <w:tr w:rsidR="00735A5B" w14:paraId="57FD5BB3"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0E6E692" w14:textId="77777777" w:rsidR="00735A5B" w:rsidRDefault="00000000">
            <w:r>
              <w:rPr>
                <w:sz w:val="18"/>
                <w:szCs w:val="18"/>
              </w:rPr>
              <w:t xml:space="preserve">Pooled mean to SADC mean</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5283B78" w14:textId="77777777" w:rsidR="00735A5B" w:rsidRDefault="00000000">
            <w:r>
              <w:rPr>
                <w:sz w:val="18"/>
                <w:szCs w:val="18"/>
              </w:rPr>
              <w:t>+0.220</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37E2890" w14:textId="77777777" w:rsidR="00735A5B" w:rsidRDefault="00000000">
            <w:r>
              <w:rPr>
                <w:sz w:val="18"/>
                <w:szCs w:val="18"/>
              </w:rPr>
              <w:t>−42.0%</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9E6D81A" w14:textId="77777777" w:rsidR="00735A5B" w:rsidRDefault="00000000">
            <w:r>
              <w:rPr>
                <w:sz w:val="18"/>
                <w:szCs w:val="18"/>
              </w:rPr>
              <w:t>[−56.2, −23.3]</w:t>
            </w:r>
          </w:p>
        </w:tc>
      </w:tr>
      <w:tr w:rsidR="00735A5B" w14:paraId="5622C41E"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DB3BE57" w14:textId="77777777" w:rsidR="00735A5B" w:rsidRDefault="00000000">
            <w:r>
              <w:rPr>
                <w:sz w:val="18"/>
                <w:szCs w:val="18"/>
              </w:rPr>
              <w:lastRenderedPageBreak/>
              <w:t>Pooled mean to EAC mean</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399E10D" w14:textId="77777777" w:rsidR="00735A5B" w:rsidRDefault="00000000">
            <w:r>
              <w:rPr>
                <w:sz w:val="18"/>
                <w:szCs w:val="18"/>
              </w:rPr>
              <w:t>−0.108</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5B9A93" w14:textId="77777777" w:rsidR="00735A5B" w:rsidRDefault="00000000">
            <w:r>
              <w:rPr>
                <w:sz w:val="18"/>
                <w:szCs w:val="18"/>
              </w:rPr>
              <w:t>+30.8%</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45ADA0" w14:textId="77777777" w:rsidR="00735A5B" w:rsidRDefault="00000000">
            <w:r>
              <w:rPr>
                <w:sz w:val="18"/>
                <w:szCs w:val="18"/>
              </w:rPr>
              <w:t>[13.9, 50.2]</w:t>
            </w:r>
          </w:p>
        </w:tc>
      </w:tr>
      <w:tr w:rsidR="00735A5B" w14:paraId="3CCC3BC3"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ECA8972" w14:textId="77777777" w:rsidR="00735A5B" w:rsidRDefault="00000000">
            <w:r>
              <w:rPr>
                <w:sz w:val="18"/>
                <w:szCs w:val="18"/>
              </w:rPr>
              <w:t>Pooled mean to ESA mean</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B078607" w14:textId="77777777" w:rsidR="00735A5B" w:rsidRDefault="00000000">
            <w:r>
              <w:rPr>
                <w:sz w:val="18"/>
                <w:szCs w:val="18"/>
              </w:rPr>
              <w:t>−0.070</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AAD6314" w14:textId="77777777" w:rsidR="00735A5B" w:rsidRDefault="00000000">
            <w:r>
              <w:rPr>
                <w:sz w:val="18"/>
                <w:szCs w:val="18"/>
              </w:rPr>
              <w:t>+18.9%</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8BEDA5F" w14:textId="77777777" w:rsidR="00735A5B" w:rsidRDefault="00000000">
            <w:r>
              <w:rPr>
                <w:sz w:val="18"/>
                <w:szCs w:val="18"/>
              </w:rPr>
              <w:t>[8.8, 30.0]</w:t>
            </w:r>
          </w:p>
        </w:tc>
      </w:tr>
      <w:tr w:rsidR="00735A5B" w14:paraId="331F9857" w14:textId="77777777">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21D8C19" w14:textId="77777777" w:rsidR="00735A5B" w:rsidRDefault="00000000">
            <w:r>
              <w:rPr>
                <w:sz w:val="18"/>
                <w:szCs w:val="18"/>
              </w:rPr>
              <w:t>Pooled mean to CARIFORUM mean</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944FE8" w14:textId="77777777" w:rsidR="00735A5B" w:rsidRDefault="00000000">
            <w:r>
              <w:rPr>
                <w:sz w:val="18"/>
                <w:szCs w:val="18"/>
              </w:rPr>
              <w:t>+0.037</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ECA534C" w14:textId="77777777" w:rsidR="00735A5B" w:rsidRDefault="00000000">
            <w:r>
              <w:rPr>
                <w:sz w:val="18"/>
                <w:szCs w:val="18"/>
              </w:rPr>
              <w:t>−8.8%</w:t>
            </w:r>
          </w:p>
        </w:tc>
        <w:tc>
          <w:tcPr>
            <w:tcW w:w="2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EA5730" w14:textId="77777777" w:rsidR="00735A5B" w:rsidRDefault="00000000">
            <w:r>
              <w:rPr>
                <w:sz w:val="18"/>
                <w:szCs w:val="18"/>
              </w:rPr>
              <w:t>[−13.0, −4.4]</w:t>
            </w:r>
          </w:p>
        </w:tc>
      </w:tr>
      <w:tr w:rsidR="00735A5B" w14:paraId="60BA6C23" w14:textId="77777777">
        <w:tc>
          <w:tcPr>
            <w:tcW w:w="34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5E241B85" w14:textId="77777777" w:rsidR="00735A5B" w:rsidRDefault="00000000">
            <w:r>
              <w:rPr>
                <w:sz w:val="18"/>
                <w:szCs w:val="18"/>
              </w:rPr>
              <w:t>Pooled mean to PIF mean</w:t>
            </w:r>
          </w:p>
        </w:tc>
        <w:tc>
          <w:tcPr>
            <w:tcW w:w="17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2A4095F5" w14:textId="77777777" w:rsidR="00735A5B" w:rsidRDefault="00000000">
            <w:r>
              <w:rPr>
                <w:sz w:val="18"/>
                <w:szCs w:val="18"/>
              </w:rPr>
              <w:t>−0.068</w:t>
            </w:r>
          </w:p>
        </w:tc>
        <w:tc>
          <w:tcPr>
            <w:tcW w:w="22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0AC5AD47" w14:textId="77777777" w:rsidR="00735A5B" w:rsidRDefault="00000000">
            <w:r>
              <w:rPr>
                <w:sz w:val="18"/>
                <w:szCs w:val="18"/>
              </w:rPr>
              <w:t>+18.5%</w:t>
            </w:r>
          </w:p>
        </w:tc>
        <w:tc>
          <w:tcPr>
            <w:tcW w:w="22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5C952507" w14:textId="77777777" w:rsidR="00735A5B" w:rsidRDefault="00000000">
            <w:r>
              <w:rPr>
                <w:sz w:val="18"/>
                <w:szCs w:val="18"/>
              </w:rPr>
              <w:t>[8.6, 29.3]</w:t>
            </w:r>
          </w:p>
        </w:tc>
      </w:tr>
    </w:tbl>
    <w:p w14:paraId="6AD35873" w14:textId="77777777" w:rsidR="00735A5B" w:rsidRDefault="00000000">
      <w:pPr>
        <w:spacing w:before="80" w:after="240"/>
      </w:pPr>
      <w:r>
        <w:rPr>
          <w:i/>
          <w:iCs/>
        </w:rPr>
        <w:t>PPML baseline (Table 1, column 2): β̂ = −2.482, SE = 0.651, clustered by ACP country. % change = 100(exp(β̂·Δ) − 1). All contrasts lie inside the observed support of IT Share; none should be read as independent evidence beyond the headline coefficient, since all are monotone transformations of it.</w:t>
      </w:r>
    </w:p>
    <w:p w14:paraId="48F51688" w14:textId="77777777" w:rsidR="00735A5B" w:rsidRDefault="00000000">
      <w:pPr>
        <w:spacing w:before="300" w:after="120"/>
      </w:pPr>
      <w:r>
        <w:rPr>
          <w:b/>
          <w:bCs/>
          <w:sz w:val="22"/>
          <w:szCs w:val="22"/>
        </w:rPr>
        <w:t>Table 5. Naive IT share and EPA effects by trade direction</w:t>
      </w:r>
    </w:p>
    <w:tbl>
      <w:tblPr>
        <w:tblW w:w="13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900"/>
        <w:gridCol w:w="1900"/>
        <w:gridCol w:w="1900"/>
        <w:gridCol w:w="1900"/>
        <w:gridCol w:w="1900"/>
      </w:tblGrid>
      <w:tr w:rsidR="00735A5B" w14:paraId="6BAE5664" w14:textId="77777777">
        <w:trPr>
          <w:tblHeader/>
        </w:trPr>
        <w:tc>
          <w:tcPr>
            <w:tcW w:w="24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D6E48D4" w14:textId="77777777" w:rsidR="00735A5B" w:rsidRDefault="00735A5B"/>
        </w:tc>
        <w:tc>
          <w:tcPr>
            <w:tcW w:w="18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0AECDCAA" w14:textId="77777777" w:rsidR="00735A5B" w:rsidRDefault="00000000">
            <w:r>
              <w:rPr>
                <w:b/>
                <w:bCs/>
                <w:sz w:val="18"/>
                <w:szCs w:val="18"/>
              </w:rPr>
              <w:t>(1) Total bilateral</w:t>
            </w:r>
          </w:p>
        </w:tc>
        <w:tc>
          <w:tcPr>
            <w:tcW w:w="19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3BDA0BBF" w14:textId="77777777" w:rsidR="00735A5B" w:rsidRDefault="00000000">
            <w:r>
              <w:rPr>
                <w:b/>
                <w:bCs/>
                <w:sz w:val="18"/>
                <w:szCs w:val="18"/>
              </w:rPr>
              <w:t>(2) ACP exports to EU</w:t>
            </w:r>
          </w:p>
        </w:tc>
        <w:tc>
          <w:tcPr>
            <w:tcW w:w="19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37017BC0" w14:textId="77777777" w:rsidR="00735A5B" w:rsidRDefault="00000000">
            <w:r>
              <w:rPr>
                <w:b/>
                <w:bCs/>
                <w:sz w:val="18"/>
                <w:szCs w:val="18"/>
              </w:rPr>
              <w:t>(3) EU exports to ACP</w:t>
            </w:r>
          </w:p>
        </w:tc>
        <w:tc>
          <w:tcPr>
            <w:tcW w:w="19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4EF534AA" w14:textId="77777777" w:rsidR="00735A5B" w:rsidRDefault="00000000">
            <w:r>
              <w:rPr>
                <w:b/>
                <w:bCs/>
                <w:sz w:val="18"/>
                <w:szCs w:val="18"/>
              </w:rPr>
              <w:t>(4) EU exports + GDP/pop</w:t>
            </w:r>
          </w:p>
        </w:tc>
        <w:tc>
          <w:tcPr>
            <w:tcW w:w="19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2FF23546" w14:textId="77777777" w:rsidR="00735A5B" w:rsidRDefault="00000000">
            <w:r>
              <w:rPr>
                <w:b/>
                <w:bCs/>
                <w:sz w:val="18"/>
                <w:szCs w:val="18"/>
              </w:rPr>
              <w:t>(5) ACP exports (ex-EU denom.)</w:t>
            </w:r>
          </w:p>
        </w:tc>
        <w:tc>
          <w:tcPr>
            <w:tcW w:w="19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9F29E42" w14:textId="77777777" w:rsidR="00735A5B" w:rsidRDefault="00000000">
            <w:r>
              <w:rPr>
                <w:b/>
                <w:bCs/>
                <w:sz w:val="18"/>
                <w:szCs w:val="18"/>
              </w:rPr>
              <w:t>(6) EU exports (ex-EU denom.)</w:t>
            </w:r>
          </w:p>
        </w:tc>
      </w:tr>
      <w:tr w:rsidR="00735A5B" w14:paraId="2596A68D" w14:textId="77777777">
        <w:tc>
          <w:tcPr>
            <w:tcW w:w="2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A352375" w14:textId="77777777" w:rsidR="00735A5B" w:rsidRDefault="00000000">
            <w:r>
              <w:rPr>
                <w:sz w:val="18"/>
                <w:szCs w:val="18"/>
              </w:rPr>
              <w:t>IT Share</w:t>
            </w:r>
          </w:p>
        </w:tc>
        <w:tc>
          <w:tcPr>
            <w:tcW w:w="1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39DECFD" w14:textId="77777777" w:rsidR="00735A5B" w:rsidRDefault="00000000">
            <w:r>
              <w:rPr>
                <w:sz w:val="18"/>
                <w:szCs w:val="18"/>
              </w:rPr>
              <w:t>−2.482*** (0.651)</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C996333" w14:textId="77777777" w:rsidR="00735A5B" w:rsidRDefault="00000000">
            <w:r>
              <w:rPr>
                <w:sz w:val="18"/>
                <w:szCs w:val="18"/>
              </w:rPr>
              <w:t>−2.616** (1.019)</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37F8BB3" w14:textId="77777777" w:rsidR="00735A5B" w:rsidRDefault="00000000">
            <w:r>
              <w:rPr>
                <w:sz w:val="18"/>
                <w:szCs w:val="18"/>
              </w:rPr>
              <w:t>−2.258*** (0.482)</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F1F0248" w14:textId="77777777" w:rsidR="00735A5B" w:rsidRDefault="00000000">
            <w:r>
              <w:rPr>
                <w:sz w:val="18"/>
                <w:szCs w:val="18"/>
              </w:rPr>
              <w:t>−1.775*** (0.596)</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3A75D18" w14:textId="77777777" w:rsidR="00735A5B" w:rsidRDefault="00735A5B"/>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6AB52DC" w14:textId="77777777" w:rsidR="00735A5B" w:rsidRDefault="00735A5B"/>
        </w:tc>
      </w:tr>
      <w:tr w:rsidR="00735A5B" w14:paraId="684B31DF" w14:textId="77777777">
        <w:tc>
          <w:tcPr>
            <w:tcW w:w="2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F8046F7" w14:textId="77777777" w:rsidR="00735A5B" w:rsidRDefault="00000000">
            <w:r>
              <w:rPr>
                <w:sz w:val="18"/>
                <w:szCs w:val="18"/>
              </w:rPr>
              <w:t>IT Share (ex-EU denom.)</w:t>
            </w:r>
          </w:p>
        </w:tc>
        <w:tc>
          <w:tcPr>
            <w:tcW w:w="1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72F401C" w14:textId="77777777" w:rsidR="00735A5B" w:rsidRDefault="00735A5B"/>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ABB2580" w14:textId="77777777" w:rsidR="00735A5B" w:rsidRDefault="00735A5B"/>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89A633C" w14:textId="77777777" w:rsidR="00735A5B" w:rsidRDefault="00735A5B"/>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5DDD66D" w14:textId="77777777" w:rsidR="00735A5B" w:rsidRDefault="00735A5B"/>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A780771" w14:textId="77777777" w:rsidR="00735A5B" w:rsidRDefault="00000000">
            <w:r>
              <w:rPr>
                <w:sz w:val="18"/>
                <w:szCs w:val="18"/>
              </w:rPr>
              <w:t>0.890 (0.740)</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9C2267C" w14:textId="77777777" w:rsidR="00735A5B" w:rsidRDefault="00000000">
            <w:r>
              <w:rPr>
                <w:sz w:val="18"/>
                <w:szCs w:val="18"/>
              </w:rPr>
              <w:t>−1.298*** (0.326)</w:t>
            </w:r>
          </w:p>
        </w:tc>
      </w:tr>
      <w:tr w:rsidR="00735A5B" w14:paraId="2B4EA2E8" w14:textId="77777777">
        <w:tc>
          <w:tcPr>
            <w:tcW w:w="2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C51526" w14:textId="77777777" w:rsidR="00735A5B" w:rsidRDefault="00000000">
            <w:r>
              <w:rPr>
                <w:sz w:val="18"/>
                <w:szCs w:val="18"/>
              </w:rPr>
              <w:t>EPA (=1 in force)</w:t>
            </w:r>
          </w:p>
        </w:tc>
        <w:tc>
          <w:tcPr>
            <w:tcW w:w="1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EC9242D" w14:textId="77777777" w:rsidR="00735A5B" w:rsidRDefault="00000000">
            <w:r>
              <w:rPr>
                <w:sz w:val="18"/>
                <w:szCs w:val="18"/>
              </w:rPr>
              <w:t>−0.044 (0.066)</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7DB63B" w14:textId="77777777" w:rsidR="00735A5B" w:rsidRDefault="00000000">
            <w:r>
              <w:rPr>
                <w:sz w:val="18"/>
                <w:szCs w:val="18"/>
              </w:rPr>
              <w:t>0.038 (0.116)</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2C4ADC8" w14:textId="77777777" w:rsidR="00735A5B" w:rsidRDefault="00000000">
            <w:r>
              <w:rPr>
                <w:sz w:val="18"/>
                <w:szCs w:val="18"/>
              </w:rPr>
              <w:t>−0.123** (0.060)</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E4B9BEA" w14:textId="77777777" w:rsidR="00735A5B" w:rsidRDefault="00000000">
            <w:r>
              <w:rPr>
                <w:sz w:val="18"/>
                <w:szCs w:val="18"/>
              </w:rPr>
              <w:t>−0.099 (0.065)</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5A913B5" w14:textId="77777777" w:rsidR="00735A5B" w:rsidRDefault="00000000">
            <w:r>
              <w:rPr>
                <w:sz w:val="18"/>
                <w:szCs w:val="18"/>
              </w:rPr>
              <w:t>0.094 (0.106)</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65ED54" w14:textId="77777777" w:rsidR="00735A5B" w:rsidRDefault="00000000">
            <w:r>
              <w:rPr>
                <w:sz w:val="18"/>
                <w:szCs w:val="18"/>
              </w:rPr>
              <w:t>−0.125** (0.059)</w:t>
            </w:r>
          </w:p>
        </w:tc>
      </w:tr>
      <w:tr w:rsidR="00735A5B" w14:paraId="1A974E00" w14:textId="77777777">
        <w:tc>
          <w:tcPr>
            <w:tcW w:w="24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02CC6DA2" w14:textId="77777777" w:rsidR="00735A5B" w:rsidRDefault="00000000">
            <w:r>
              <w:rPr>
                <w:sz w:val="18"/>
                <w:szCs w:val="18"/>
              </w:rPr>
              <w:t>Observations</w:t>
            </w:r>
          </w:p>
        </w:tc>
        <w:tc>
          <w:tcPr>
            <w:tcW w:w="18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7796A109" w14:textId="77777777" w:rsidR="00735A5B" w:rsidRDefault="00000000">
            <w:r>
              <w:rPr>
                <w:sz w:val="18"/>
                <w:szCs w:val="18"/>
              </w:rPr>
              <w:t>41,258</w:t>
            </w:r>
          </w:p>
        </w:tc>
        <w:tc>
          <w:tcPr>
            <w:tcW w:w="19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68ACD785" w14:textId="77777777" w:rsidR="00735A5B" w:rsidRDefault="00000000">
            <w:r>
              <w:rPr>
                <w:sz w:val="18"/>
                <w:szCs w:val="18"/>
              </w:rPr>
              <w:t>41,258</w:t>
            </w:r>
          </w:p>
        </w:tc>
        <w:tc>
          <w:tcPr>
            <w:tcW w:w="19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49D506D2" w14:textId="77777777" w:rsidR="00735A5B" w:rsidRDefault="00000000">
            <w:r>
              <w:rPr>
                <w:sz w:val="18"/>
                <w:szCs w:val="18"/>
              </w:rPr>
              <w:t>41,258</w:t>
            </w:r>
          </w:p>
        </w:tc>
        <w:tc>
          <w:tcPr>
            <w:tcW w:w="19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0C7389A6" w14:textId="77777777" w:rsidR="00735A5B" w:rsidRDefault="00000000">
            <w:r>
              <w:rPr>
                <w:sz w:val="18"/>
                <w:szCs w:val="18"/>
              </w:rPr>
              <w:t>38,955</w:t>
            </w:r>
          </w:p>
        </w:tc>
        <w:tc>
          <w:tcPr>
            <w:tcW w:w="19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4774533C" w14:textId="77777777" w:rsidR="00735A5B" w:rsidRDefault="00000000">
            <w:r>
              <w:rPr>
                <w:sz w:val="18"/>
                <w:szCs w:val="18"/>
              </w:rPr>
              <w:t>41,258</w:t>
            </w:r>
          </w:p>
        </w:tc>
        <w:tc>
          <w:tcPr>
            <w:tcW w:w="19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54AA0BE6" w14:textId="77777777" w:rsidR="00735A5B" w:rsidRDefault="00000000">
            <w:r>
              <w:rPr>
                <w:sz w:val="18"/>
                <w:szCs w:val="18"/>
              </w:rPr>
              <w:t>41,258</w:t>
            </w:r>
          </w:p>
        </w:tc>
      </w:tr>
    </w:tbl>
    <w:p w14:paraId="39980881" w14:textId="77777777" w:rsidR="00735A5B" w:rsidRDefault="00000000">
      <w:pPr>
        <w:spacing w:before="80" w:after="240"/>
      </w:pPr>
      <w:r>
        <w:rPr>
          <w:i/>
          <w:iCs/>
        </w:rPr>
        <w:t>PPML with EU-partner by year and ACP-country fixed effects, gravity controls (distance, common language, colonial tie) included in every column. Standard errors clustered by ACP country in parentheses. *** p&lt;0.01, ** p&lt;0.05. Column (4) adds ACP GDP and population and loses observations to WDI coverage. Columns (5)–(6) use the pooled ex-EU share, the same construction as Table 3's ex-EU-denominator column, split here by direction of trade rather than built separately for each direction. For a share built only from each direction's own trade flows, see Table 10. The naive IT Share coefficients in columns (2)–(3) are discussed in Section 5.3; the directional EPA asymmetry in column (3) versus column (2) is discussed in Section 5.4.</w:t>
      </w:r>
    </w:p>
    <w:p w14:paraId="188B00AD" w14:textId="77777777" w:rsidR="00735A5B" w:rsidRDefault="00000000">
      <w:pPr>
        <w:spacing w:before="300" w:after="120"/>
      </w:pPr>
      <w:r>
        <w:rPr>
          <w:b/>
          <w:bCs/>
          <w:sz w:val="22"/>
          <w:szCs w:val="22"/>
        </w:rPr>
        <w:t>Table 7. Robustness to estimator and measurement choice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18"/>
        <w:gridCol w:w="1218"/>
        <w:gridCol w:w="1218"/>
        <w:gridCol w:w="1218"/>
        <w:gridCol w:w="1218"/>
        <w:gridCol w:w="1218"/>
        <w:gridCol w:w="1218"/>
        <w:gridCol w:w="1218"/>
        <w:gridCol w:w="1218"/>
        <w:gridCol w:w="1218"/>
      </w:tblGrid>
      <w:tr w:rsidR="00735A5B" w14:paraId="17514E85" w14:textId="77777777">
        <w:trPr>
          <w:tblHeader/>
        </w:trPr>
        <w:tc>
          <w:tcPr>
            <w:tcW w:w="15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27A5AF16" w14:textId="77777777" w:rsidR="00735A5B" w:rsidRDefault="00735A5B"/>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1A3AA85A" w14:textId="77777777" w:rsidR="00735A5B" w:rsidRDefault="00000000">
            <w:r>
              <w:rPr>
                <w:b/>
                <w:bCs/>
                <w:sz w:val="18"/>
                <w:szCs w:val="18"/>
              </w:rPr>
              <w:t>PPML</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57593180" w14:textId="77777777" w:rsidR="00735A5B" w:rsidRDefault="00000000">
            <w:r>
              <w:rPr>
                <w:b/>
                <w:bCs/>
                <w:sz w:val="18"/>
                <w:szCs w:val="18"/>
              </w:rPr>
              <w:t>NB-PML</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13CCED2B" w14:textId="77777777" w:rsidR="00735A5B" w:rsidRDefault="00000000">
            <w:r>
              <w:rPr>
                <w:b/>
                <w:bCs/>
                <w:sz w:val="18"/>
                <w:szCs w:val="18"/>
              </w:rPr>
              <w:t>OLS ln(trade)</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37B35327" w14:textId="77777777" w:rsidR="00735A5B" w:rsidRDefault="00000000">
            <w:r>
              <w:rPr>
                <w:b/>
                <w:bCs/>
                <w:sz w:val="18"/>
                <w:szCs w:val="18"/>
              </w:rPr>
              <w:t>OLS ln(1+trade)</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589D269" w14:textId="77777777" w:rsidR="00735A5B" w:rsidRDefault="00000000">
            <w:r>
              <w:rPr>
                <w:b/>
                <w:bCs/>
                <w:sz w:val="18"/>
                <w:szCs w:val="18"/>
              </w:rPr>
              <w:t>IT Intensity</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4359FEC7" w14:textId="77777777" w:rsidR="00735A5B" w:rsidRDefault="00000000">
            <w:r>
              <w:rPr>
                <w:b/>
                <w:bCs/>
                <w:sz w:val="18"/>
                <w:szCs w:val="18"/>
              </w:rPr>
              <w:t>+GDP/ pop</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6E900337" w14:textId="77777777" w:rsidR="00735A5B" w:rsidRDefault="00000000">
            <w:r>
              <w:rPr>
                <w:b/>
                <w:bCs/>
                <w:sz w:val="18"/>
                <w:szCs w:val="18"/>
              </w:rPr>
              <w:t>+EU HHI</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25D8368A" w14:textId="77777777" w:rsidR="00735A5B" w:rsidRDefault="00000000">
            <w:r>
              <w:rPr>
                <w:b/>
                <w:bCs/>
                <w:sz w:val="18"/>
                <w:szCs w:val="18"/>
              </w:rPr>
              <w:t>+Export HHI</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2B112CA" w14:textId="77777777" w:rsidR="00735A5B" w:rsidRDefault="00000000">
            <w:r>
              <w:rPr>
                <w:b/>
                <w:bCs/>
                <w:sz w:val="18"/>
                <w:szCs w:val="18"/>
              </w:rPr>
              <w:t>+Currency peg</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0E2AB43D" w14:textId="77777777" w:rsidR="00735A5B" w:rsidRDefault="00000000">
            <w:r>
              <w:rPr>
                <w:b/>
                <w:bCs/>
                <w:sz w:val="18"/>
                <w:szCs w:val="18"/>
              </w:rPr>
              <w:t>+GDP p.c. gap</w:t>
            </w:r>
          </w:p>
        </w:tc>
      </w:tr>
      <w:tr w:rsidR="00735A5B" w14:paraId="44DAF1BA" w14:textId="77777777">
        <w:tc>
          <w:tcPr>
            <w:tcW w:w="1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53E0D4C" w14:textId="77777777" w:rsidR="00735A5B" w:rsidRDefault="00000000">
            <w:r>
              <w:rPr>
                <w:sz w:val="18"/>
                <w:szCs w:val="18"/>
              </w:rPr>
              <w:t>IT Share</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890F34D" w14:textId="77777777" w:rsidR="00735A5B" w:rsidRDefault="00000000">
            <w:r>
              <w:rPr>
                <w:sz w:val="18"/>
                <w:szCs w:val="18"/>
              </w:rPr>
              <w:t>−2.482*** (0.651)</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BD2B0E1" w14:textId="77777777" w:rsidR="00735A5B" w:rsidRDefault="00000000">
            <w:r>
              <w:rPr>
                <w:sz w:val="18"/>
                <w:szCs w:val="18"/>
              </w:rPr>
              <w:t>−2.449*** (0.544)</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D894C2" w14:textId="77777777" w:rsidR="00735A5B" w:rsidRDefault="00000000">
            <w:r>
              <w:rPr>
                <w:sz w:val="18"/>
                <w:szCs w:val="18"/>
              </w:rPr>
              <w:t>−1.871*** (0.456)</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BCFBB54" w14:textId="77777777" w:rsidR="00735A5B" w:rsidRDefault="00000000">
            <w:r>
              <w:rPr>
                <w:sz w:val="18"/>
                <w:szCs w:val="18"/>
              </w:rPr>
              <w:t>−1.635*** (0.419)</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52723C"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4F55724" w14:textId="77777777" w:rsidR="00735A5B" w:rsidRDefault="00000000">
            <w:r>
              <w:rPr>
                <w:sz w:val="18"/>
                <w:szCs w:val="18"/>
              </w:rPr>
              <w:t>−1.799*** (0.662)</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31CD6EB" w14:textId="77777777" w:rsidR="00735A5B" w:rsidRDefault="00000000">
            <w:r>
              <w:rPr>
                <w:sz w:val="18"/>
                <w:szCs w:val="18"/>
              </w:rPr>
              <w:t>−2.422*** (0.648)</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46DE338" w14:textId="77777777" w:rsidR="00735A5B" w:rsidRDefault="00000000">
            <w:r>
              <w:rPr>
                <w:sz w:val="18"/>
                <w:szCs w:val="18"/>
              </w:rPr>
              <w:t>−2.365*** (0.701)</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6B299E8" w14:textId="77777777" w:rsidR="00735A5B" w:rsidRDefault="00000000">
            <w:r>
              <w:rPr>
                <w:sz w:val="18"/>
                <w:szCs w:val="18"/>
              </w:rPr>
              <w:t>−3.847*** (0.771)</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CC74CD2" w14:textId="77777777" w:rsidR="00735A5B" w:rsidRDefault="00000000">
            <w:r>
              <w:rPr>
                <w:sz w:val="18"/>
                <w:szCs w:val="18"/>
              </w:rPr>
              <w:t>−2.070*** (0.699)</w:t>
            </w:r>
          </w:p>
        </w:tc>
      </w:tr>
      <w:tr w:rsidR="00735A5B" w14:paraId="5705EE76" w14:textId="77777777">
        <w:tc>
          <w:tcPr>
            <w:tcW w:w="1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E783374" w14:textId="77777777" w:rsidR="00735A5B" w:rsidRDefault="00000000">
            <w:r>
              <w:rPr>
                <w:sz w:val="18"/>
                <w:szCs w:val="18"/>
              </w:rPr>
              <w:t>IT Intensity</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45ABC8A"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FFB3FB"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7A8605B"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1853111"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DB820E1" w14:textId="77777777" w:rsidR="00735A5B" w:rsidRDefault="00000000">
            <w:r>
              <w:rPr>
                <w:sz w:val="18"/>
                <w:szCs w:val="18"/>
              </w:rPr>
              <w:t>−0.011** (0.006)</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D2516B"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E8A7579"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0C989AF"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EB3D98A" w14:textId="77777777" w:rsidR="00735A5B" w:rsidRDefault="00735A5B"/>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4AD4A3E" w14:textId="77777777" w:rsidR="00735A5B" w:rsidRDefault="00735A5B"/>
        </w:tc>
      </w:tr>
      <w:tr w:rsidR="00735A5B" w14:paraId="33555921" w14:textId="77777777">
        <w:tc>
          <w:tcPr>
            <w:tcW w:w="15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999F8B7" w14:textId="77777777" w:rsidR="00735A5B" w:rsidRDefault="00000000">
            <w:r>
              <w:rPr>
                <w:sz w:val="18"/>
                <w:szCs w:val="18"/>
              </w:rPr>
              <w:t>Observations</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42E741C6"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3CD312BC"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08828CEB" w14:textId="77777777" w:rsidR="00735A5B" w:rsidRDefault="00000000">
            <w:r>
              <w:rPr>
                <w:sz w:val="18"/>
                <w:szCs w:val="18"/>
              </w:rPr>
              <w:t>38,559</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364C5F3"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C0AC60F"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645CEB90" w14:textId="77777777" w:rsidR="00735A5B" w:rsidRDefault="00000000">
            <w:r>
              <w:rPr>
                <w:sz w:val="18"/>
                <w:szCs w:val="18"/>
              </w:rPr>
              <w:t>38,955</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5BC5E367"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51B1DC6E"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2F624506"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67FEC195" w14:textId="77777777" w:rsidR="00735A5B" w:rsidRDefault="00000000">
            <w:r>
              <w:rPr>
                <w:sz w:val="18"/>
                <w:szCs w:val="18"/>
              </w:rPr>
              <w:t>38,955</w:t>
            </w:r>
          </w:p>
        </w:tc>
      </w:tr>
    </w:tbl>
    <w:p w14:paraId="6C492552" w14:textId="77777777" w:rsidR="00735A5B" w:rsidRDefault="00000000">
      <w:pPr>
        <w:spacing w:before="80" w:after="240"/>
      </w:pPr>
      <w:r>
        <w:rPr>
          <w:i/>
          <w:iCs/>
        </w:rPr>
        <w:t xml:space="preserve">Dependent variable: bilateral trade flow, PPML unless noted (columns 3–4 OLS). Standard errors clustered by ACP country in parentheses. *** p&lt;0.01, ** p&lt;0.05, * p&lt;0.10. IT Intensity rescales IT Share by the REC's share of world trade and does not address the denominator problem in Table 3; it is reported alongside the other robustness checks rather than as an independent test. Column “+Currency peg” interacts IT Share with six currency-union flags individually (CEMAC, WAEMU, Comoros: EUR pegs; CMA, ECCU, Pacific dollarization: not EU-pegged); its own IT Share coefficient is not comparable to the other columns' since adding six interaction terms reallocates variance across them. Two of the six individual peg interactions clear the 5% threshold: CEMAC at +7.316 (SE 2.193) and CMA at +2.337 </w:t>
        <w:lastRenderedPageBreak/>
        <w:t>(SE 0.852); Pacific dollarization is marginal at −41.20 (SE 21.11, p&lt;0.10). Column “+GDP p.c. gap” adds a Linder-type EU–ACP GDP-per-capita gap, which itself enters at −0.438 (SE 0.159).</w:t>
      </w:r>
    </w:p>
    <w:p w14:paraId="4D29AEED" w14:textId="77777777" w:rsidR="00735A5B" w:rsidRDefault="00000000">
      <w:pPr>
        <w:spacing w:before="300" w:after="120"/>
      </w:pPr>
      <w:r>
        <w:rPr>
          <w:b/>
          <w:bCs/>
          <w:sz w:val="22"/>
          <w:szCs w:val="22"/>
        </w:rPr>
        <w:t>Table 8. Robustness to sample restriction</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18"/>
        <w:gridCol w:w="1218"/>
        <w:gridCol w:w="1218"/>
        <w:gridCol w:w="1218"/>
        <w:gridCol w:w="1218"/>
        <w:gridCol w:w="1218"/>
        <w:gridCol w:w="1218"/>
        <w:gridCol w:w="1218"/>
        <w:gridCol w:w="1218"/>
        <w:gridCol w:w="1218"/>
      </w:tblGrid>
      <w:tr w:rsidR="00735A5B" w14:paraId="0BAC063C" w14:textId="77777777">
        <w:trPr>
          <w:tblHeader/>
        </w:trPr>
        <w:tc>
          <w:tcPr>
            <w:tcW w:w="15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5328A8EA" w14:textId="77777777" w:rsidR="00735A5B" w:rsidRDefault="00735A5B"/>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59E50BA6" w14:textId="77777777" w:rsidR="00735A5B" w:rsidRDefault="00000000">
            <w:r>
              <w:rPr>
                <w:b/>
                <w:bCs/>
                <w:sz w:val="18"/>
                <w:szCs w:val="18"/>
              </w:rPr>
              <w:t>Baseline</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42FCB5B2" w14:textId="77777777" w:rsidR="00735A5B" w:rsidRDefault="00000000">
            <w:r>
              <w:rPr>
                <w:b/>
                <w:bCs/>
                <w:sz w:val="18"/>
                <w:szCs w:val="18"/>
              </w:rPr>
              <w:t>From 1995</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3D3580F" w14:textId="77777777" w:rsidR="00735A5B" w:rsidRDefault="00000000">
            <w:r>
              <w:rPr>
                <w:b/>
                <w:bCs/>
                <w:sz w:val="18"/>
                <w:szCs w:val="18"/>
              </w:rPr>
              <w:t>From 2007</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0DE634F5" w14:textId="77777777" w:rsidR="00735A5B" w:rsidRDefault="00000000">
            <w:r>
              <w:rPr>
                <w:b/>
                <w:bCs/>
                <w:sz w:val="18"/>
                <w:szCs w:val="18"/>
              </w:rPr>
              <w:t>Excl. S. Africa</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538A5812" w14:textId="77777777" w:rsidR="00735A5B" w:rsidRDefault="00000000">
            <w:r>
              <w:rPr>
                <w:b/>
                <w:bCs/>
                <w:sz w:val="18"/>
                <w:szCs w:val="18"/>
              </w:rPr>
              <w:t>Excl. Nigeria</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D6185CC" w14:textId="77777777" w:rsidR="00735A5B" w:rsidRDefault="00000000">
            <w:r>
              <w:rPr>
                <w:b/>
                <w:bCs/>
                <w:sz w:val="18"/>
                <w:szCs w:val="18"/>
              </w:rPr>
              <w:t>Excl. SOM+ERI</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2156EC75" w14:textId="77777777" w:rsidR="00735A5B" w:rsidRDefault="00000000">
            <w:r>
              <w:rPr>
                <w:b/>
                <w:bCs/>
                <w:sz w:val="18"/>
                <w:szCs w:val="18"/>
              </w:rPr>
              <w:t>Excl. SACU</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1EB9F609" w14:textId="77777777" w:rsidR="00735A5B" w:rsidRDefault="00000000">
            <w:r>
              <w:rPr>
                <w:b/>
                <w:bCs/>
                <w:sz w:val="18"/>
                <w:szCs w:val="18"/>
              </w:rPr>
              <w:t>Excl. GBR</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5F206D37" w14:textId="77777777" w:rsidR="00735A5B" w:rsidRDefault="00000000">
            <w:r>
              <w:rPr>
                <w:b/>
                <w:bCs/>
                <w:sz w:val="18"/>
                <w:szCs w:val="18"/>
              </w:rPr>
              <w:t>Africa only</w:t>
            </w:r>
          </w:p>
        </w:tc>
        <w:tc>
          <w:tcPr>
            <w:tcW w:w="1218"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7A0ACECA" w14:textId="77777777" w:rsidR="00735A5B" w:rsidRDefault="00000000">
            <w:r>
              <w:rPr>
                <w:b/>
                <w:bCs/>
                <w:sz w:val="18"/>
                <w:szCs w:val="18"/>
              </w:rPr>
              <w:t>Log-spec sample</w:t>
            </w:r>
          </w:p>
        </w:tc>
      </w:tr>
      <w:tr w:rsidR="00735A5B" w14:paraId="7A7ABA46" w14:textId="77777777">
        <w:tc>
          <w:tcPr>
            <w:tcW w:w="1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177E02C" w14:textId="77777777" w:rsidR="00735A5B" w:rsidRDefault="00000000">
            <w:r>
              <w:rPr>
                <w:sz w:val="18"/>
                <w:szCs w:val="18"/>
              </w:rPr>
              <w:t>IT Share</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EDFD08D" w14:textId="77777777" w:rsidR="00735A5B" w:rsidRDefault="00000000">
            <w:r>
              <w:rPr>
                <w:sz w:val="18"/>
                <w:szCs w:val="18"/>
              </w:rPr>
              <w:t>−2.482*** (0.651)</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507F85" w14:textId="77777777" w:rsidR="00735A5B" w:rsidRDefault="00000000">
            <w:r>
              <w:rPr>
                <w:sz w:val="18"/>
                <w:szCs w:val="18"/>
              </w:rPr>
              <w:t>−2.741*** (0.675)</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A390A66" w14:textId="77777777" w:rsidR="00735A5B" w:rsidRDefault="00000000">
            <w:r>
              <w:rPr>
                <w:sz w:val="18"/>
                <w:szCs w:val="18"/>
              </w:rPr>
              <w:t>−1.751*** (0.529)</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950D946" w14:textId="77777777" w:rsidR="00735A5B" w:rsidRDefault="00000000">
            <w:r>
              <w:rPr>
                <w:sz w:val="18"/>
                <w:szCs w:val="18"/>
              </w:rPr>
              <w:t>−2.262*** (0.624)</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DAC33B1" w14:textId="77777777" w:rsidR="00735A5B" w:rsidRDefault="00000000">
            <w:r>
              <w:rPr>
                <w:sz w:val="18"/>
                <w:szCs w:val="18"/>
              </w:rPr>
              <w:t>−2.163*** (0.594)</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247B7F0" w14:textId="77777777" w:rsidR="00735A5B" w:rsidRDefault="00000000">
            <w:r>
              <w:rPr>
                <w:sz w:val="18"/>
                <w:szCs w:val="18"/>
              </w:rPr>
              <w:t>−2.482*** (0.652)</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468333A" w14:textId="77777777" w:rsidR="00735A5B" w:rsidRDefault="00000000">
            <w:r>
              <w:rPr>
                <w:sz w:val="18"/>
                <w:szCs w:val="18"/>
              </w:rPr>
              <w:t>−2.019*** (0.702)</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820506" w14:textId="77777777" w:rsidR="00735A5B" w:rsidRDefault="00000000">
            <w:r>
              <w:rPr>
                <w:sz w:val="18"/>
                <w:szCs w:val="18"/>
              </w:rPr>
              <w:t>−2.223*** (0.632)</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3077F90" w14:textId="77777777" w:rsidR="00735A5B" w:rsidRDefault="00000000">
            <w:r>
              <w:rPr>
                <w:sz w:val="18"/>
                <w:szCs w:val="18"/>
              </w:rPr>
              <w:t>−2.373*** (0.732)</w:t>
            </w:r>
          </w:p>
        </w:tc>
        <w:tc>
          <w:tcPr>
            <w:tcW w:w="121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1B57CA0" w14:textId="77777777" w:rsidR="00735A5B" w:rsidRDefault="00000000">
            <w:r>
              <w:rPr>
                <w:sz w:val="18"/>
                <w:szCs w:val="18"/>
              </w:rPr>
              <w:t>−2.495*** (0.650)</w:t>
            </w:r>
          </w:p>
        </w:tc>
      </w:tr>
      <w:tr w:rsidR="00735A5B" w14:paraId="47AF871F" w14:textId="77777777">
        <w:tc>
          <w:tcPr>
            <w:tcW w:w="15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5148F974" w14:textId="77777777" w:rsidR="00735A5B" w:rsidRDefault="00000000">
            <w:r>
              <w:rPr>
                <w:sz w:val="18"/>
                <w:szCs w:val="18"/>
              </w:rPr>
              <w:t>Observations</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7796B1E0" w14:textId="77777777" w:rsidR="00735A5B" w:rsidRDefault="00000000">
            <w:r>
              <w:rPr>
                <w:sz w:val="18"/>
                <w:szCs w:val="18"/>
              </w:rPr>
              <w:t>41,258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6B32DD4D" w14:textId="77777777" w:rsidR="00735A5B" w:rsidRDefault="00000000">
            <w:r>
              <w:rPr>
                <w:sz w:val="18"/>
                <w:szCs w:val="18"/>
              </w:rPr>
              <w:t>45,731</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960C7CA" w14:textId="77777777" w:rsidR="00735A5B" w:rsidRDefault="00000000">
            <w:r>
              <w:rPr>
                <w:sz w:val="18"/>
                <w:szCs w:val="18"/>
              </w:rPr>
              <w:t>31,388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30DD4AC1" w14:textId="77777777" w:rsidR="00735A5B" w:rsidRDefault="00000000">
            <w:r>
              <w:rPr>
                <w:sz w:val="18"/>
                <w:szCs w:val="18"/>
              </w:rPr>
              <w:t>40,710</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348994B2" w14:textId="77777777" w:rsidR="00735A5B" w:rsidRDefault="00000000">
            <w:r>
              <w:rPr>
                <w:sz w:val="18"/>
                <w:szCs w:val="18"/>
              </w:rPr>
              <w:t>40,710</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D1A4E8D" w14:textId="77777777" w:rsidR="00735A5B" w:rsidRDefault="00000000">
            <w:r>
              <w:rPr>
                <w:sz w:val="18"/>
                <w:szCs w:val="18"/>
              </w:rPr>
              <w:t>40,710</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544418E" w14:textId="77777777" w:rsidR="00735A5B" w:rsidRDefault="00000000">
            <w:r>
              <w:rPr>
                <w:sz w:val="18"/>
                <w:szCs w:val="18"/>
              </w:rPr>
              <w:t>38,518</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76939F40" w14:textId="77777777" w:rsidR="00735A5B" w:rsidRDefault="00000000">
            <w:r>
              <w:rPr>
                <w:sz w:val="18"/>
                <w:szCs w:val="18"/>
              </w:rPr>
              <w:t>39,684</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8516312" w14:textId="77777777" w:rsidR="00735A5B" w:rsidRDefault="00000000">
            <w:r>
              <w:rPr>
                <w:sz w:val="18"/>
                <w:szCs w:val="18"/>
              </w:rPr>
              <w:t>24,863</w:t>
            </w:r>
          </w:p>
        </w:tc>
        <w:tc>
          <w:tcPr>
            <w:tcW w:w="1218"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05527718" w14:textId="77777777" w:rsidR="00735A5B" w:rsidRDefault="00000000">
            <w:r>
              <w:rPr>
                <w:sz w:val="18"/>
                <w:szCs w:val="18"/>
              </w:rPr>
              <w:t>39,659</w:t>
            </w:r>
          </w:p>
        </w:tc>
      </w:tr>
    </w:tbl>
    <w:p w14:paraId="33DF7AF7" w14:textId="77777777" w:rsidR="00735A5B" w:rsidRDefault="00000000">
      <w:pPr>
        <w:spacing w:before="80" w:after="240"/>
      </w:pPr>
      <w:r>
        <w:rPr>
          <w:i/>
          <w:iCs/>
        </w:rPr>
        <w:t xml:space="preserve">Dependent variable: bilateral trade flow, PPML. Standard errors clustered by ACP country in parentheses. *** p&lt;0.01, ** p&lt;0.05, * p&lt;0.10. The “From 1995” column reintroduces the SACU coverage gap discussed in S.1. The “Log-spec sample” column restricts to the 39,659 observations with non-missing ln(Intra-REC trade) and ln(Extra-regional non-EU trade), the same restriction Table 4's log-decomposition rows require. This confirms the headline coefficient does not depend on that restriction. Period-subsample estimates: 2000–2007, −2.930 (SE 0.729, n = 11,922); 2008–2014, −2.037 (SE 0.722, n = 14,516); 2015–2021, +0.107 (SE 0.827, not significant, n = 14,820), reported in full in Section 5.5.</w:t>
      </w:r>
    </w:p>
    <w:p w14:paraId="1F7D333E" w14:textId="77777777" w:rsidR="00735A5B" w:rsidRDefault="00000000">
      <w:pPr>
        <w:spacing w:before="300" w:after="120"/>
      </w:pPr>
      <w:r>
        <w:rPr>
          <w:b/>
          <w:bCs/>
          <w:sz w:val="22"/>
          <w:szCs w:val="22"/>
        </w:rPr>
        <w:t>Table 9. Diversion check: China and US as substitute outcome, and China's and US's trade share as a covariate</w:t>
      </w:r>
    </w:p>
    <w:tbl>
      <w:tblPr>
        <w:tblW w:w="11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1700"/>
        <w:gridCol w:w="1200"/>
        <w:gridCol w:w="1400"/>
        <w:gridCol w:w="1200"/>
      </w:tblGrid>
      <w:tr w:rsidR="00735A5B" w14:paraId="0B75F5B6" w14:textId="77777777">
        <w:trPr>
          <w:tblHeader/>
        </w:trPr>
        <w:tc>
          <w:tcPr>
            <w:tcW w:w="30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21239F60" w14:textId="77777777" w:rsidR="00735A5B" w:rsidRDefault="00000000">
            <w:r>
              <w:rPr>
                <w:b/>
                <w:bCs/>
                <w:sz w:val="18"/>
                <w:szCs w:val="18"/>
              </w:rPr>
              <w:t>Partner / check</w:t>
            </w:r>
          </w:p>
        </w:tc>
        <w:tc>
          <w:tcPr>
            <w:tcW w:w="34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6EA5F526" w14:textId="77777777" w:rsidR="00735A5B" w:rsidRDefault="00000000">
            <w:r>
              <w:rPr>
                <w:b/>
                <w:bCs/>
                <w:sz w:val="18"/>
                <w:szCs w:val="18"/>
              </w:rPr>
              <w:t>Term</w:t>
            </w:r>
          </w:p>
        </w:tc>
        <w:tc>
          <w:tcPr>
            <w:tcW w:w="17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6FBA9362" w14:textId="77777777" w:rsidR="00735A5B" w:rsidRDefault="00000000">
            <w:r>
              <w:rPr>
                <w:b/>
                <w:bCs/>
                <w:sz w:val="18"/>
                <w:szCs w:val="18"/>
              </w:rPr>
              <w:t>Coefficient</w:t>
            </w:r>
          </w:p>
        </w:tc>
        <w:tc>
          <w:tcPr>
            <w:tcW w:w="12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63B51C0C" w14:textId="77777777" w:rsidR="00735A5B" w:rsidRDefault="00000000">
            <w:r>
              <w:rPr>
                <w:b/>
                <w:bCs/>
                <w:sz w:val="18"/>
                <w:szCs w:val="18"/>
              </w:rPr>
              <w:t>SE</w:t>
            </w:r>
          </w:p>
        </w:tc>
        <w:tc>
          <w:tcPr>
            <w:tcW w:w="14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3601E588" w14:textId="77777777" w:rsidR="00735A5B" w:rsidRDefault="00000000">
            <w:r>
              <w:rPr>
                <w:b/>
                <w:bCs/>
                <w:sz w:val="18"/>
                <w:szCs w:val="18"/>
              </w:rPr>
              <w:t>n</w:t>
            </w:r>
          </w:p>
        </w:tc>
        <w:tc>
          <w:tcPr>
            <w:tcW w:w="12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01CF5ED6" w14:textId="77777777" w:rsidR="00735A5B" w:rsidRDefault="00000000">
            <w:r>
              <w:rPr>
                <w:b/>
                <w:bCs/>
                <w:sz w:val="18"/>
                <w:szCs w:val="18"/>
              </w:rPr>
              <w:t>t</w:t>
            </w:r>
          </w:p>
        </w:tc>
      </w:tr>
      <w:tr w:rsidR="00735A5B" w14:paraId="326B54A2"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76002EA" w14:textId="77777777" w:rsidR="00735A5B" w:rsidRDefault="00000000">
            <w:r>
              <w:rPr>
                <w:sz w:val="18"/>
                <w:szCs w:val="18"/>
              </w:rPr>
              <w:t>China (outcome)</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95C9387" w14:textId="77777777" w:rsidR="00735A5B" w:rsidRDefault="00000000">
            <w:r>
              <w:rPr>
                <w:sz w:val="18"/>
                <w:szCs w:val="18"/>
              </w:rPr>
              <w:t>ln(Intra-REC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F948C5D" w14:textId="77777777" w:rsidR="00735A5B" w:rsidRDefault="00000000">
            <w:r>
              <w:rPr>
                <w:sz w:val="18"/>
                <w:szCs w:val="18"/>
              </w:rPr>
              <w:t>−0.047</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0D9C253" w14:textId="77777777" w:rsidR="00735A5B" w:rsidRDefault="00000000">
            <w:r>
              <w:rPr>
                <w:sz w:val="18"/>
                <w:szCs w:val="18"/>
              </w:rPr>
              <w:t>0.039</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00AB6A" w14:textId="77777777" w:rsidR="00735A5B" w:rsidRDefault="00000000">
            <w:r>
              <w:rPr>
                <w:sz w:val="18"/>
                <w:szCs w:val="18"/>
              </w:rPr>
              <w:t>1,564</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DBCE35D" w14:textId="77777777" w:rsidR="00735A5B" w:rsidRDefault="00000000">
            <w:r>
              <w:rPr>
                <w:sz w:val="18"/>
                <w:szCs w:val="18"/>
              </w:rPr>
              <w:t>−1.19</w:t>
            </w:r>
          </w:p>
        </w:tc>
      </w:tr>
      <w:tr w:rsidR="00735A5B" w14:paraId="52538534"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A9A8944" w14:textId="77777777" w:rsidR="00735A5B" w:rsidRDefault="00000000">
            <w:r>
              <w:rPr>
                <w:sz w:val="18"/>
                <w:szCs w:val="18"/>
              </w:rPr>
              <w:t>China (outcome)</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590DB4E" w14:textId="77777777" w:rsidR="00735A5B" w:rsidRDefault="00000000">
            <w:r>
              <w:rPr>
                <w:sz w:val="18"/>
                <w:szCs w:val="18"/>
              </w:rPr>
              <w:t>ln(Extra-regional non-EU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13A24DD" w14:textId="77777777" w:rsidR="00735A5B" w:rsidRDefault="00000000">
            <w:r>
              <w:rPr>
                <w:sz w:val="18"/>
                <w:szCs w:val="18"/>
              </w:rPr>
              <w:t>+0.953***</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EA510EC" w14:textId="77777777" w:rsidR="00735A5B" w:rsidRDefault="00000000">
            <w:r>
              <w:rPr>
                <w:sz w:val="18"/>
                <w:szCs w:val="18"/>
              </w:rPr>
              <w:t>0.142</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D86F105" w14:textId="77777777" w:rsidR="00735A5B" w:rsidRDefault="00000000">
            <w:r>
              <w:rPr>
                <w:sz w:val="18"/>
                <w:szCs w:val="18"/>
              </w:rPr>
              <w:t>1,564</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D92B01" w14:textId="77777777" w:rsidR="00735A5B" w:rsidRDefault="00000000">
            <w:r>
              <w:rPr>
                <w:sz w:val="18"/>
                <w:szCs w:val="18"/>
              </w:rPr>
              <w:t>6.73</w:t>
            </w:r>
          </w:p>
        </w:tc>
      </w:tr>
      <w:tr w:rsidR="00735A5B" w14:paraId="18ADE45B"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929EC70" w14:textId="77777777" w:rsidR="00735A5B" w:rsidRDefault="00000000">
            <w:r>
              <w:rPr>
                <w:sz w:val="18"/>
                <w:szCs w:val="18"/>
              </w:rPr>
              <w:t>United States (outcome)</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86068A5" w14:textId="77777777" w:rsidR="00735A5B" w:rsidRDefault="00000000">
            <w:r>
              <w:rPr>
                <w:sz w:val="18"/>
                <w:szCs w:val="18"/>
              </w:rPr>
              <w:t>ln(Intra-REC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59B4141" w14:textId="77777777" w:rsidR="00735A5B" w:rsidRDefault="00000000">
            <w:r>
              <w:rPr>
                <w:sz w:val="18"/>
                <w:szCs w:val="18"/>
              </w:rPr>
              <w:t>+0.035</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23471C" w14:textId="77777777" w:rsidR="00735A5B" w:rsidRDefault="00000000">
            <w:r>
              <w:rPr>
                <w:sz w:val="18"/>
                <w:szCs w:val="18"/>
              </w:rPr>
              <w:t>0.086</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46BD79C" w14:textId="77777777" w:rsidR="00735A5B" w:rsidRDefault="00000000">
            <w:r>
              <w:rPr>
                <w:sz w:val="18"/>
                <w:szCs w:val="18"/>
              </w:rPr>
              <w:t>1,586</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83B5EB9" w14:textId="77777777" w:rsidR="00735A5B" w:rsidRDefault="00000000">
            <w:r>
              <w:rPr>
                <w:sz w:val="18"/>
                <w:szCs w:val="18"/>
              </w:rPr>
              <w:t>0.40</w:t>
            </w:r>
          </w:p>
        </w:tc>
      </w:tr>
      <w:tr w:rsidR="00735A5B" w14:paraId="3F53F0C0"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21E485B" w14:textId="77777777" w:rsidR="00735A5B" w:rsidRDefault="00000000">
            <w:r>
              <w:rPr>
                <w:sz w:val="18"/>
                <w:szCs w:val="18"/>
              </w:rPr>
              <w:t>United States (outcome)</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ECAA7F8" w14:textId="77777777" w:rsidR="00735A5B" w:rsidRDefault="00000000">
            <w:r>
              <w:rPr>
                <w:sz w:val="18"/>
                <w:szCs w:val="18"/>
              </w:rPr>
              <w:t>ln(Extra-regional non-EU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F9AB7EC" w14:textId="77777777" w:rsidR="00735A5B" w:rsidRDefault="00000000">
            <w:r>
              <w:rPr>
                <w:sz w:val="18"/>
                <w:szCs w:val="18"/>
              </w:rPr>
              <w:t>+0.896***</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8EC8F9" w14:textId="77777777" w:rsidR="00735A5B" w:rsidRDefault="00000000">
            <w:r>
              <w:rPr>
                <w:sz w:val="18"/>
                <w:szCs w:val="18"/>
              </w:rPr>
              <w:t>0.118</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9C0FC8F" w14:textId="77777777" w:rsidR="00735A5B" w:rsidRDefault="00000000">
            <w:r>
              <w:rPr>
                <w:sz w:val="18"/>
                <w:szCs w:val="18"/>
              </w:rPr>
              <w:t>1,586</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BA5B66B" w14:textId="77777777" w:rsidR="00735A5B" w:rsidRDefault="00000000">
            <w:r>
              <w:rPr>
                <w:sz w:val="18"/>
                <w:szCs w:val="18"/>
              </w:rPr>
              <w:t>7.59</w:t>
            </w:r>
          </w:p>
        </w:tc>
      </w:tr>
      <w:tr w:rsidR="00735A5B" w14:paraId="050185B8"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247D357" w14:textId="77777777" w:rsidR="00735A5B" w:rsidRDefault="00000000">
            <w:r>
              <w:rPr>
                <w:sz w:val="18"/>
                <w:szCs w:val="18"/>
              </w:rPr>
              <w:t>EU trade (China-share control)</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835F0F" w14:textId="77777777" w:rsidR="00735A5B" w:rsidRDefault="00000000">
            <w:r>
              <w:rPr>
                <w:sz w:val="18"/>
                <w:szCs w:val="18"/>
              </w:rPr>
              <w:t>ln(Intra-REC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2E2B3F8" w14:textId="77777777" w:rsidR="00735A5B" w:rsidRDefault="00000000">
            <w:r>
              <w:rPr>
                <w:sz w:val="18"/>
                <w:szCs w:val="18"/>
              </w:rPr>
              <w:t>+0.118**</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E1EEBB1" w14:textId="77777777" w:rsidR="00735A5B" w:rsidRDefault="00000000">
            <w:r>
              <w:rPr>
                <w:sz w:val="18"/>
                <w:szCs w:val="18"/>
              </w:rPr>
              <w:t>0.053</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449A6D" w14:textId="77777777" w:rsidR="00735A5B" w:rsidRDefault="00000000">
            <w:r>
              <w:rPr>
                <w:sz w:val="18"/>
                <w:szCs w:val="18"/>
              </w:rPr>
              <w:t>39,659</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9E5191F" w14:textId="77777777" w:rsidR="00735A5B" w:rsidRDefault="00000000">
            <w:r>
              <w:rPr>
                <w:sz w:val="18"/>
                <w:szCs w:val="18"/>
              </w:rPr>
              <w:t>2.23</w:t>
            </w:r>
          </w:p>
        </w:tc>
      </w:tr>
      <w:tr w:rsidR="00735A5B" w14:paraId="194A1232"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7393F3" w14:textId="77777777" w:rsidR="00735A5B" w:rsidRDefault="00000000">
            <w:r>
              <w:rPr>
                <w:sz w:val="18"/>
                <w:szCs w:val="18"/>
              </w:rPr>
              <w:t>EU trade (China-share control)</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AFF9C48" w14:textId="77777777" w:rsidR="00735A5B" w:rsidRDefault="00000000">
            <w:r>
              <w:rPr>
                <w:sz w:val="18"/>
                <w:szCs w:val="18"/>
              </w:rPr>
              <w:t>ln(Extra-regional non-EU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B1B492C" w14:textId="77777777" w:rsidR="00735A5B" w:rsidRDefault="00000000">
            <w:r>
              <w:rPr>
                <w:sz w:val="18"/>
                <w:szCs w:val="18"/>
              </w:rPr>
              <w:t>+0.303***</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D32713" w14:textId="77777777" w:rsidR="00735A5B" w:rsidRDefault="00000000">
            <w:r>
              <w:rPr>
                <w:sz w:val="18"/>
                <w:szCs w:val="18"/>
              </w:rPr>
              <w:t>0.063</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F8EFB1E" w14:textId="77777777" w:rsidR="00735A5B" w:rsidRDefault="00000000">
            <w:r>
              <w:rPr>
                <w:sz w:val="18"/>
                <w:szCs w:val="18"/>
              </w:rPr>
              <w:t>39,659</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B446100" w14:textId="77777777" w:rsidR="00735A5B" w:rsidRDefault="00000000">
            <w:r>
              <w:rPr>
                <w:sz w:val="18"/>
                <w:szCs w:val="18"/>
              </w:rPr>
              <w:t>4.82</w:t>
            </w:r>
          </w:p>
        </w:tc>
      </w:tr>
      <w:tr w:rsidR="00735A5B" w14:paraId="7D5D2536"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9A8CFCC" w14:textId="77777777" w:rsidR="00735A5B" w:rsidRDefault="00000000">
            <w:r>
              <w:rPr>
                <w:sz w:val="18"/>
                <w:szCs w:val="18"/>
              </w:rPr>
              <w:t>EU trade (China-share control)</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389175" w14:textId="77777777" w:rsidR="00735A5B" w:rsidRDefault="00000000">
            <w:r>
              <w:rPr>
                <w:sz w:val="18"/>
                <w:szCs w:val="18"/>
              </w:rPr>
              <w:t>China trade share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131393A" w14:textId="77777777" w:rsidR="00735A5B" w:rsidRDefault="00000000">
            <w:r>
              <w:rPr>
                <w:sz w:val="18"/>
                <w:szCs w:val="18"/>
              </w:rPr>
              <w:t>−0.845*</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6D4C7F" w14:textId="77777777" w:rsidR="00735A5B" w:rsidRDefault="00000000">
            <w:r>
              <w:rPr>
                <w:sz w:val="18"/>
                <w:szCs w:val="18"/>
              </w:rPr>
              <w:t>0.471</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41C8997" w14:textId="77777777" w:rsidR="00735A5B" w:rsidRDefault="00000000">
            <w:r>
              <w:rPr>
                <w:sz w:val="18"/>
                <w:szCs w:val="18"/>
              </w:rPr>
              <w:t>39,659</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D73D73" w14:textId="77777777" w:rsidR="00735A5B" w:rsidRDefault="00000000">
            <w:r>
              <w:rPr>
                <w:sz w:val="18"/>
                <w:szCs w:val="18"/>
              </w:rPr>
              <w:t>−1.80</w:t>
            </w:r>
          </w:p>
        </w:tc>
      </w:tr>
      <w:tr w:rsidR="00735A5B" w14:paraId="6F2E2FB5"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6990E9" w14:textId="77777777" w:rsidR="00735A5B" w:rsidRDefault="00000000">
            <w:r>
              <w:rPr>
                <w:sz w:val="18"/>
                <w:szCs w:val="18"/>
              </w:rPr>
              <w:t>EU trade (US-share control)</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1E92411" w14:textId="77777777" w:rsidR="00735A5B" w:rsidRDefault="00000000">
            <w:r>
              <w:rPr>
                <w:sz w:val="18"/>
                <w:szCs w:val="18"/>
              </w:rPr>
              <w:t>ln(Intra-REC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8198FE5" w14:textId="77777777" w:rsidR="00735A5B" w:rsidRDefault="00000000">
            <w:r>
              <w:rPr>
                <w:sz w:val="18"/>
                <w:szCs w:val="18"/>
              </w:rPr>
              <w:t>+0.119**</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7B2175D" w14:textId="77777777" w:rsidR="00735A5B" w:rsidRDefault="00000000">
            <w:r>
              <w:rPr>
                <w:sz w:val="18"/>
                <w:szCs w:val="18"/>
              </w:rPr>
              <w:t>0.051</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371617" w14:textId="77777777" w:rsidR="00735A5B" w:rsidRDefault="00000000">
            <w:r>
              <w:rPr>
                <w:sz w:val="18"/>
                <w:szCs w:val="18"/>
              </w:rPr>
              <w:t>39,659</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A5738E3" w14:textId="77777777" w:rsidR="00735A5B" w:rsidRDefault="00000000">
            <w:r>
              <w:rPr>
                <w:sz w:val="18"/>
                <w:szCs w:val="18"/>
              </w:rPr>
              <w:t>2.33</w:t>
            </w:r>
          </w:p>
        </w:tc>
      </w:tr>
      <w:tr w:rsidR="00735A5B" w14:paraId="23E5C863" w14:textId="77777777">
        <w:tc>
          <w:tcPr>
            <w:tcW w:w="3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9E92B63" w14:textId="77777777" w:rsidR="00735A5B" w:rsidRDefault="00000000">
            <w:r>
              <w:rPr>
                <w:sz w:val="18"/>
                <w:szCs w:val="18"/>
              </w:rPr>
              <w:t>EU trade (US-share control)</w:t>
            </w:r>
          </w:p>
        </w:tc>
        <w:tc>
          <w:tcPr>
            <w:tcW w:w="3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1325FE3" w14:textId="77777777" w:rsidR="00735A5B" w:rsidRDefault="00000000">
            <w:r>
              <w:rPr>
                <w:sz w:val="18"/>
                <w:szCs w:val="18"/>
              </w:rPr>
              <w:t>ln(Extra-regional non-EU trade)</w:t>
            </w:r>
          </w:p>
        </w:tc>
        <w:tc>
          <w:tcPr>
            <w:tcW w:w="17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4956905" w14:textId="77777777" w:rsidR="00735A5B" w:rsidRDefault="00000000">
            <w:r>
              <w:rPr>
                <w:sz w:val="18"/>
                <w:szCs w:val="18"/>
              </w:rPr>
              <w:t>+0.391***</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EAD1B0" w14:textId="77777777" w:rsidR="00735A5B" w:rsidRDefault="00000000">
            <w:r>
              <w:rPr>
                <w:sz w:val="18"/>
                <w:szCs w:val="18"/>
              </w:rPr>
              <w:t>0.079</w:t>
            </w:r>
          </w:p>
        </w:tc>
        <w:tc>
          <w:tcPr>
            <w:tcW w:w="14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7B23DB" w14:textId="77777777" w:rsidR="00735A5B" w:rsidRDefault="00000000">
            <w:r>
              <w:rPr>
                <w:sz w:val="18"/>
                <w:szCs w:val="18"/>
              </w:rPr>
              <w:t>39,659</w:t>
            </w:r>
          </w:p>
        </w:tc>
        <w:tc>
          <w:tcPr>
            <w:tcW w:w="1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01B5703" w14:textId="77777777" w:rsidR="00735A5B" w:rsidRDefault="00000000">
            <w:r>
              <w:rPr>
                <w:sz w:val="18"/>
                <w:szCs w:val="18"/>
              </w:rPr>
              <w:t>4.95</w:t>
            </w:r>
          </w:p>
        </w:tc>
      </w:tr>
      <w:tr w:rsidR="00735A5B" w14:paraId="6297454D" w14:textId="77777777">
        <w:tc>
          <w:tcPr>
            <w:tcW w:w="30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41453D94" w14:textId="77777777" w:rsidR="00735A5B" w:rsidRDefault="00000000">
            <w:r>
              <w:rPr>
                <w:sz w:val="18"/>
                <w:szCs w:val="18"/>
              </w:rPr>
              <w:t>EU trade (US-share control)</w:t>
            </w:r>
          </w:p>
        </w:tc>
        <w:tc>
          <w:tcPr>
            <w:tcW w:w="34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85838C6" w14:textId="77777777" w:rsidR="00735A5B" w:rsidRDefault="00000000">
            <w:r>
              <w:rPr>
                <w:sz w:val="18"/>
                <w:szCs w:val="18"/>
              </w:rPr>
              <w:t>US trade share</w:t>
            </w:r>
          </w:p>
        </w:tc>
        <w:tc>
          <w:tcPr>
            <w:tcW w:w="17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0B86CDE3" w14:textId="77777777" w:rsidR="00735A5B" w:rsidRDefault="00000000">
            <w:r>
              <w:rPr>
                <w:sz w:val="18"/>
                <w:szCs w:val="18"/>
              </w:rPr>
              <w:t>−1.732***</w:t>
            </w:r>
          </w:p>
        </w:tc>
        <w:tc>
          <w:tcPr>
            <w:tcW w:w="12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4D953BA8" w14:textId="77777777" w:rsidR="00735A5B" w:rsidRDefault="00000000">
            <w:r>
              <w:rPr>
                <w:sz w:val="18"/>
                <w:szCs w:val="18"/>
              </w:rPr>
              <w:t>0.440</w:t>
            </w:r>
          </w:p>
        </w:tc>
        <w:tc>
          <w:tcPr>
            <w:tcW w:w="14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711E6CBA" w14:textId="77777777" w:rsidR="00735A5B" w:rsidRDefault="00000000">
            <w:r>
              <w:rPr>
                <w:sz w:val="18"/>
                <w:szCs w:val="18"/>
              </w:rPr>
              <w:t>39,659</w:t>
            </w:r>
          </w:p>
        </w:tc>
        <w:tc>
          <w:tcPr>
            <w:tcW w:w="12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373E0D76" w14:textId="77777777" w:rsidR="00735A5B" w:rsidRDefault="00000000">
            <w:r>
              <w:rPr>
                <w:sz w:val="18"/>
                <w:szCs w:val="18"/>
              </w:rPr>
              <w:t>−3.94</w:t>
            </w:r>
          </w:p>
        </w:tc>
      </w:tr>
    </w:tbl>
    <w:p w14:paraId="604A8837" w14:textId="66D6D162" w:rsidR="00735A5B" w:rsidRDefault="00000000">
      <w:pPr>
        <w:spacing w:before="80" w:after="240"/>
      </w:pPr>
      <w:r>
        <w:rPr>
          <w:i/>
          <w:iCs/>
        </w:rPr>
        <w:t xml:space="preserve">Rows 1–4: disjoint decomposition (Section 4.3, construction “N = I + X”) reapplied to a country-year panel with China's or the United States' bilateral trade with each ACP country substituted as the dependent variable in place of EU trade. Standard errors clustered by ACP country. *** p&lt;0.01, ** p&lt;0.05, * p&lt;0.10. Gravity controls and ACP-country fixed effects included; a partner-year fixed effect replaces the EU-partner × year effect used elsewhere, since China and the US are each a single partner. Rows 5–10 ask the question from the other direction, on the standard EU-partner × year / ACP-country panel, restricted to the 39,659-observation log-spec sample (the same restriction Table 3's log-decomposition columns and Table 4's log-decomposition rows require): does the EU-side expansion elasticity (Table 4's Disjoint Bilateral row, ln(Intra-REC trade) = +0.133, SE 0.053) survive once China's, or the US's, own rising trade share enters directly as a covariate rather than being examined as a separate outcome. It does in both cases, at +0.118 (SE 0.053) with China's trade share controlled and +0.119 (SE 0.051) with the US's, with each partner's own trade share entering negatively. China's share is at −0.845 (SE 0.471, p&lt;0.10), the US's at −1.732 (SE 0.440, p&lt;0.01), a larger effect with a tighter standard error.</w:t>
      </w:r>
    </w:p>
    <w:p w14:paraId="26589FBE" w14:textId="77777777" w:rsidR="00735A5B" w:rsidRDefault="00000000">
      <w:pPr>
        <w:spacing w:before="300" w:after="120"/>
      </w:pPr>
      <w:r>
        <w:rPr>
          <w:b/>
          <w:bCs/>
          <w:sz w:val="22"/>
          <w:szCs w:val="22"/>
        </w:rPr>
        <w:lastRenderedPageBreak/>
        <w:t>Table 10. Direction-matched robustness: holding the EU component fixed, and a direction-matched ex-EU share</w:t>
      </w:r>
    </w:p>
    <w:tbl>
      <w:tblPr>
        <w:tblW w:w="1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2600"/>
        <w:gridCol w:w="2600"/>
        <w:gridCol w:w="2600"/>
      </w:tblGrid>
      <w:tr w:rsidR="00735A5B" w14:paraId="62F3E58D" w14:textId="77777777">
        <w:trPr>
          <w:tblHeader/>
        </w:trPr>
        <w:tc>
          <w:tcPr>
            <w:tcW w:w="32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30F4F5DF" w14:textId="77777777" w:rsidR="00735A5B" w:rsidRDefault="00735A5B"/>
        </w:tc>
        <w:tc>
          <w:tcPr>
            <w:tcW w:w="26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4089282E" w14:textId="77777777" w:rsidR="00735A5B" w:rsidRDefault="00000000">
            <w:r>
              <w:rPr>
                <w:b/>
                <w:bCs/>
                <w:sz w:val="18"/>
                <w:szCs w:val="18"/>
              </w:rPr>
              <w:t>(1) ACP exports (EU fixed)</w:t>
            </w:r>
          </w:p>
        </w:tc>
        <w:tc>
          <w:tcPr>
            <w:tcW w:w="26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68D74114" w14:textId="77777777" w:rsidR="00735A5B" w:rsidRDefault="00000000">
            <w:r>
              <w:rPr>
                <w:b/>
                <w:bCs/>
                <w:sz w:val="18"/>
                <w:szCs w:val="18"/>
              </w:rPr>
              <w:t>(2) EU exports (EU fixed)</w:t>
            </w:r>
          </w:p>
        </w:tc>
        <w:tc>
          <w:tcPr>
            <w:tcW w:w="26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24E88A56" w14:textId="77777777" w:rsidR="00735A5B" w:rsidRDefault="00000000">
            <w:r>
              <w:rPr>
                <w:b/>
                <w:bCs/>
                <w:sz w:val="18"/>
                <w:szCs w:val="18"/>
              </w:rPr>
              <w:t>(3) ACP exports (direction-matched ex-EU share)</w:t>
            </w:r>
          </w:p>
        </w:tc>
        <w:tc>
          <w:tcPr>
            <w:tcW w:w="2600" w:type="dxa"/>
            <w:tcBorders>
              <w:top w:val="single" w:sz="4" w:space="0" w:color="000000"/>
              <w:left w:val="none" w:sz="0" w:space="0" w:color="FFFFFF"/>
              <w:bottom w:val="single" w:sz="4" w:space="0" w:color="000000"/>
              <w:right w:val="none" w:sz="0" w:space="0" w:color="FFFFFF"/>
            </w:tcBorders>
            <w:tcMar>
              <w:top w:w="60" w:type="dxa"/>
              <w:left w:w="60" w:type="dxa"/>
              <w:bottom w:w="60" w:type="dxa"/>
              <w:right w:w="60" w:type="dxa"/>
            </w:tcMar>
          </w:tcPr>
          <w:p w14:paraId="080FD891" w14:textId="77777777" w:rsidR="00735A5B" w:rsidRDefault="00000000">
            <w:r>
              <w:rPr>
                <w:b/>
                <w:bCs/>
                <w:sz w:val="18"/>
                <w:szCs w:val="18"/>
              </w:rPr>
              <w:t>(4) EU exports (direction-matched ex-EU share)</w:t>
            </w:r>
          </w:p>
        </w:tc>
      </w:tr>
      <w:tr w:rsidR="00735A5B" w14:paraId="4E4130D1" w14:textId="77777777">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1BA38E0" w14:textId="77777777" w:rsidR="00735A5B" w:rsidRDefault="00000000">
            <w:r>
              <w:rPr>
                <w:sz w:val="18"/>
                <w:szCs w:val="18"/>
              </w:rPr>
              <w:t>IT Share (EU component fixed)</w:t>
            </w:r>
          </w:p>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024BD5F" w14:textId="77777777" w:rsidR="00735A5B" w:rsidRDefault="00000000">
            <w:r>
              <w:rPr>
                <w:sz w:val="18"/>
                <w:szCs w:val="18"/>
              </w:rPr>
              <w:t>1.362 (1.009)</w:t>
            </w:r>
          </w:p>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C81B0BE" w14:textId="77777777" w:rsidR="00735A5B" w:rsidRDefault="00000000">
            <w:r>
              <w:rPr>
                <w:sz w:val="18"/>
                <w:szCs w:val="18"/>
              </w:rPr>
              <w:t>−1.738*** (0.462)</w:t>
            </w:r>
          </w:p>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6662A96" w14:textId="77777777" w:rsidR="00735A5B" w:rsidRDefault="00735A5B"/>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87C93DC" w14:textId="77777777" w:rsidR="00735A5B" w:rsidRDefault="00735A5B"/>
        </w:tc>
      </w:tr>
      <w:tr w:rsidR="00735A5B" w14:paraId="159446B3" w14:textId="77777777">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5FAB039" w14:textId="77777777" w:rsidR="00735A5B" w:rsidRDefault="00000000">
            <w:r>
              <w:rPr>
                <w:sz w:val="18"/>
                <w:szCs w:val="18"/>
              </w:rPr>
              <w:t>IT Share (ex-EU, export-matched)</w:t>
            </w:r>
          </w:p>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473C91" w14:textId="77777777" w:rsidR="00735A5B" w:rsidRDefault="00735A5B"/>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EB79EA" w14:textId="77777777" w:rsidR="00735A5B" w:rsidRDefault="00735A5B"/>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4B0EDEF" w14:textId="77777777" w:rsidR="00735A5B" w:rsidRDefault="00000000">
            <w:r>
              <w:rPr>
                <w:sz w:val="18"/>
                <w:szCs w:val="18"/>
              </w:rPr>
              <w:t>0.471 (0.374)</w:t>
            </w:r>
          </w:p>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A4C131" w14:textId="77777777" w:rsidR="00735A5B" w:rsidRDefault="00735A5B"/>
        </w:tc>
      </w:tr>
      <w:tr w:rsidR="00735A5B" w14:paraId="4D631FFB" w14:textId="77777777">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46908F5" w14:textId="77777777" w:rsidR="00735A5B" w:rsidRDefault="00000000">
            <w:r>
              <w:rPr>
                <w:sz w:val="18"/>
                <w:szCs w:val="18"/>
              </w:rPr>
              <w:t>IT Share (ex-EU, import-matched)</w:t>
            </w:r>
          </w:p>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89873A" w14:textId="77777777" w:rsidR="00735A5B" w:rsidRDefault="00735A5B"/>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315AF63" w14:textId="77777777" w:rsidR="00735A5B" w:rsidRDefault="00735A5B"/>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1F6316C" w14:textId="77777777" w:rsidR="00735A5B" w:rsidRDefault="00735A5B"/>
        </w:tc>
        <w:tc>
          <w:tcPr>
            <w:tcW w:w="26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CD2C883" w14:textId="77777777" w:rsidR="00735A5B" w:rsidRDefault="00000000">
            <w:r>
              <w:rPr>
                <w:sz w:val="18"/>
                <w:szCs w:val="18"/>
              </w:rPr>
              <w:t>−1.252*** (0.268)</w:t>
            </w:r>
          </w:p>
        </w:tc>
      </w:tr>
      <w:tr w:rsidR="00735A5B" w14:paraId="3D02A729" w14:textId="77777777">
        <w:tc>
          <w:tcPr>
            <w:tcW w:w="32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6ECECA94" w14:textId="77777777" w:rsidR="00735A5B" w:rsidRDefault="00000000">
            <w:r>
              <w:rPr>
                <w:sz w:val="18"/>
                <w:szCs w:val="18"/>
              </w:rPr>
              <w:t>Observations</w:t>
            </w:r>
          </w:p>
        </w:tc>
        <w:tc>
          <w:tcPr>
            <w:tcW w:w="26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0E3E8D46" w14:textId="77777777" w:rsidR="00735A5B" w:rsidRDefault="00000000">
            <w:r>
              <w:rPr>
                <w:sz w:val="18"/>
                <w:szCs w:val="18"/>
              </w:rPr>
              <w:t>41,258</w:t>
            </w:r>
          </w:p>
        </w:tc>
        <w:tc>
          <w:tcPr>
            <w:tcW w:w="26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10BE7380" w14:textId="77777777" w:rsidR="00735A5B" w:rsidRDefault="00000000">
            <w:r>
              <w:rPr>
                <w:sz w:val="18"/>
                <w:szCs w:val="18"/>
              </w:rPr>
              <w:t>41,258</w:t>
            </w:r>
          </w:p>
        </w:tc>
        <w:tc>
          <w:tcPr>
            <w:tcW w:w="26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7561AA65" w14:textId="77777777" w:rsidR="00735A5B" w:rsidRDefault="00000000">
            <w:r>
              <w:rPr>
                <w:sz w:val="18"/>
                <w:szCs w:val="18"/>
              </w:rPr>
              <w:t>41,258</w:t>
            </w:r>
          </w:p>
        </w:tc>
        <w:tc>
          <w:tcPr>
            <w:tcW w:w="2600" w:type="dxa"/>
            <w:tcBorders>
              <w:top w:val="none" w:sz="0" w:space="0" w:color="FFFFFF"/>
              <w:left w:val="none" w:sz="0" w:space="0" w:color="FFFFFF"/>
              <w:bottom w:val="single" w:sz="4" w:space="0" w:color="000000"/>
              <w:right w:val="none" w:sz="0" w:space="0" w:color="FFFFFF"/>
            </w:tcBorders>
            <w:tcMar>
              <w:top w:w="60" w:type="dxa"/>
              <w:left w:w="60" w:type="dxa"/>
              <w:bottom w:w="60" w:type="dxa"/>
              <w:right w:w="60" w:type="dxa"/>
            </w:tcMar>
          </w:tcPr>
          <w:p w14:paraId="3ED2EE09" w14:textId="77777777" w:rsidR="00735A5B" w:rsidRDefault="00000000">
            <w:r>
              <w:rPr>
                <w:sz w:val="18"/>
                <w:szCs w:val="18"/>
              </w:rPr>
              <w:t>41,258</w:t>
            </w:r>
          </w:p>
        </w:tc>
      </w:tr>
    </w:tbl>
    <w:p w14:paraId="29D3AC35" w14:textId="77777777" w:rsidR="00735A5B" w:rsidRDefault="00000000">
      <w:pPr>
        <w:spacing w:before="80" w:after="240"/>
      </w:pPr>
      <w:r>
        <w:rPr>
          <w:i/>
          <w:iCs/>
        </w:rPr>
        <w:t xml:space="preserve">PPML, EU-partner × year and ACP-country fixed effects, standard errors clustered by ACP country in parentheses. *** p&lt;0.01. Columns (1)–(2) hold the EU component of the denominator at each country's own mean, comparable in magnitude to Table 3's pooled baseline. Columns (3)–(4) use an ex-EU share built only from the matching direction's own trade flows (export-side for column 3, import-side for column 4; it_share_exeu_x and it_share_exeu_m in the replication code, respectively). This is a different, more narrowly matched construction from the pooled ex-EU share used in Table 5's ex-EU-denominator columns, despite the similar name. The Overlapping and Side-matched log-decomposition versions of these same two directions are Table 4's own rows and are not repeated here. In both constructions, the ACP-exports-to-EU direction stays statistically indistinguishable from zero while the EU-exports-to-ACP direction retains a significant negative coefficient. This is an asymmetry in the opposite direction from Table 4's side-matched result, discussed in Section 5.3.</w:t>
      </w:r>
    </w:p>
    <w:sectPr w:rsidR="00735A5B">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C1A05"/>
    <w:multiLevelType w:val="hybridMultilevel"/>
    <w:tmpl w:val="B1B283E4"/>
    <w:lvl w:ilvl="0" w:tplc="422CE8B2">
      <w:start w:val="1"/>
      <w:numFmt w:val="bullet"/>
      <w:lvlText w:val="•"/>
      <w:lvlJc w:val="left"/>
      <w:pPr>
        <w:ind w:left="460" w:hanging="260"/>
      </w:pPr>
    </w:lvl>
    <w:lvl w:ilvl="1" w:tplc="93EC2FFC">
      <w:numFmt w:val="decimal"/>
      <w:lvlText w:val=""/>
      <w:lvlJc w:val="left"/>
    </w:lvl>
    <w:lvl w:ilvl="2" w:tplc="51546950">
      <w:numFmt w:val="decimal"/>
      <w:lvlText w:val=""/>
      <w:lvlJc w:val="left"/>
    </w:lvl>
    <w:lvl w:ilvl="3" w:tplc="79ECCE08">
      <w:numFmt w:val="decimal"/>
      <w:lvlText w:val=""/>
      <w:lvlJc w:val="left"/>
    </w:lvl>
    <w:lvl w:ilvl="4" w:tplc="84786B7C">
      <w:numFmt w:val="decimal"/>
      <w:lvlText w:val=""/>
      <w:lvlJc w:val="left"/>
    </w:lvl>
    <w:lvl w:ilvl="5" w:tplc="EADA5D5C">
      <w:numFmt w:val="decimal"/>
      <w:lvlText w:val=""/>
      <w:lvlJc w:val="left"/>
    </w:lvl>
    <w:lvl w:ilvl="6" w:tplc="F29E2ABC">
      <w:numFmt w:val="decimal"/>
      <w:lvlText w:val=""/>
      <w:lvlJc w:val="left"/>
    </w:lvl>
    <w:lvl w:ilvl="7" w:tplc="E5CECB56">
      <w:numFmt w:val="decimal"/>
      <w:lvlText w:val=""/>
      <w:lvlJc w:val="left"/>
    </w:lvl>
    <w:lvl w:ilvl="8" w:tplc="2B221446">
      <w:numFmt w:val="decimal"/>
      <w:lvlText w:val=""/>
      <w:lvlJc w:val="left"/>
    </w:lvl>
  </w:abstractNum>
  <w:abstractNum w:abstractNumId="1" w15:restartNumberingAfterBreak="0">
    <w:nsid w:val="7AE44BCA"/>
    <w:multiLevelType w:val="hybridMultilevel"/>
    <w:tmpl w:val="B058D734"/>
    <w:lvl w:ilvl="0" w:tplc="725EF502">
      <w:start w:val="1"/>
      <w:numFmt w:val="bullet"/>
      <w:lvlText w:val="●"/>
      <w:lvlJc w:val="left"/>
      <w:pPr>
        <w:ind w:left="720" w:hanging="360"/>
      </w:pPr>
    </w:lvl>
    <w:lvl w:ilvl="1" w:tplc="1188D80C">
      <w:start w:val="1"/>
      <w:numFmt w:val="bullet"/>
      <w:lvlText w:val="○"/>
      <w:lvlJc w:val="left"/>
      <w:pPr>
        <w:ind w:left="1440" w:hanging="360"/>
      </w:pPr>
    </w:lvl>
    <w:lvl w:ilvl="2" w:tplc="E952B700">
      <w:start w:val="1"/>
      <w:numFmt w:val="bullet"/>
      <w:lvlText w:val="■"/>
      <w:lvlJc w:val="left"/>
      <w:pPr>
        <w:ind w:left="2160" w:hanging="360"/>
      </w:pPr>
    </w:lvl>
    <w:lvl w:ilvl="3" w:tplc="2A2ADC50">
      <w:start w:val="1"/>
      <w:numFmt w:val="bullet"/>
      <w:lvlText w:val="●"/>
      <w:lvlJc w:val="left"/>
      <w:pPr>
        <w:ind w:left="2880" w:hanging="360"/>
      </w:pPr>
    </w:lvl>
    <w:lvl w:ilvl="4" w:tplc="94620B46">
      <w:start w:val="1"/>
      <w:numFmt w:val="bullet"/>
      <w:lvlText w:val="○"/>
      <w:lvlJc w:val="left"/>
      <w:pPr>
        <w:ind w:left="3600" w:hanging="360"/>
      </w:pPr>
    </w:lvl>
    <w:lvl w:ilvl="5" w:tplc="F28C652A">
      <w:start w:val="1"/>
      <w:numFmt w:val="bullet"/>
      <w:lvlText w:val="■"/>
      <w:lvlJc w:val="left"/>
      <w:pPr>
        <w:ind w:left="4320" w:hanging="360"/>
      </w:pPr>
    </w:lvl>
    <w:lvl w:ilvl="6" w:tplc="59B608CA">
      <w:start w:val="1"/>
      <w:numFmt w:val="bullet"/>
      <w:lvlText w:val="●"/>
      <w:lvlJc w:val="left"/>
      <w:pPr>
        <w:ind w:left="5040" w:hanging="360"/>
      </w:pPr>
    </w:lvl>
    <w:lvl w:ilvl="7" w:tplc="8BB41466">
      <w:start w:val="1"/>
      <w:numFmt w:val="bullet"/>
      <w:lvlText w:val="●"/>
      <w:lvlJc w:val="left"/>
      <w:pPr>
        <w:ind w:left="5760" w:hanging="360"/>
      </w:pPr>
    </w:lvl>
    <w:lvl w:ilvl="8" w:tplc="F4C0EBBC">
      <w:start w:val="1"/>
      <w:numFmt w:val="bullet"/>
      <w:lvlText w:val="●"/>
      <w:lvlJc w:val="left"/>
      <w:pPr>
        <w:ind w:left="6480" w:hanging="360"/>
      </w:pPr>
    </w:lvl>
  </w:abstractNum>
  <w:num w:numId="1" w16cid:durableId="1648439307">
    <w:abstractNumId w:val="1"/>
    <w:lvlOverride w:ilvl="0">
      <w:startOverride w:val="1"/>
    </w:lvlOverride>
  </w:num>
  <w:num w:numId="2" w16cid:durableId="869143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A5B"/>
    <w:rsid w:val="0063309A"/>
    <w:rsid w:val="00735A5B"/>
    <w:rsid w:val="0079459C"/>
    <w:rsid w:val="00BD436A"/>
    <w:rsid w:val="00D24D81"/>
    <w:rsid w:val="00EA2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486E"/>
  <w15:docId w15:val="{A6422CA7-1E2A-4385-9D83-E96E9041D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2115</Words>
  <Characters>12056</Characters>
  <Application>Microsoft Office Word</Application>
  <DocSecurity>0</DocSecurity>
  <Lines>100</Lines>
  <Paragraphs>28</Paragraphs>
  <ScaleCrop>false</ScaleCrop>
  <Company/>
  <LinksUpToDate>false</LinksUpToDate>
  <CharactersWithSpaces>14143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Damski, Noah F.</cp:lastModifiedBy>
  <cp:revision>4</cp:revision>
  <dcterms:created xsi:type="dcterms:W3CDTF">2026-08-15T23:50:00Z</dcterms:created>
  <dcterms:modified xsi:type="dcterms:W3CDTF">2026-08-17T22:17:00Z</dcterms:modified>
</cp:coreProperties>
</file>