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0" w:lineRule="auto"/>
        <w:rPr>
          <w:b w:val="1"/>
          <w:bCs w:val="1"/>
          <w:sz w:val="46"/>
          <w:szCs w:val="46"/>
        </w:rPr>
      </w:pPr>
      <w:bookmarkStart w:colFirst="0" w:colLast="0" w:name="_b2k56w1xrc7j" w:id="0"/>
      <w:bookmarkEnd w:id="0"/>
      <w:r w:rsidDel="00000000" w:rsidR="00000000" w:rsidRPr="00000000">
        <w:rPr>
          <w:b w:val="1"/>
          <w:bCs w:val="1"/>
          <w:sz w:val="46"/>
          <w:szCs w:val="46"/>
          <w:rtl w:val="0"/>
        </w:rPr>
        <w:t xml:space="preserve">EVSP DR Current Research</w:t>
      </w:r>
    </w:p>
    <w:p w:rsidR="00000000" w:rsidDel="00000000" w:rsidP="00000000" w:rsidRDefault="00000000" w:rsidRPr="00000000" w14:paraId="00000002">
      <w:pPr>
        <w:spacing w:after="120" w:before="0" w:lineRule="auto"/>
        <w:rPr/>
      </w:pPr>
      <w:r w:rsidDel="00000000" w:rsidR="00000000" w:rsidRPr="00000000">
        <w:rPr>
          <w:sz w:val="20"/>
          <w:szCs w:val="20"/>
          <w:rtl w:val="0"/>
        </w:rPr>
        <w:t xml:space="preserve">Week of 14 September. Results checked 12 September 2026 at 02:25 EDT; overnight extensions are still running. Open</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Figures with explanations</w:t>
        </w:r>
      </w:hyperlink>
      <w:r w:rsidDel="00000000" w:rsidR="00000000" w:rsidRPr="00000000">
        <w:rPr>
          <w:sz w:val="20"/>
          <w:szCs w:val="20"/>
          <w:rtl w:val="0"/>
        </w:rPr>
        <w:t xml:space="preserve"> for timing, charging costs and geography, or</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CG curves and bus schedules</w:t>
        </w:r>
      </w:hyperlink>
      <w:r w:rsidDel="00000000" w:rsidR="00000000" w:rsidRPr="00000000">
        <w:rPr>
          <w:sz w:val="20"/>
          <w:szCs w:val="20"/>
          <w:rtl w:val="0"/>
        </w:rPr>
        <w:t xml:space="preserve"> for the restored figure library.</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b w:val="1"/>
          <w:bCs w:val="1"/>
          <w:rtl w:val="0"/>
        </w:rPr>
        <w:t xml:space="preserve">Current finding.</w:t>
      </w:r>
      <w:r w:rsidDel="00000000" w:rsidR="00000000" w:rsidRPr="00000000">
        <w:rPr>
          <w:rtl w:val="0"/>
        </w:rPr>
        <w:t xml:space="preserve"> With set covering and inherited columns, all six chains match the GIRO fleet at k=3–6. Chains 3, 5 and 6 also reach ten buses at k=10. The new 512-route import treatment reaches 11 buses at k=11 in chain 6; other completed extension cases need extra buses.</w:t>
      </w:r>
    </w:p>
    <w:p w:rsidR="00000000" w:rsidDel="00000000" w:rsidP="00000000" w:rsidRDefault="00000000" w:rsidRPr="00000000" w14:paraId="00000004">
      <w:pPr>
        <w:pStyle w:val="Heading2"/>
        <w:keepNext w:val="0"/>
        <w:keepLines w:val="0"/>
        <w:spacing w:after="120" w:before="0" w:lineRule="auto"/>
        <w:rPr>
          <w:b w:val="1"/>
          <w:bCs w:val="1"/>
          <w:sz w:val="34"/>
          <w:szCs w:val="34"/>
        </w:rPr>
      </w:pPr>
      <w:bookmarkStart w:colFirst="0" w:colLast="0" w:name="_sz5bcim87j45" w:id="1"/>
      <w:bookmarkEnd w:id="1"/>
      <w:r w:rsidDel="00000000" w:rsidR="00000000" w:rsidRPr="00000000">
        <w:rPr>
          <w:b w:val="1"/>
          <w:bCs w:val="1"/>
          <w:sz w:val="34"/>
          <w:szCs w:val="34"/>
          <w:rtl w:val="0"/>
        </w:rPr>
        <w:t xml:space="preserve">Integer fleet with full-pool inheritance</w:t>
      </w:r>
    </w:p>
    <w:p w:rsidR="00000000" w:rsidDel="00000000" w:rsidP="00000000" w:rsidRDefault="00000000" w:rsidRPr="00000000" w14:paraId="00000005">
      <w:pPr>
        <w:spacing w:after="120" w:before="0" w:lineRule="auto"/>
        <w:rPr/>
      </w:pPr>
      <w:r w:rsidDel="00000000" w:rsidR="00000000" w:rsidRPr="00000000">
        <w:rPr>
          <w:rtl w:val="0"/>
        </w:rPr>
        <w:t xml:space="preserve">Each cell is the number of integer bus routes found. Green matches the target. Red requires extra buses. Grey means no completed result.</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185"/>
        <w:gridCol w:w="1185"/>
        <w:gridCol w:w="1185"/>
        <w:gridCol w:w="1185"/>
        <w:gridCol w:w="1185"/>
        <w:gridCol w:w="1200"/>
        <w:tblGridChange w:id="0">
          <w:tblGrid>
            <w:gridCol w:w="1740"/>
            <w:gridCol w:w="1185"/>
            <w:gridCol w:w="1185"/>
            <w:gridCol w:w="1185"/>
            <w:gridCol w:w="1185"/>
            <w:gridCol w:w="1185"/>
            <w:gridCol w:w="1200"/>
          </w:tblGrid>
        </w:tblGridChange>
      </w:tblGrid>
      <w:tr>
        <w:trPr>
          <w:cantSplit w:val="0"/>
          <w:trHeight w:val="480" w:hRule="atLeast"/>
          <w:tblHeader w:val="0"/>
        </w:trPr>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6">
            <w:pPr>
              <w:spacing w:after="120" w:before="0" w:lineRule="auto"/>
              <w:jc w:val="center"/>
              <w:rPr/>
            </w:pPr>
            <w:r w:rsidDel="00000000" w:rsidR="00000000" w:rsidRPr="00000000">
              <w:rPr>
                <w:b w:val="1"/>
                <w:bCs w:val="1"/>
                <w:rtl w:val="0"/>
              </w:rPr>
              <w:t xml:space="preserve">Target buses</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7">
            <w:pPr>
              <w:spacing w:after="120" w:before="0" w:lineRule="auto"/>
              <w:jc w:val="center"/>
              <w:rPr/>
            </w:pPr>
            <w:r w:rsidDel="00000000" w:rsidR="00000000" w:rsidRPr="00000000">
              <w:rPr>
                <w:b w:val="1"/>
                <w:bCs w:val="1"/>
                <w:rtl w:val="0"/>
              </w:rPr>
              <w:t xml:space="preserve">Chain 1</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8">
            <w:pPr>
              <w:spacing w:after="120" w:before="0" w:lineRule="auto"/>
              <w:jc w:val="center"/>
              <w:rPr/>
            </w:pPr>
            <w:r w:rsidDel="00000000" w:rsidR="00000000" w:rsidRPr="00000000">
              <w:rPr>
                <w:b w:val="1"/>
                <w:bCs w:val="1"/>
                <w:rtl w:val="0"/>
              </w:rPr>
              <w:t xml:space="preserve">Chain 2</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9">
            <w:pPr>
              <w:spacing w:after="120" w:before="0" w:lineRule="auto"/>
              <w:jc w:val="center"/>
              <w:rPr/>
            </w:pPr>
            <w:r w:rsidDel="00000000" w:rsidR="00000000" w:rsidRPr="00000000">
              <w:rPr>
                <w:b w:val="1"/>
                <w:bCs w:val="1"/>
                <w:rtl w:val="0"/>
              </w:rPr>
              <w:t xml:space="preserve">Chain 3</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A">
            <w:pPr>
              <w:spacing w:after="120" w:before="0" w:lineRule="auto"/>
              <w:jc w:val="center"/>
              <w:rPr/>
            </w:pPr>
            <w:r w:rsidDel="00000000" w:rsidR="00000000" w:rsidRPr="00000000">
              <w:rPr>
                <w:b w:val="1"/>
                <w:bCs w:val="1"/>
                <w:rtl w:val="0"/>
              </w:rPr>
              <w:t xml:space="preserve">Chain 4</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B">
            <w:pPr>
              <w:spacing w:after="120" w:before="0" w:lineRule="auto"/>
              <w:jc w:val="center"/>
              <w:rPr/>
            </w:pPr>
            <w:r w:rsidDel="00000000" w:rsidR="00000000" w:rsidRPr="00000000">
              <w:rPr>
                <w:b w:val="1"/>
                <w:bCs w:val="1"/>
                <w:rtl w:val="0"/>
              </w:rPr>
              <w:t xml:space="preserve">Chain 5</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0C">
            <w:pPr>
              <w:spacing w:after="120" w:before="0" w:lineRule="auto"/>
              <w:jc w:val="center"/>
              <w:rPr/>
            </w:pPr>
            <w:r w:rsidDel="00000000" w:rsidR="00000000" w:rsidRPr="00000000">
              <w:rPr>
                <w:b w:val="1"/>
                <w:bCs w:val="1"/>
                <w:rtl w:val="0"/>
              </w:rPr>
              <w:t xml:space="preserve">Chain 6</w:t>
            </w:r>
            <w:r w:rsidDel="00000000" w:rsidR="00000000" w:rsidRPr="00000000">
              <w:rPr>
                <w:rtl w:val="0"/>
              </w:rPr>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0D">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0E">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0F">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0">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1">
            <w:pPr>
              <w:spacing w:after="120" w:before="0" w:lineRule="auto"/>
              <w:jc w:val="center"/>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12">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3">
            <w:pPr>
              <w:spacing w:after="120" w:before="0" w:lineRule="auto"/>
              <w:jc w:val="center"/>
              <w:rPr/>
            </w:pPr>
            <w:r w:rsidDel="00000000" w:rsidR="00000000" w:rsidRPr="00000000">
              <w:rPr>
                <w:rtl w:val="0"/>
              </w:rPr>
              <w:t xml:space="preserve">2</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14">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5">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6">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7">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8">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9">
            <w:pPr>
              <w:spacing w:after="120" w:before="0" w:lineRule="auto"/>
              <w:jc w:val="center"/>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A">
            <w:pPr>
              <w:spacing w:after="120" w:before="0" w:lineRule="auto"/>
              <w:jc w:val="center"/>
              <w:rPr/>
            </w:pPr>
            <w:r w:rsidDel="00000000" w:rsidR="00000000" w:rsidRPr="00000000">
              <w:rPr>
                <w:rtl w:val="0"/>
              </w:rPr>
              <w:t xml:space="preserve">3</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1B">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C">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D">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E">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1F">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0">
            <w:pPr>
              <w:spacing w:after="120" w:before="0" w:lineRule="auto"/>
              <w:jc w:val="center"/>
              <w:rPr/>
            </w:pPr>
            <w:r w:rsidDel="00000000" w:rsidR="00000000" w:rsidRPr="00000000">
              <w:rPr>
                <w:rtl w:val="0"/>
              </w:rPr>
              <w:t xml:space="preserve">4</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1">
            <w:pPr>
              <w:spacing w:after="120" w:before="0" w:lineRule="auto"/>
              <w:jc w:val="center"/>
              <w:rPr/>
            </w:pPr>
            <w:r w:rsidDel="00000000" w:rsidR="00000000" w:rsidRPr="00000000">
              <w:rPr>
                <w:rtl w:val="0"/>
              </w:rPr>
              <w:t xml:space="preserve">4</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22">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3">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4">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5">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6">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7">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8">
            <w:pPr>
              <w:spacing w:after="120" w:before="0" w:lineRule="auto"/>
              <w:jc w:val="center"/>
              <w:rPr/>
            </w:pPr>
            <w:r w:rsidDel="00000000" w:rsidR="00000000" w:rsidRPr="00000000">
              <w:rPr>
                <w:rtl w:val="0"/>
              </w:rPr>
              <w:t xml:space="preserve">5</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29">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A">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B">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C">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D">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E">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2F">
            <w:pPr>
              <w:spacing w:after="120" w:before="0" w:lineRule="auto"/>
              <w:jc w:val="center"/>
              <w:rPr/>
            </w:pPr>
            <w:r w:rsidDel="00000000" w:rsidR="00000000" w:rsidRPr="00000000">
              <w:rPr>
                <w:rtl w:val="0"/>
              </w:rPr>
              <w:t xml:space="preserve">6</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30">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31">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2">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3">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4">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5">
            <w:pPr>
              <w:spacing w:after="120" w:before="0" w:lineRule="auto"/>
              <w:jc w:val="center"/>
              <w:rPr/>
            </w:pPr>
            <w:r w:rsidDel="00000000" w:rsidR="00000000" w:rsidRPr="00000000">
              <w:rPr>
                <w:rtl w:val="0"/>
              </w:rPr>
              <w:t xml:space="preserve">7</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6">
            <w:pPr>
              <w:spacing w:after="120" w:before="0" w:lineRule="auto"/>
              <w:jc w:val="center"/>
              <w:rPr/>
            </w:pPr>
            <w:r w:rsidDel="00000000" w:rsidR="00000000" w:rsidRPr="00000000">
              <w:rPr>
                <w:rtl w:val="0"/>
              </w:rPr>
              <w:t xml:space="preserve">7</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37">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38">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9">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A">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B">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C">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3D">
            <w:pPr>
              <w:spacing w:after="120" w:before="0" w:lineRule="auto"/>
              <w:jc w:val="center"/>
              <w:rPr/>
            </w:pPr>
            <w:r w:rsidDel="00000000" w:rsidR="00000000" w:rsidRPr="00000000">
              <w:rPr>
                <w:rtl w:val="0"/>
              </w:rPr>
              <w:t xml:space="preserve">8</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3E">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3F">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0">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1">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2">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3">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4">
            <w:pPr>
              <w:spacing w:after="120" w:before="0" w:lineRule="auto"/>
              <w:jc w:val="center"/>
              <w:rPr/>
            </w:pPr>
            <w:r w:rsidDel="00000000" w:rsidR="00000000" w:rsidRPr="00000000">
              <w:rPr>
                <w:rtl w:val="0"/>
              </w:rPr>
              <w:t xml:space="preserve">9</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45">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6">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7">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8">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49">
            <w:pPr>
              <w:spacing w:after="120" w:before="0" w:lineRule="auto"/>
              <w:jc w:val="center"/>
              <w:rPr/>
            </w:pPr>
            <w:r w:rsidDel="00000000" w:rsidR="00000000" w:rsidRPr="00000000">
              <w:rPr>
                <w:rtl w:val="0"/>
              </w:rPr>
              <w:t xml:space="preserve">—</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A">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4B">
            <w:pPr>
              <w:spacing w:after="120" w:before="0" w:lineRule="auto"/>
              <w:jc w:val="center"/>
              <w:rPr/>
            </w:pPr>
            <w:r w:rsidDel="00000000" w:rsidR="00000000" w:rsidRPr="00000000">
              <w:rPr>
                <w:rtl w:val="0"/>
              </w:rPr>
              <w:t xml:space="preserve">10</w:t>
            </w:r>
          </w:p>
        </w:tc>
      </w:tr>
    </w:tbl>
    <w:p w:rsidR="00000000" w:rsidDel="00000000" w:rsidP="00000000" w:rsidRDefault="00000000" w:rsidRPr="00000000" w14:paraId="0000004C">
      <w:pPr>
        <w:spacing w:after="120" w:before="0" w:lineRule="auto"/>
        <w:rPr/>
      </w:pPr>
      <w:r w:rsidDel="00000000" w:rsidR="00000000" w:rsidRPr="00000000">
        <w:rPr>
          <w:b w:val="1"/>
          <w:bCs w:val="1"/>
          <w:rtl w:val="0"/>
        </w:rPr>
        <w:t xml:space="preserve">The table above retains the earlier full-pool treatment. The extension checks at most 512 inherited routes before CG; its new integer results are shown separately below. Runs continue through k=15 for all six chains.</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rtl w:val="0"/>
        </w:rPr>
        <w:t xml:space="preserve">k=2 starts from single-trip routes; later sizes reuse validated previous-k columns. Chain 3 k=10 also includes routes from a fresh solver solution. Displayed warm fleet optima are proved within their saved pools. Individual route replay passed; duplicate-trip removal and shared charger capacity are not established by this table.</w:t>
      </w:r>
    </w:p>
    <w:p w:rsidR="00000000" w:rsidDel="00000000" w:rsidP="00000000" w:rsidRDefault="00000000" w:rsidRPr="00000000" w14:paraId="0000004E">
      <w:pPr>
        <w:pStyle w:val="Heading2"/>
        <w:keepNext w:val="0"/>
        <w:keepLines w:val="0"/>
        <w:spacing w:after="120" w:before="0" w:lineRule="auto"/>
        <w:rPr>
          <w:b w:val="1"/>
          <w:bCs w:val="1"/>
          <w:sz w:val="34"/>
          <w:szCs w:val="34"/>
        </w:rPr>
      </w:pPr>
      <w:bookmarkStart w:colFirst="0" w:colLast="0" w:name="_ugrsejpbaab"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spacing w:after="120" w:before="0" w:lineRule="auto"/>
        <w:rPr>
          <w:b w:val="1"/>
          <w:bCs w:val="1"/>
          <w:sz w:val="34"/>
          <w:szCs w:val="34"/>
        </w:rPr>
      </w:pPr>
      <w:bookmarkStart w:colFirst="0" w:colLast="0" w:name="_bt4ww5szjp00" w:id="3"/>
      <w:bookmarkEnd w:id="3"/>
      <w:r w:rsidDel="00000000" w:rsidR="00000000" w:rsidRPr="00000000">
        <w:rPr>
          <w:b w:val="1"/>
          <w:bCs w:val="1"/>
          <w:sz w:val="34"/>
          <w:szCs w:val="34"/>
          <w:rtl w:val="0"/>
        </w:rPr>
        <w:t xml:space="preserve">Fresh starts on the same chains</w:t>
      </w:r>
    </w:p>
    <w:p w:rsidR="00000000" w:rsidDel="00000000" w:rsidP="00000000" w:rsidRDefault="00000000" w:rsidRPr="00000000" w14:paraId="00000050">
      <w:pPr>
        <w:spacing w:after="120" w:before="0" w:lineRule="auto"/>
        <w:rPr/>
      </w:pPr>
      <w:r w:rsidDel="00000000" w:rsidR="00000000" w:rsidRPr="00000000">
        <w:rPr>
          <w:rtl w:val="0"/>
        </w:rPr>
        <w:t xml:space="preserve">Each size starts independently. Both tables use covering and 240-kWh batteries with 240-kW charging. Fresh fleet proof status varies by cell.</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185"/>
        <w:gridCol w:w="1185"/>
        <w:gridCol w:w="1185"/>
        <w:gridCol w:w="1185"/>
        <w:gridCol w:w="1185"/>
        <w:gridCol w:w="1200"/>
        <w:tblGridChange w:id="0">
          <w:tblGrid>
            <w:gridCol w:w="1740"/>
            <w:gridCol w:w="1185"/>
            <w:gridCol w:w="1185"/>
            <w:gridCol w:w="1185"/>
            <w:gridCol w:w="1185"/>
            <w:gridCol w:w="1185"/>
            <w:gridCol w:w="1200"/>
          </w:tblGrid>
        </w:tblGridChange>
      </w:tblGrid>
      <w:tr>
        <w:trPr>
          <w:cantSplit w:val="0"/>
          <w:trHeight w:val="480" w:hRule="atLeast"/>
          <w:tblHeader w:val="0"/>
        </w:trPr>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1">
            <w:pPr>
              <w:spacing w:after="120" w:before="0" w:lineRule="auto"/>
              <w:jc w:val="center"/>
              <w:rPr/>
            </w:pPr>
            <w:r w:rsidDel="00000000" w:rsidR="00000000" w:rsidRPr="00000000">
              <w:rPr>
                <w:b w:val="1"/>
                <w:bCs w:val="1"/>
                <w:rtl w:val="0"/>
              </w:rPr>
              <w:t xml:space="preserve">Target buses</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2">
            <w:pPr>
              <w:spacing w:after="120" w:before="0" w:lineRule="auto"/>
              <w:jc w:val="center"/>
              <w:rPr/>
            </w:pPr>
            <w:r w:rsidDel="00000000" w:rsidR="00000000" w:rsidRPr="00000000">
              <w:rPr>
                <w:b w:val="1"/>
                <w:bCs w:val="1"/>
                <w:rtl w:val="0"/>
              </w:rPr>
              <w:t xml:space="preserve">Chain 1</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3">
            <w:pPr>
              <w:spacing w:after="120" w:before="0" w:lineRule="auto"/>
              <w:jc w:val="center"/>
              <w:rPr/>
            </w:pPr>
            <w:r w:rsidDel="00000000" w:rsidR="00000000" w:rsidRPr="00000000">
              <w:rPr>
                <w:b w:val="1"/>
                <w:bCs w:val="1"/>
                <w:rtl w:val="0"/>
              </w:rPr>
              <w:t xml:space="preserve">Chain 2</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4">
            <w:pPr>
              <w:spacing w:after="120" w:before="0" w:lineRule="auto"/>
              <w:jc w:val="center"/>
              <w:rPr/>
            </w:pPr>
            <w:r w:rsidDel="00000000" w:rsidR="00000000" w:rsidRPr="00000000">
              <w:rPr>
                <w:b w:val="1"/>
                <w:bCs w:val="1"/>
                <w:rtl w:val="0"/>
              </w:rPr>
              <w:t xml:space="preserve">Chain 3</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5">
            <w:pPr>
              <w:spacing w:after="120" w:before="0" w:lineRule="auto"/>
              <w:jc w:val="center"/>
              <w:rPr/>
            </w:pPr>
            <w:r w:rsidDel="00000000" w:rsidR="00000000" w:rsidRPr="00000000">
              <w:rPr>
                <w:b w:val="1"/>
                <w:bCs w:val="1"/>
                <w:rtl w:val="0"/>
              </w:rPr>
              <w:t xml:space="preserve">Chain 4</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6">
            <w:pPr>
              <w:spacing w:after="120" w:before="0" w:lineRule="auto"/>
              <w:jc w:val="center"/>
              <w:rPr/>
            </w:pPr>
            <w:r w:rsidDel="00000000" w:rsidR="00000000" w:rsidRPr="00000000">
              <w:rPr>
                <w:b w:val="1"/>
                <w:bCs w:val="1"/>
                <w:rtl w:val="0"/>
              </w:rPr>
              <w:t xml:space="preserve">Chain 5</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57">
            <w:pPr>
              <w:spacing w:after="120" w:before="0" w:lineRule="auto"/>
              <w:jc w:val="center"/>
              <w:rPr/>
            </w:pPr>
            <w:r w:rsidDel="00000000" w:rsidR="00000000" w:rsidRPr="00000000">
              <w:rPr>
                <w:b w:val="1"/>
                <w:bCs w:val="1"/>
                <w:rtl w:val="0"/>
              </w:rPr>
              <w:t xml:space="preserve">Chain 6</w:t>
            </w:r>
            <w:r w:rsidDel="00000000" w:rsidR="00000000" w:rsidRPr="00000000">
              <w:rPr>
                <w:rtl w:val="0"/>
              </w:rPr>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58">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9">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A">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B">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C">
            <w:pPr>
              <w:spacing w:after="120" w:before="0" w:lineRule="auto"/>
              <w:jc w:val="center"/>
              <w:rPr/>
            </w:pPr>
            <w:r w:rsidDel="00000000" w:rsidR="00000000" w:rsidRPr="00000000">
              <w:rPr>
                <w:rtl w:val="0"/>
              </w:rPr>
              <w:t xml:space="preserve">5</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5D">
            <w:pPr>
              <w:spacing w:after="120" w:before="0" w:lineRule="auto"/>
              <w:jc w:val="center"/>
              <w:rPr/>
            </w:pPr>
            <w:r w:rsidDel="00000000" w:rsidR="00000000" w:rsidRPr="00000000">
              <w:rPr>
                <w:rtl w:val="0"/>
              </w:rPr>
              <w:t xml:space="preserve">6</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5E">
            <w:pPr>
              <w:spacing w:after="120" w:before="0" w:lineRule="auto"/>
              <w:jc w:val="center"/>
              <w:rPr/>
            </w:pPr>
            <w:r w:rsidDel="00000000" w:rsidR="00000000" w:rsidRPr="00000000">
              <w:rPr>
                <w:rtl w:val="0"/>
              </w:rPr>
              <w:t xml:space="preserve">5</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5F">
            <w:pPr>
              <w:spacing w:after="120" w:before="0" w:lineRule="auto"/>
              <w:jc w:val="center"/>
              <w:rPr/>
            </w:pPr>
            <w:r w:rsidDel="00000000" w:rsidR="00000000" w:rsidRPr="00000000">
              <w:rPr>
                <w:rtl w:val="0"/>
              </w:rPr>
              <w:t xml:space="preserve">8</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0">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1">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2">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3">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4">
            <w:pPr>
              <w:spacing w:after="120" w:before="0" w:lineRule="auto"/>
              <w:jc w:val="center"/>
              <w:rPr/>
            </w:pPr>
            <w:r w:rsidDel="00000000" w:rsidR="00000000" w:rsidRPr="00000000">
              <w:rPr>
                <w:rtl w:val="0"/>
              </w:rPr>
              <w:t xml:space="preserve">9</w:t>
            </w:r>
          </w:p>
        </w:tc>
        <w:tc>
          <w:tcPr>
            <w:tcBorders>
              <w:top w:color="cbd5df" w:space="0" w:sz="6" w:val="single"/>
              <w:left w:color="cbd5df" w:space="0" w:sz="6" w:val="single"/>
              <w:bottom w:color="cbd5df" w:space="0" w:sz="6" w:val="single"/>
              <w:right w:color="cbd5df" w:space="0" w:sz="6" w:val="single"/>
            </w:tcBorders>
            <w:shd w:fill="dcf2e3" w:val="clear"/>
            <w:tcMar>
              <w:top w:w="100.0" w:type="dxa"/>
              <w:left w:w="100.0" w:type="dxa"/>
              <w:bottom w:w="100.0" w:type="dxa"/>
              <w:right w:w="100.0" w:type="dxa"/>
            </w:tcMar>
            <w:vAlign w:val="top"/>
          </w:tcPr>
          <w:p w:rsidR="00000000" w:rsidDel="00000000" w:rsidP="00000000" w:rsidRDefault="00000000" w:rsidRPr="00000000" w14:paraId="00000065">
            <w:pPr>
              <w:spacing w:after="120" w:before="0" w:lineRule="auto"/>
              <w:jc w:val="center"/>
              <w:rPr/>
            </w:pPr>
            <w:r w:rsidDel="00000000" w:rsidR="00000000" w:rsidRPr="00000000">
              <w:rPr>
                <w:rtl w:val="0"/>
              </w:rPr>
              <w:t xml:space="preserve">8</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66">
            <w:pPr>
              <w:spacing w:after="120" w:before="0" w:lineRule="auto"/>
              <w:jc w:val="center"/>
              <w:rPr/>
            </w:pPr>
            <w:r w:rsidDel="00000000" w:rsidR="00000000" w:rsidRPr="00000000">
              <w:rPr>
                <w:rtl w:val="0"/>
              </w:rPr>
              <w:t xml:space="preserve">10</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7">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8">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9">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A">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B">
            <w:pPr>
              <w:spacing w:after="120" w:before="0" w:lineRule="auto"/>
              <w:jc w:val="center"/>
              <w:rPr/>
            </w:pPr>
            <w:r w:rsidDel="00000000" w:rsidR="00000000" w:rsidRPr="00000000">
              <w:rPr>
                <w:rtl w:val="0"/>
              </w:rPr>
              <w:t xml:space="preserve">11</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C">
            <w:pPr>
              <w:spacing w:after="120" w:before="0" w:lineRule="auto"/>
              <w:jc w:val="center"/>
              <w:rPr/>
            </w:pPr>
            <w:r w:rsidDel="00000000" w:rsidR="00000000" w:rsidRPr="00000000">
              <w:rPr>
                <w:rtl w:val="0"/>
              </w:rPr>
              <w:t xml:space="preserve">11</w:t>
            </w:r>
          </w:p>
        </w:tc>
      </w:tr>
      <w:tr>
        <w:trPr>
          <w:cantSplit w:val="0"/>
          <w:trHeight w:val="450" w:hRule="atLeast"/>
          <w:tblHeader w:val="0"/>
        </w:trPr>
        <w:tc>
          <w:tcPr>
            <w:tcBorders>
              <w:top w:color="cbd5df" w:space="0" w:sz="6" w:val="single"/>
              <w:left w:color="cbd5df" w:space="0" w:sz="6" w:val="single"/>
              <w:bottom w:color="cbd5df" w:space="0" w:sz="6" w:val="single"/>
              <w:right w:color="cbd5df" w:space="0" w:sz="6" w:val="single"/>
            </w:tcBorders>
            <w:shd w:fill="f4f6f8" w:val="clear"/>
            <w:tcMar>
              <w:top w:w="100.0" w:type="dxa"/>
              <w:left w:w="100.0" w:type="dxa"/>
              <w:bottom w:w="100.0" w:type="dxa"/>
              <w:right w:w="100.0" w:type="dxa"/>
            </w:tcMar>
            <w:vAlign w:val="top"/>
          </w:tcPr>
          <w:p w:rsidR="00000000" w:rsidDel="00000000" w:rsidP="00000000" w:rsidRDefault="00000000" w:rsidRPr="00000000" w14:paraId="0000006D">
            <w:pPr>
              <w:spacing w:after="120" w:before="0" w:lineRule="auto"/>
              <w:jc w:val="center"/>
              <w:rPr/>
            </w:pPr>
            <w:r w:rsidDel="00000000" w:rsidR="00000000" w:rsidRPr="00000000">
              <w:rPr>
                <w:rtl w:val="0"/>
              </w:rPr>
              <w:t xml:space="preserve">15</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E">
            <w:pPr>
              <w:spacing w:after="120" w:before="0" w:lineRule="auto"/>
              <w:jc w:val="center"/>
              <w:rPr/>
            </w:pPr>
            <w:r w:rsidDel="00000000" w:rsidR="00000000" w:rsidRPr="00000000">
              <w:rPr>
                <w:rtl w:val="0"/>
              </w:rPr>
              <w:t xml:space="preserve">18</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6F">
            <w:pPr>
              <w:spacing w:after="120" w:before="0" w:lineRule="auto"/>
              <w:jc w:val="center"/>
              <w:rPr/>
            </w:pPr>
            <w:r w:rsidDel="00000000" w:rsidR="00000000" w:rsidRPr="00000000">
              <w:rPr>
                <w:rtl w:val="0"/>
              </w:rPr>
              <w:t xml:space="preserve">17</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0">
            <w:pPr>
              <w:spacing w:after="120" w:before="0" w:lineRule="auto"/>
              <w:jc w:val="center"/>
              <w:rPr/>
            </w:pPr>
            <w:r w:rsidDel="00000000" w:rsidR="00000000" w:rsidRPr="00000000">
              <w:rPr>
                <w:rtl w:val="0"/>
              </w:rPr>
              <w:t xml:space="preserve">18</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1">
            <w:pPr>
              <w:spacing w:after="120" w:before="0" w:lineRule="auto"/>
              <w:jc w:val="center"/>
              <w:rPr/>
            </w:pPr>
            <w:r w:rsidDel="00000000" w:rsidR="00000000" w:rsidRPr="00000000">
              <w:rPr>
                <w:rtl w:val="0"/>
              </w:rPr>
              <w:t xml:space="preserve">19</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2">
            <w:pPr>
              <w:spacing w:after="120" w:before="0" w:lineRule="auto"/>
              <w:jc w:val="center"/>
              <w:rPr/>
            </w:pPr>
            <w:r w:rsidDel="00000000" w:rsidR="00000000" w:rsidRPr="00000000">
              <w:rPr>
                <w:rtl w:val="0"/>
              </w:rPr>
              <w:t xml:space="preserve">16</w:t>
            </w:r>
          </w:p>
        </w:tc>
        <w:tc>
          <w:tcPr>
            <w:tcBorders>
              <w:top w:color="cbd5df" w:space="0" w:sz="6" w:val="single"/>
              <w:left w:color="cbd5df" w:space="0" w:sz="6" w:val="single"/>
              <w:bottom w:color="cbd5df" w:space="0" w:sz="6" w:val="single"/>
              <w:right w:color="cbd5df" w:space="0" w:sz="6" w:val="single"/>
            </w:tcBorders>
            <w:shd w:fill="f9d6cd" w:val="clear"/>
            <w:tcMar>
              <w:top w:w="100.0" w:type="dxa"/>
              <w:left w:w="100.0" w:type="dxa"/>
              <w:bottom w:w="100.0" w:type="dxa"/>
              <w:right w:w="100.0" w:type="dxa"/>
            </w:tcMar>
            <w:vAlign w:val="top"/>
          </w:tcPr>
          <w:p w:rsidR="00000000" w:rsidDel="00000000" w:rsidP="00000000" w:rsidRDefault="00000000" w:rsidRPr="00000000" w14:paraId="00000073">
            <w:pPr>
              <w:spacing w:after="120" w:before="0" w:lineRule="auto"/>
              <w:jc w:val="center"/>
              <w:rPr/>
            </w:pPr>
            <w:r w:rsidDel="00000000" w:rsidR="00000000" w:rsidRPr="00000000">
              <w:rPr>
                <w:rtl w:val="0"/>
              </w:rPr>
              <w:t xml:space="preserve">19</w:t>
            </w:r>
          </w:p>
        </w:tc>
      </w:tr>
    </w:tbl>
    <w:p w:rsidR="00000000" w:rsidDel="00000000" w:rsidP="00000000" w:rsidRDefault="00000000" w:rsidRPr="00000000" w14:paraId="00000074">
      <w:pPr>
        <w:spacing w:after="120" w:before="0" w:lineRule="auto"/>
        <w:rPr/>
      </w:pPr>
      <w:r w:rsidDel="00000000" w:rsidR="00000000" w:rsidRPr="00000000">
        <w:rPr>
          <w:rtl w:val="0"/>
        </w:rPr>
        <w:t xml:space="preserve">Inherited columns improve the available integer pool: chain 3 at k=8 improves from a proved nine-bus pool optimum to eight; chain 5 at k=5 improves from a proved six-bus pool optimum to five.</w:t>
      </w:r>
    </w:p>
    <w:p w:rsidR="00000000" w:rsidDel="00000000" w:rsidP="00000000" w:rsidRDefault="00000000" w:rsidRPr="00000000" w14:paraId="00000075">
      <w:pPr>
        <w:pStyle w:val="Heading2"/>
        <w:keepNext w:val="0"/>
        <w:keepLines w:val="0"/>
        <w:spacing w:after="120" w:before="0" w:lineRule="auto"/>
        <w:rPr>
          <w:b w:val="1"/>
          <w:bCs w:val="1"/>
          <w:sz w:val="34"/>
          <w:szCs w:val="34"/>
        </w:rPr>
      </w:pPr>
      <w:bookmarkStart w:colFirst="0" w:colLast="0" w:name="_83pkuwh01p1h" w:id="4"/>
      <w:bookmarkEnd w:id="4"/>
      <w:r w:rsidDel="00000000" w:rsidR="00000000" w:rsidRPr="00000000">
        <w:rPr>
          <w:b w:val="1"/>
          <w:bCs w:val="1"/>
          <w:sz w:val="34"/>
          <w:szCs w:val="34"/>
          <w:rtl w:val="0"/>
        </w:rPr>
        <w:t xml:space="preserve">What is limiting progress</w:t>
      </w:r>
    </w:p>
    <w:p w:rsidR="00000000" w:rsidDel="00000000" w:rsidP="00000000" w:rsidRDefault="00000000" w:rsidRPr="00000000" w14:paraId="00000076">
      <w:pPr>
        <w:spacing w:after="120" w:before="0" w:lineRule="auto"/>
        <w:rPr/>
      </w:pPr>
      <w:r w:rsidDel="00000000" w:rsidR="00000000" w:rsidRPr="00000000">
        <w:rPr>
          <w:b w:val="1"/>
          <w:bCs w:val="1"/>
          <w:sz w:val="20"/>
          <w:szCs w:val="20"/>
          <w:rtl w:val="0"/>
        </w:rPr>
        <w:t xml:space="preserve">Checking saved routes took too long.</w:t>
      </w:r>
      <w:r w:rsidDel="00000000" w:rsidR="00000000" w:rsidRPr="00000000">
        <w:rPr>
          <w:sz w:val="20"/>
          <w:szCs w:val="20"/>
          <w:rtl w:val="0"/>
        </w:rPr>
        <w:t xml:space="preserve"> Before starting CG on a larger trip set, we check that routes saved from the previous size are still valid. In chain 1 at k=7, chain 2 at k=9 and chain 4 at k=10, this checking used up the available time. We now check at most 512 saved routes, for at most 15 minutes, then let CG search for new routes. All three cases have now finished CG. Their integer solves found 8, 10 and 11 buses, respectively; only the first and third are proved minimums within their saved pools. Using fewer saved routes may affect the final integer solution, so this is a separate experiment.</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b w:val="1"/>
          <w:bCs w:val="1"/>
          <w:sz w:val="20"/>
          <w:szCs w:val="20"/>
          <w:rtl w:val="0"/>
        </w:rPr>
        <w:t xml:space="preserve">Charger limits made the search for new routes very slow.</w:t>
      </w:r>
      <w:r w:rsidDel="00000000" w:rsidR="00000000" w:rsidRPr="00000000">
        <w:rPr>
          <w:sz w:val="20"/>
          <w:szCs w:val="20"/>
          <w:rtl w:val="0"/>
        </w:rPr>
        <w:t xml:space="preserve"> In one three-bus test, the LP solved in 0.006 seconds, but one search for a new route took 7.15 hours. The run ran out of time before it could prove that no improving route remained. Its 16-bus integer solution uses only the routes found so far; it does not show that 16 buses are necessary. The timing figures explain these two different delays.</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230"/>
        <w:gridCol w:w="1845"/>
        <w:gridCol w:w="2160"/>
        <w:gridCol w:w="960"/>
        <w:tblGridChange w:id="0">
          <w:tblGrid>
            <w:gridCol w:w="2700"/>
            <w:gridCol w:w="1230"/>
            <w:gridCol w:w="1845"/>
            <w:gridCol w:w="2160"/>
            <w:gridCol w:w="960"/>
          </w:tblGrid>
        </w:tblGridChange>
      </w:tblGrid>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8">
            <w:pPr>
              <w:spacing w:after="120" w:before="0" w:lineRule="auto"/>
              <w:jc w:val="center"/>
              <w:rPr/>
            </w:pPr>
            <w:r w:rsidDel="00000000" w:rsidR="00000000" w:rsidRPr="00000000">
              <w:rPr>
                <w:b w:val="1"/>
                <w:bCs w:val="1"/>
                <w:rtl w:val="0"/>
              </w:rPr>
              <w:t xml:space="preserve">Case</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9">
            <w:pPr>
              <w:spacing w:after="120" w:before="0" w:lineRule="auto"/>
              <w:jc w:val="center"/>
              <w:rPr/>
            </w:pPr>
            <w:r w:rsidDel="00000000" w:rsidR="00000000" w:rsidRPr="00000000">
              <w:rPr>
                <w:b w:val="1"/>
                <w:bCs w:val="1"/>
                <w:rtl w:val="0"/>
              </w:rPr>
              <w:t xml:space="preserve">Baseline</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A">
            <w:pPr>
              <w:spacing w:after="120" w:before="0" w:lineRule="auto"/>
              <w:jc w:val="center"/>
              <w:rPr/>
            </w:pPr>
            <w:r w:rsidDel="00000000" w:rsidR="00000000" w:rsidRPr="00000000">
              <w:rPr>
                <w:b w:val="1"/>
                <w:bCs w:val="1"/>
                <w:rtl w:val="0"/>
              </w:rPr>
              <w:t xml:space="preserve">PARX 60 kW</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B">
            <w:pPr>
              <w:spacing w:after="120" w:before="0" w:lineRule="auto"/>
              <w:jc w:val="center"/>
              <w:rPr/>
            </w:pPr>
            <w:r w:rsidDel="00000000" w:rsidR="00000000" w:rsidRPr="00000000">
              <w:rPr>
                <w:b w:val="1"/>
                <w:bCs w:val="1"/>
                <w:rtl w:val="0"/>
              </w:rPr>
              <w:t xml:space="preserve">Station capacity</w:t>
            </w:r>
            <w:r w:rsidDel="00000000" w:rsidR="00000000" w:rsidRPr="00000000">
              <w:rPr>
                <w:rtl w:val="0"/>
              </w:rPr>
            </w:r>
          </w:p>
        </w:tc>
        <w:tc>
          <w:tcPr>
            <w:tcBorders>
              <w:top w:color="cbd5df" w:space="0" w:sz="6" w:val="single"/>
              <w:left w:color="cbd5df" w:space="0" w:sz="6" w:val="single"/>
              <w:bottom w:color="cbd5df" w:space="0" w:sz="6" w:val="single"/>
              <w:right w:color="cbd5df" w:space="0" w:sz="6" w:val="single"/>
            </w:tcBorders>
            <w:shd w:fill="e5edf3" w:val="clear"/>
            <w:tcMar>
              <w:top w:w="100.0" w:type="dxa"/>
              <w:left w:w="100.0" w:type="dxa"/>
              <w:bottom w:w="100.0" w:type="dxa"/>
              <w:right w:w="100.0" w:type="dxa"/>
            </w:tcMar>
            <w:vAlign w:val="top"/>
          </w:tcPr>
          <w:p w:rsidR="00000000" w:rsidDel="00000000" w:rsidP="00000000" w:rsidRDefault="00000000" w:rsidRPr="00000000" w14:paraId="0000007C">
            <w:pPr>
              <w:spacing w:after="120" w:before="0" w:lineRule="auto"/>
              <w:jc w:val="center"/>
              <w:rPr/>
            </w:pPr>
            <w:r w:rsidDel="00000000" w:rsidR="00000000" w:rsidRPr="00000000">
              <w:rPr>
                <w:b w:val="1"/>
                <w:bCs w:val="1"/>
                <w:rtl w:val="0"/>
              </w:rPr>
              <w:t xml:space="preserve">Both</w:t>
            </w:r>
            <w:r w:rsidDel="00000000" w:rsidR="00000000" w:rsidRPr="00000000">
              <w:rPr>
                <w:rtl w:val="0"/>
              </w:rPr>
            </w:r>
          </w:p>
        </w:tc>
      </w:tr>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120" w:before="0" w:lineRule="auto"/>
              <w:rPr/>
            </w:pPr>
            <w:r w:rsidDel="00000000" w:rsidR="00000000" w:rsidRPr="00000000">
              <w:rPr>
                <w:rtl w:val="0"/>
              </w:rPr>
              <w:t xml:space="preserve">k=1, two duties tested</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120" w:before="0" w:lineRule="auto"/>
              <w:rPr/>
            </w:pPr>
            <w:r w:rsidDel="00000000" w:rsidR="00000000" w:rsidRPr="00000000">
              <w:rPr>
                <w:rtl w:val="0"/>
              </w:rPr>
              <w:t xml:space="preserve">1 each</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120" w:before="0" w:lineRule="auto"/>
              <w:rPr/>
            </w:pPr>
            <w:r w:rsidDel="00000000" w:rsidR="00000000" w:rsidRPr="00000000">
              <w:rPr>
                <w:rtl w:val="0"/>
              </w:rPr>
              <w:t xml:space="preserve">1 each</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120" w:before="0" w:lineRule="auto"/>
              <w:rPr/>
            </w:pPr>
            <w:r w:rsidDel="00000000" w:rsidR="00000000" w:rsidRPr="00000000">
              <w:rPr>
                <w:rtl w:val="0"/>
              </w:rPr>
              <w:t xml:space="preserve">1 each</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120" w:before="0" w:lineRule="auto"/>
              <w:rPr/>
            </w:pPr>
            <w:r w:rsidDel="00000000" w:rsidR="00000000" w:rsidRPr="00000000">
              <w:rPr>
                <w:rtl w:val="0"/>
              </w:rPr>
              <w:t xml:space="preserve">1 each</w:t>
            </w:r>
          </w:p>
        </w:tc>
      </w:tr>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120" w:before="0" w:lineRule="auto"/>
              <w:rPr/>
            </w:pPr>
            <w:r w:rsidDel="00000000" w:rsidR="00000000" w:rsidRPr="00000000">
              <w:rPr>
                <w:rtl w:val="0"/>
              </w:rPr>
              <w:t xml:space="preserve">k=2, 23 trips</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120" w:before="0" w:lineRule="auto"/>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120" w:before="0" w:lineRule="auto"/>
              <w:rPr/>
            </w:pPr>
            <w:r w:rsidDel="00000000" w:rsidR="00000000" w:rsidRPr="00000000">
              <w:rPr>
                <w:rtl w:val="0"/>
              </w:rPr>
              <w:t xml:space="preserve">2</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120" w:before="0" w:lineRule="auto"/>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120" w:before="0" w:lineRule="auto"/>
              <w:rPr/>
            </w:pPr>
            <w:r w:rsidDel="00000000" w:rsidR="00000000" w:rsidRPr="00000000">
              <w:rPr>
                <w:rtl w:val="0"/>
              </w:rPr>
              <w:t xml:space="preserve">3</w:t>
            </w:r>
          </w:p>
        </w:tc>
      </w:tr>
      <w:tr>
        <w:trPr>
          <w:cantSplit w:val="0"/>
          <w:trHeight w:val="465" w:hRule="atLeast"/>
          <w:tblHeader w:val="0"/>
        </w:trPr>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120" w:before="0" w:lineRule="auto"/>
              <w:rPr/>
            </w:pPr>
            <w:r w:rsidDel="00000000" w:rsidR="00000000" w:rsidRPr="00000000">
              <w:rPr>
                <w:rtl w:val="0"/>
              </w:rPr>
              <w:t xml:space="preserve">k=3, 35 trips</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120" w:before="0" w:lineRule="auto"/>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120" w:before="0" w:lineRule="auto"/>
              <w:rPr/>
            </w:pPr>
            <w:r w:rsidDel="00000000" w:rsidR="00000000" w:rsidRPr="00000000">
              <w:rPr>
                <w:rtl w:val="0"/>
              </w:rPr>
              <w:t xml:space="preserve">3</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120" w:before="0" w:lineRule="auto"/>
              <w:rPr/>
            </w:pPr>
            <w:r w:rsidDel="00000000" w:rsidR="00000000" w:rsidRPr="00000000">
              <w:rPr>
                <w:rtl w:val="0"/>
              </w:rPr>
              <w:t xml:space="preserve">16</w:t>
            </w:r>
          </w:p>
        </w:tc>
        <w:tc>
          <w:tcPr>
            <w:tcBorders>
              <w:top w:color="cbd5df" w:space="0" w:sz="6" w:val="single"/>
              <w:left w:color="cbd5df" w:space="0" w:sz="6" w:val="single"/>
              <w:bottom w:color="cbd5df" w:space="0" w:sz="6" w:val="single"/>
              <w:right w:color="cbd5df"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120" w:before="0" w:lineRule="auto"/>
              <w:rPr/>
            </w:pPr>
            <w:r w:rsidDel="00000000" w:rsidR="00000000" w:rsidRPr="00000000">
              <w:rPr>
                <w:rtl w:val="0"/>
              </w:rPr>
              <w:t xml:space="preserve">16</w:t>
            </w:r>
          </w:p>
        </w:tc>
      </w:tr>
    </w:tbl>
    <w:p w:rsidR="00000000" w:rsidDel="00000000" w:rsidP="00000000" w:rsidRDefault="00000000" w:rsidRPr="00000000" w14:paraId="0000008C">
      <w:pPr>
        <w:spacing w:after="120" w:before="0" w:lineRule="auto"/>
        <w:rPr/>
      </w:pPr>
      <w:r w:rsidDel="00000000" w:rsidR="00000000" w:rsidRPr="00000000">
        <w:rPr>
          <w:rtl w:val="0"/>
        </w:rPr>
        <w:t xml:space="preserve">Sixteen is the result in a small generated pool, not a proved physical requirement. Capacity-constrained schedules passed station sweeps. This pilot has no 65% return-SOC floor and is separate from the six baseline chains.</w:t>
      </w:r>
    </w:p>
    <w:p w:rsidR="00000000" w:rsidDel="00000000" w:rsidP="00000000" w:rsidRDefault="00000000" w:rsidRPr="00000000" w14:paraId="0000008D">
      <w:pPr>
        <w:pStyle w:val="Heading2"/>
        <w:keepNext w:val="0"/>
        <w:keepLines w:val="0"/>
        <w:spacing w:after="120" w:before="0" w:lineRule="auto"/>
        <w:rPr>
          <w:b w:val="1"/>
          <w:bCs w:val="1"/>
          <w:sz w:val="34"/>
          <w:szCs w:val="34"/>
        </w:rPr>
      </w:pPr>
      <w:bookmarkStart w:colFirst="0" w:colLast="0" w:name="_oogzjq84bg9" w:id="5"/>
      <w:bookmarkEnd w:id="5"/>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ni70fwd2piz2" w:id="6"/>
      <w:bookmarkEnd w:id="6"/>
      <w:r w:rsidDel="00000000" w:rsidR="00000000" w:rsidRPr="00000000">
        <w:rPr>
          <w:b w:val="1"/>
          <w:bCs w:val="1"/>
          <w:sz w:val="34"/>
          <w:szCs w:val="34"/>
          <w:rtl w:val="0"/>
        </w:rPr>
        <w:t xml:space="preserve">Overnight extension results</w:t>
      </w:r>
    </w:p>
    <w:p w:rsidR="00000000" w:rsidDel="00000000" w:rsidP="00000000" w:rsidRDefault="00000000" w:rsidRPr="00000000" w14:paraId="0000008F">
      <w:pPr>
        <w:spacing w:after="240" w:before="240" w:lineRule="auto"/>
        <w:rPr/>
      </w:pPr>
      <w:r w:rsidDel="00000000" w:rsidR="00000000" w:rsidRPr="00000000">
        <w:rPr>
          <w:rtl w:val="0"/>
        </w:rPr>
        <w:t xml:space="preserve">At 02:25 EDT, </w:t>
      </w:r>
      <w:r w:rsidDel="00000000" w:rsidR="00000000" w:rsidRPr="00000000">
        <w:rPr>
          <w:b w:val="1"/>
          <w:bCs w:val="1"/>
          <w:rtl w:val="0"/>
        </w:rPr>
        <w:t xml:space="preserve">30 of 87 CG cases are certified</w:t>
      </w:r>
      <w:r w:rsidDel="00000000" w:rsidR="00000000" w:rsidRPr="00000000">
        <w:rPr>
          <w:rtl w:val="0"/>
        </w:rPr>
        <w:t xml:space="preserve"> (12 warm, 18 decomposition groups) and nine MIPs have finished. Runs continue through k=15 and across ten decompositions of a 32-duty parent.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Warm results with at most 512 inherited routes.</w:t>
      </w:r>
      <w:r w:rsidDel="00000000" w:rsidR="00000000" w:rsidRPr="00000000">
        <w:rPr>
          <w:rtl w:val="0"/>
        </w:rPr>
        <w:t xml:space="preserve"> All six CG runs below are certified at reduced-cost tolerance 0.0001. CG minutes include initialization. Fractional route weight equals the target in each case; the weighted objective also includes charging costs.</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82.1991084695396"/>
        <w:gridCol w:w="1089.4502228826152"/>
        <w:gridCol w:w="1464.9628528974742"/>
        <w:gridCol w:w="1826.5676077265973"/>
        <w:gridCol w:w="1298.0683506686478"/>
        <w:gridCol w:w="1798.7518573551265"/>
        <w:tblGridChange w:id="0">
          <w:tblGrid>
            <w:gridCol w:w="1882.1991084695396"/>
            <w:gridCol w:w="1089.4502228826152"/>
            <w:gridCol w:w="1464.9628528974742"/>
            <w:gridCol w:w="1826.5676077265973"/>
            <w:gridCol w:w="1298.0683506686478"/>
            <w:gridCol w:w="1798.751857355126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sz w:val="20"/>
                <w:szCs w:val="20"/>
              </w:rPr>
            </w:pPr>
            <w:r w:rsidDel="00000000" w:rsidR="00000000" w:rsidRPr="00000000">
              <w:rPr>
                <w:b w:val="1"/>
                <w:bCs w:val="1"/>
                <w:sz w:val="20"/>
                <w:szCs w:val="20"/>
                <w:rtl w:val="0"/>
              </w:rPr>
              <w:t xml:space="preserve">Case</w:t>
            </w:r>
          </w:p>
          <w:p w:rsidR="00000000" w:rsidDel="00000000" w:rsidP="00000000" w:rsidRDefault="00000000" w:rsidRPr="00000000" w14:paraId="00000092">
            <w:pPr>
              <w:spacing w:after="240" w:before="240" w:lineRule="auto"/>
              <w:jc w:val="center"/>
              <w:rPr>
                <w:sz w:val="20"/>
                <w:szCs w:val="20"/>
              </w:rPr>
            </w:pPr>
            <w:r w:rsidDel="00000000" w:rsidR="00000000" w:rsidRPr="00000000">
              <w:rPr>
                <w:b w:val="1"/>
                <w:bCs w:val="1"/>
                <w:sz w:val="20"/>
                <w:szCs w:val="20"/>
                <w:rtl w:val="0"/>
              </w:rPr>
              <w:t xml:space="preserve">k =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sz w:val="20"/>
                <w:szCs w:val="20"/>
              </w:rPr>
            </w:pPr>
            <w:r w:rsidDel="00000000" w:rsidR="00000000" w:rsidRPr="00000000">
              <w:rPr>
                <w:b w:val="1"/>
                <w:bCs w:val="1"/>
                <w:sz w:val="20"/>
                <w:szCs w:val="20"/>
                <w:rtl w:val="0"/>
              </w:rPr>
              <w:t xml:space="preserve">Buses</w:t>
            </w:r>
          </w:p>
          <w:p w:rsidR="00000000" w:rsidDel="00000000" w:rsidP="00000000" w:rsidRDefault="00000000" w:rsidRPr="00000000" w14:paraId="00000094">
            <w:pPr>
              <w:spacing w:after="240" w:before="240" w:lineRule="auto"/>
              <w:jc w:val="center"/>
              <w:rPr>
                <w:sz w:val="20"/>
                <w:szCs w:val="20"/>
              </w:rPr>
            </w:pPr>
            <w:r w:rsidDel="00000000" w:rsidR="00000000" w:rsidRPr="00000000">
              <w:rPr>
                <w:b w:val="1"/>
                <w:bCs w:val="1"/>
                <w:sz w:val="20"/>
                <w:szCs w:val="20"/>
                <w:rtl w:val="0"/>
              </w:rPr>
              <w:t xml:space="preserve">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b w:val="1"/>
                <w:bCs w:val="1"/>
                <w:sz w:val="20"/>
                <w:szCs w:val="20"/>
              </w:rPr>
            </w:pPr>
            <w:r w:rsidDel="00000000" w:rsidR="00000000" w:rsidRPr="00000000">
              <w:rPr>
                <w:b w:val="1"/>
                <w:bCs w:val="1"/>
                <w:sz w:val="20"/>
                <w:szCs w:val="20"/>
                <w:rtl w:val="0"/>
              </w:rPr>
              <w:t xml:space="preserve">Pool fleet</w:t>
            </w:r>
          </w:p>
          <w:p w:rsidR="00000000" w:rsidDel="00000000" w:rsidP="00000000" w:rsidRDefault="00000000" w:rsidRPr="00000000" w14:paraId="00000096">
            <w:pPr>
              <w:spacing w:after="240" w:before="240" w:lineRule="auto"/>
              <w:jc w:val="center"/>
              <w:rPr>
                <w:sz w:val="20"/>
                <w:szCs w:val="20"/>
              </w:rPr>
            </w:pPr>
            <w:r w:rsidDel="00000000" w:rsidR="00000000" w:rsidRPr="00000000">
              <w:rPr>
                <w:b w:val="1"/>
                <w:bCs w:val="1"/>
                <w:sz w:val="20"/>
                <w:szCs w:val="20"/>
                <w:rtl w:val="0"/>
              </w:rPr>
              <w:t xml:space="preserve">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sz w:val="20"/>
                <w:szCs w:val="20"/>
              </w:rPr>
            </w:pPr>
            <w:r w:rsidDel="00000000" w:rsidR="00000000" w:rsidRPr="00000000">
              <w:rPr>
                <w:b w:val="1"/>
                <w:bCs w:val="1"/>
                <w:sz w:val="20"/>
                <w:szCs w:val="20"/>
                <w:rtl w:val="0"/>
              </w:rPr>
              <w:t xml:space="preserve">Fleet proved</w:t>
            </w:r>
          </w:p>
          <w:p w:rsidR="00000000" w:rsidDel="00000000" w:rsidP="00000000" w:rsidRDefault="00000000" w:rsidRPr="00000000" w14:paraId="00000098">
            <w:pPr>
              <w:spacing w:after="240" w:before="240" w:lineRule="auto"/>
              <w:jc w:val="center"/>
              <w:rPr>
                <w:sz w:val="20"/>
                <w:szCs w:val="20"/>
              </w:rPr>
            </w:pPr>
            <w:r w:rsidDel="00000000" w:rsidR="00000000" w:rsidRPr="00000000">
              <w:rPr>
                <w:b w:val="1"/>
                <w:bCs w:val="1"/>
                <w:sz w:val="20"/>
                <w:szCs w:val="20"/>
                <w:rtl w:val="0"/>
              </w:rPr>
              <w:t xml:space="preserve">in pool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b w:val="1"/>
                <w:bCs w:val="1"/>
                <w:sz w:val="20"/>
                <w:szCs w:val="20"/>
              </w:rPr>
            </w:pPr>
            <w:r w:rsidDel="00000000" w:rsidR="00000000" w:rsidRPr="00000000">
              <w:rPr>
                <w:b w:val="1"/>
                <w:bCs w:val="1"/>
                <w:sz w:val="20"/>
                <w:szCs w:val="20"/>
                <w:rtl w:val="0"/>
              </w:rPr>
              <w:t xml:space="preserve">CG</w:t>
            </w:r>
          </w:p>
          <w:p w:rsidR="00000000" w:rsidDel="00000000" w:rsidP="00000000" w:rsidRDefault="00000000" w:rsidRPr="00000000" w14:paraId="0000009A">
            <w:pPr>
              <w:spacing w:after="240" w:before="240" w:lineRule="auto"/>
              <w:jc w:val="center"/>
              <w:rPr>
                <w:sz w:val="20"/>
                <w:szCs w:val="20"/>
              </w:rPr>
            </w:pPr>
            <w:r w:rsidDel="00000000" w:rsidR="00000000" w:rsidRPr="00000000">
              <w:rPr>
                <w:b w:val="1"/>
                <w:bCs w:val="1"/>
                <w:sz w:val="20"/>
                <w:szCs w:val="20"/>
                <w:rtl w:val="0"/>
              </w:rPr>
              <w:t xml:space="preserve">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b w:val="1"/>
                <w:bCs w:val="1"/>
                <w:sz w:val="20"/>
                <w:szCs w:val="20"/>
              </w:rPr>
            </w:pPr>
            <w:r w:rsidDel="00000000" w:rsidR="00000000" w:rsidRPr="00000000">
              <w:rPr>
                <w:b w:val="1"/>
                <w:bCs w:val="1"/>
                <w:sz w:val="20"/>
                <w:szCs w:val="20"/>
                <w:rtl w:val="0"/>
              </w:rPr>
              <w:t xml:space="preserve">Weighted</w:t>
            </w:r>
          </w:p>
          <w:p w:rsidR="00000000" w:rsidDel="00000000" w:rsidP="00000000" w:rsidRDefault="00000000" w:rsidRPr="00000000" w14:paraId="0000009C">
            <w:pPr>
              <w:spacing w:after="240" w:before="240" w:lineRule="auto"/>
              <w:jc w:val="center"/>
              <w:rPr>
                <w:sz w:val="20"/>
                <w:szCs w:val="20"/>
              </w:rPr>
            </w:pPr>
            <w:r w:rsidDel="00000000" w:rsidR="00000000" w:rsidRPr="00000000">
              <w:rPr>
                <w:b w:val="1"/>
                <w:bCs w:val="1"/>
                <w:sz w:val="20"/>
                <w:szCs w:val="20"/>
                <w:rtl w:val="0"/>
              </w:rPr>
              <w:t xml:space="preserve">LP objective</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Chain 1, k=7</w:t>
            </w:r>
          </w:p>
        </w:tc>
        <w:tc>
          <w:tcPr>
            <w:tcBorders>
              <w:top w:color="000000" w:space="0" w:sz="6" w:val="single"/>
              <w:left w:color="000000" w:space="0" w:sz="6" w:val="single"/>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53.6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700313.457</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Chain 2, k=9</w:t>
            </w:r>
          </w:p>
        </w:tc>
        <w:tc>
          <w:tcPr>
            <w:tcBorders>
              <w:top w:color="000000" w:space="0" w:sz="6" w:val="single"/>
              <w:left w:color="000000" w:space="0" w:sz="6" w:val="single"/>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64.0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900301.353</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Chain 3, k=11</w:t>
            </w:r>
          </w:p>
        </w:tc>
        <w:tc>
          <w:tcPr>
            <w:tcBorders>
              <w:top w:color="000000" w:space="0" w:sz="6" w:val="single"/>
              <w:left w:color="000000" w:space="0" w:sz="6" w:val="single"/>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27.7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1100375.859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Chain 3, k=12</w:t>
            </w:r>
          </w:p>
        </w:tc>
        <w:tc>
          <w:tcPr>
            <w:tcBorders>
              <w:top w:color="000000" w:space="0" w:sz="6" w:val="single"/>
              <w:left w:color="000000" w:space="0" w:sz="6" w:val="single"/>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32.8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1200427.901</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Chain 4, k=10</w:t>
            </w:r>
          </w:p>
        </w:tc>
        <w:tc>
          <w:tcPr>
            <w:tcBorders>
              <w:top w:color="000000" w:space="0" w:sz="6" w:val="single"/>
              <w:left w:color="000000" w:space="0" w:sz="6" w:val="single"/>
              <w:bottom w:color="000000" w:space="0" w:sz="6" w:val="single"/>
              <w:right w:color="000000" w:space="0" w:sz="6"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42.0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1000426.271</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Chain 6, k=11</w:t>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32.5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1100399.029</w:t>
            </w:r>
          </w:p>
        </w:tc>
      </w:tr>
    </w:tbl>
    <w:p w:rsidR="00000000" w:rsidDel="00000000" w:rsidP="00000000" w:rsidRDefault="00000000" w:rsidRPr="00000000" w14:paraId="000000C1">
      <w:pPr>
        <w:spacing w:after="240" w:before="240" w:lineRule="auto"/>
        <w:rPr/>
      </w:pPr>
      <w:r w:rsidDel="00000000" w:rsidR="00000000" w:rsidRPr="00000000">
        <w:rPr>
          <w:rtl w:val="0"/>
        </w:rPr>
        <w:t xml:space="preserve">The pool bound concerns only saved columns. Stage 2 reached its charging-cost time limit in all six cases. More MIP time on the same pools cannot reduce the proved eight- and eleven-bus results in chain 1 k=7 and chain 4 k=10. The other above-target cases retain an unresolved integer gap.</w:t>
      </w:r>
    </w:p>
    <w:p w:rsidR="00000000" w:rsidDel="00000000" w:rsidP="00000000" w:rsidRDefault="00000000" w:rsidRPr="00000000" w14:paraId="000000C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Decomposition:</w:t>
      </w:r>
      <w:r w:rsidDel="00000000" w:rsidR="00000000" w:rsidRPr="00000000">
        <w:rPr>
          <w:rtl w:val="0"/>
        </w:rPr>
        <w:t xml:space="preserve"> groups d00_g0, d00_g1 and d02_g3 each match eight buses, with both MIP stages proved in their pools. No combined 32-duty result yet. All nine solutions pass individual-route replay and trip coverage; duplicate removal and shared charger capacity remain unchecked.</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Default MIPs:</w:t>
      </w:r>
      <w:r w:rsidDel="00000000" w:rsidR="00000000" w:rsidRPr="00000000">
        <w:rPr>
          <w:rtl w:val="0"/>
        </w:rPr>
        <w:t xml:space="preserve"> the earlier 75 and the new nine completed with zero confirmed preemptions. Ten new MIPs are running; their outcomes remain unknown.</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terrxam4w3hn" w:id="7"/>
      <w:bookmarkEnd w:id="7"/>
      <w:r w:rsidDel="00000000" w:rsidR="00000000" w:rsidRPr="00000000">
        <w:rPr>
          <w:b w:val="1"/>
          <w:bCs w:val="1"/>
          <w:sz w:val="34"/>
          <w:szCs w:val="34"/>
          <w:rtl w:val="0"/>
        </w:rPr>
        <w:t xml:space="preserve">Methods and evidence</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CG route cost = 100,000 + electricity + 5 per charging start. MIP stage 1 minimizes buses. Stage 2 constrains buses ≤ the validated stage-1 incumbent and minimizes electricity plus start fees.</w:t>
      </w:r>
    </w:p>
    <w:p w:rsidR="00000000" w:rsidDel="00000000" w:rsidP="00000000" w:rsidRDefault="00000000" w:rsidRPr="00000000" w14:paraId="000000C7">
      <w:pPr>
        <w:spacing w:after="240" w:before="240" w:lineRule="auto"/>
        <w:rPr/>
      </w:pPr>
      <w:r w:rsidDel="00000000" w:rsidR="00000000" w:rsidRPr="00000000">
        <w:rPr>
          <w:rtl w:val="0"/>
        </w:rPr>
        <w:t xml:space="preserve">A pricing certificate establishes the LP result only in its represented graph and tolerance. A MIP proof concerns its saved columns. Fleet attainment, physical replay and shared-capacity validation are separate checks.</w:t>
      </w:r>
    </w:p>
    <w:p w:rsidR="00000000" w:rsidDel="00000000" w:rsidP="00000000" w:rsidRDefault="00000000" w:rsidRPr="00000000" w14:paraId="000000C8">
      <w:pPr>
        <w:spacing w:after="240" w:before="240" w:lineRule="auto"/>
        <w:rPr/>
      </w:pPr>
      <w:hyperlink r:id="rId10">
        <w:r w:rsidDel="00000000" w:rsidR="00000000" w:rsidRPr="00000000">
          <w:rPr>
            <w:color w:val="1155cc"/>
            <w:u w:val="single"/>
            <w:rtl w:val="0"/>
          </w:rPr>
          <w:t xml:space="preserve">Experiment register</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Dated results and source tables</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Experiment settings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Historical document and figures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Local prototype tests and charging-cost bug</w:t>
        </w:r>
      </w:hyperlink>
      <w:r w:rsidDel="00000000" w:rsidR="00000000" w:rsidRPr="00000000">
        <w:rPr>
          <w:rtl w:val="0"/>
        </w:rPr>
        <w:t xml:space="preserve"> (12 September; full-CG speedup unmeasured)</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Storage, 12 September:</w:t>
      </w:r>
      <w:r w:rsidDel="00000000" w:rsidR="00000000" w:rsidRPr="00000000">
        <w:rPr>
          <w:rtl w:val="0"/>
        </w:rPr>
        <w:t xml:space="preserve"> 156 cold files archived losslessly; 133.74 GB freed. Active research and V2G data preserved.</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Verification and restore instructions</w:t>
        </w:r>
      </w:hyperlink>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12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dandnd/EVSP-DR/tree/b1129bf4/outputs/storage_cleanup_20260912" TargetMode="External"/><Relationship Id="rId11" Type="http://schemas.openxmlformats.org/officeDocument/2006/relationships/hyperlink" Target="https://github.com/ndandnd/EVSP-DR/blob/codex/parallel-research-20260911/outputs/overnight_extension_20260912/RESULTS_20260912T062451Z.md" TargetMode="External"/><Relationship Id="rId10" Type="http://schemas.openxmlformats.org/officeDocument/2006/relationships/hyperlink" Target="https://github.com/ndandnd/EVSP-DR/tree/codex/parallel-research-20260911/outputs/research_register" TargetMode="External"/><Relationship Id="rId13" Type="http://schemas.openxmlformats.org/officeDocument/2006/relationships/hyperlink" Target="https://github.com/ndandnd/EVSP-DR/tree/codex/parallel-research-20260911/outputs/overnight_extension_20260912" TargetMode="External"/><Relationship Id="rId12" Type="http://schemas.openxmlformats.org/officeDocument/2006/relationships/hyperlink" Target="https://github.com/ndandnd/EVSP-DR/blob/codex/parallel-research-20260911/outputs/overnight_extension_20260912/RESULTS_20260912T062451Z.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DSWYb2KG-8pnLFN9BdSKkbXOjhytm4bxQz_MsBw_BY/edit?tab=t.h5h2ivyiprly" TargetMode="External"/><Relationship Id="rId15" Type="http://schemas.openxmlformats.org/officeDocument/2006/relationships/hyperlink" Target="https://docs.google.com/document/d/1f0orWtM1-_VWAqjj6GnWP78webCOnvoc01x2VQvaA_k/edit" TargetMode="External"/><Relationship Id="rId14" Type="http://schemas.openxmlformats.org/officeDocument/2006/relationships/hyperlink" Target="https://github.com/ndandnd/EVSP-DR/tree/codex/parallel-research-20260911/outputs/overnight_extension_20260912" TargetMode="External"/><Relationship Id="rId17" Type="http://schemas.openxmlformats.org/officeDocument/2006/relationships/hyperlink" Target="https://github.com/ndandnd/EVSP-DR/blob/b142f360f8a9018c2f50e3419f0dddcaf87a489d/outputs/algorithm_benchmarks_20260912/README.md" TargetMode="External"/><Relationship Id="rId16" Type="http://schemas.openxmlformats.org/officeDocument/2006/relationships/hyperlink" Target="https://docs.google.com/document/d/1f0orWtM1-_VWAqjj6GnWP78webCOnvoc01x2VQvaA_k/edit" TargetMode="External"/><Relationship Id="rId5" Type="http://schemas.openxmlformats.org/officeDocument/2006/relationships/styles" Target="styles.xml"/><Relationship Id="rId19" Type="http://schemas.openxmlformats.org/officeDocument/2006/relationships/hyperlink" Target="https://github.com/ndandnd/EVSP-DR/tree/b1129bf4/outputs/storage_cleanup_20260912" TargetMode="External"/><Relationship Id="rId6" Type="http://schemas.openxmlformats.org/officeDocument/2006/relationships/hyperlink" Target="https://docs.google.com/document/d/1hDSWYb2KG-8pnLFN9BdSKkbXOjhytm4bxQz_MsBw_BY/edit?tab=t.ts4vwph3s99i" TargetMode="External"/><Relationship Id="rId18" Type="http://schemas.openxmlformats.org/officeDocument/2006/relationships/hyperlink" Target="https://github.com/ndandnd/EVSP-DR/blob/b142f360f8a9018c2f50e3419f0dddcaf87a489d/outputs/algorithm_benchmarks_20260912/README.md" TargetMode="External"/><Relationship Id="rId7" Type="http://schemas.openxmlformats.org/officeDocument/2006/relationships/hyperlink" Target="https://docs.google.com/document/d/1hDSWYb2KG-8pnLFN9BdSKkbXOjhytm4bxQz_MsBw_BY/edit?tab=t.ts4vwph3s99i" TargetMode="External"/><Relationship Id="rId8" Type="http://schemas.openxmlformats.org/officeDocument/2006/relationships/hyperlink" Target="https://docs.google.com/document/d/1hDSWYb2KG-8pnLFN9BdSKkbXOjhytm4bxQz_MsBw_BY/edit?tab=t.h5h2ivyipr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