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4C10" w14:textId="4CFEABAB" w:rsidR="003E1137" w:rsidRPr="00517B8E" w:rsidRDefault="00517B8E" w:rsidP="00517B8E">
      <w:pPr>
        <w:pStyle w:val="ListParagraph"/>
        <w:numPr>
          <w:ilvl w:val="0"/>
          <w:numId w:val="1"/>
        </w:numPr>
        <w:spacing w:line="240" w:lineRule="auto"/>
        <w:rPr>
          <w:rFonts w:ascii="Times New Roman" w:hAnsi="Times New Roman" w:cs="Times New Roman"/>
          <w:sz w:val="22"/>
          <w:szCs w:val="22"/>
        </w:rPr>
      </w:pPr>
      <w:r>
        <w:rPr>
          <w:rFonts w:ascii="Times New Roman" w:hAnsi="Times New Roman" w:cs="Times New Roman"/>
          <w:b/>
          <w:bCs/>
          <w:sz w:val="22"/>
          <w:szCs w:val="22"/>
        </w:rPr>
        <w:t>PROBLEM STATEMENT</w:t>
      </w:r>
    </w:p>
    <w:p w14:paraId="52AFBCDC" w14:textId="43F482EE" w:rsidR="00517B8E" w:rsidRDefault="00A7588B" w:rsidP="00517B8E">
      <w:pPr>
        <w:spacing w:line="240" w:lineRule="auto"/>
        <w:rPr>
          <w:rFonts w:ascii="Times New Roman" w:hAnsi="Times New Roman" w:cs="Times New Roman"/>
          <w:sz w:val="22"/>
          <w:szCs w:val="22"/>
        </w:rPr>
      </w:pPr>
      <w:r>
        <w:rPr>
          <w:rFonts w:ascii="Times New Roman" w:hAnsi="Times New Roman" w:cs="Times New Roman"/>
          <w:sz w:val="22"/>
          <w:szCs w:val="22"/>
        </w:rPr>
        <w:t xml:space="preserve">More than 10,000 children die every day from hunger [1]. Farmers in the United States are unable to meet the domestic demands for food, </w:t>
      </w:r>
      <w:r w:rsidR="00517B8E">
        <w:rPr>
          <w:rFonts w:ascii="Times New Roman" w:hAnsi="Times New Roman" w:cs="Times New Roman"/>
          <w:sz w:val="22"/>
          <w:szCs w:val="22"/>
        </w:rPr>
        <w:t>with imports exceeding</w:t>
      </w:r>
      <w:r>
        <w:rPr>
          <w:rFonts w:ascii="Times New Roman" w:hAnsi="Times New Roman" w:cs="Times New Roman"/>
          <w:sz w:val="22"/>
          <w:szCs w:val="22"/>
        </w:rPr>
        <w:t xml:space="preserve"> exports by over $41 bi</w:t>
      </w:r>
      <w:r w:rsidR="00517B8E">
        <w:rPr>
          <w:rFonts w:ascii="Times New Roman" w:hAnsi="Times New Roman" w:cs="Times New Roman"/>
          <w:sz w:val="22"/>
          <w:szCs w:val="22"/>
        </w:rPr>
        <w:t>llion</w:t>
      </w:r>
      <w:r w:rsidR="002B6A16">
        <w:rPr>
          <w:rFonts w:ascii="Times New Roman" w:hAnsi="Times New Roman" w:cs="Times New Roman"/>
          <w:sz w:val="22"/>
          <w:szCs w:val="22"/>
        </w:rPr>
        <w:t xml:space="preserve"> [2]</w:t>
      </w:r>
      <w:r w:rsidR="00517B8E">
        <w:rPr>
          <w:rFonts w:ascii="Times New Roman" w:hAnsi="Times New Roman" w:cs="Times New Roman"/>
          <w:sz w:val="22"/>
          <w:szCs w:val="22"/>
        </w:rPr>
        <w:t xml:space="preserve">. </w:t>
      </w:r>
      <w:r w:rsidR="002B2A80">
        <w:rPr>
          <w:rFonts w:ascii="Times New Roman" w:hAnsi="Times New Roman" w:cs="Times New Roman"/>
          <w:sz w:val="22"/>
          <w:szCs w:val="22"/>
        </w:rPr>
        <w:t>Additionally, farmland is</w:t>
      </w:r>
      <w:r>
        <w:rPr>
          <w:rFonts w:ascii="Times New Roman" w:hAnsi="Times New Roman" w:cs="Times New Roman"/>
          <w:sz w:val="22"/>
          <w:szCs w:val="22"/>
        </w:rPr>
        <w:t xml:space="preserve"> lacking in nutrients; </w:t>
      </w:r>
      <w:r w:rsidR="002B2A80">
        <w:rPr>
          <w:rFonts w:ascii="Times New Roman" w:hAnsi="Times New Roman" w:cs="Times New Roman"/>
          <w:sz w:val="22"/>
          <w:szCs w:val="22"/>
        </w:rPr>
        <w:t>at</w:t>
      </w:r>
      <w:r>
        <w:rPr>
          <w:rFonts w:ascii="Times New Roman" w:hAnsi="Times New Roman" w:cs="Times New Roman"/>
          <w:sz w:val="22"/>
          <w:szCs w:val="22"/>
        </w:rPr>
        <w:t xml:space="preserve"> least one </w:t>
      </w:r>
      <w:r w:rsidR="00E313F8">
        <w:rPr>
          <w:rFonts w:ascii="Times New Roman" w:hAnsi="Times New Roman" w:cs="Times New Roman"/>
          <w:sz w:val="22"/>
          <w:szCs w:val="22"/>
        </w:rPr>
        <w:t>soil or water resource concern exists on 49% of surveyed soybean, oat, cotton, and wheat fields [3]. The process for testing soil for nutrients is long</w:t>
      </w:r>
      <w:r w:rsidR="00517B8E">
        <w:rPr>
          <w:rFonts w:ascii="Times New Roman" w:hAnsi="Times New Roman" w:cs="Times New Roman"/>
          <w:sz w:val="22"/>
          <w:szCs w:val="22"/>
        </w:rPr>
        <w:t xml:space="preserve">, requiring multiple </w:t>
      </w:r>
      <w:r w:rsidR="00E313F8">
        <w:rPr>
          <w:rFonts w:ascii="Times New Roman" w:hAnsi="Times New Roman" w:cs="Times New Roman"/>
          <w:sz w:val="22"/>
          <w:szCs w:val="22"/>
        </w:rPr>
        <w:t xml:space="preserve">individual samples to create a representative composite sample. </w:t>
      </w:r>
      <w:r w:rsidR="000F62D1" w:rsidRPr="000F62D1">
        <w:rPr>
          <w:rFonts w:ascii="Times New Roman" w:hAnsi="Times New Roman" w:cs="Times New Roman"/>
          <w:sz w:val="22"/>
          <w:szCs w:val="22"/>
        </w:rPr>
        <w:t>Depending on the sampling methodology, extension services generally recommend collecting approximately</w:t>
      </w:r>
      <w:r w:rsidR="000F62D1">
        <w:rPr>
          <w:rFonts w:ascii="Times New Roman" w:hAnsi="Times New Roman" w:cs="Times New Roman"/>
          <w:sz w:val="22"/>
          <w:szCs w:val="22"/>
        </w:rPr>
        <w:t xml:space="preserve"> </w:t>
      </w:r>
      <w:r w:rsidR="000F62D1" w:rsidRPr="000F62D1">
        <w:rPr>
          <w:rFonts w:ascii="Times New Roman" w:hAnsi="Times New Roman" w:cs="Times New Roman"/>
          <w:sz w:val="22"/>
          <w:szCs w:val="22"/>
        </w:rPr>
        <w:t>10–20 cores from each management area or zone [4].</w:t>
      </w:r>
      <w:r w:rsidR="000F62D1">
        <w:rPr>
          <w:rFonts w:ascii="Times New Roman" w:hAnsi="Times New Roman" w:cs="Times New Roman"/>
          <w:sz w:val="22"/>
          <w:szCs w:val="22"/>
        </w:rPr>
        <w:t xml:space="preserve"> </w:t>
      </w:r>
      <w:r w:rsidR="007E4955">
        <w:rPr>
          <w:rFonts w:ascii="Times New Roman" w:hAnsi="Times New Roman" w:cs="Times New Roman"/>
          <w:sz w:val="22"/>
          <w:szCs w:val="22"/>
        </w:rPr>
        <w:t>Lab tests cost around $22-$30 [</w:t>
      </w:r>
      <w:r w:rsidR="002B6A16">
        <w:rPr>
          <w:rFonts w:ascii="Times New Roman" w:hAnsi="Times New Roman" w:cs="Times New Roman"/>
          <w:sz w:val="22"/>
          <w:szCs w:val="22"/>
        </w:rPr>
        <w:t>5</w:t>
      </w:r>
      <w:r w:rsidR="007E4955">
        <w:rPr>
          <w:rFonts w:ascii="Times New Roman" w:hAnsi="Times New Roman" w:cs="Times New Roman"/>
          <w:sz w:val="22"/>
          <w:szCs w:val="22"/>
        </w:rPr>
        <w:t>]</w:t>
      </w:r>
      <w:r w:rsidR="002B2A80">
        <w:rPr>
          <w:rFonts w:ascii="Times New Roman" w:hAnsi="Times New Roman" w:cs="Times New Roman"/>
          <w:sz w:val="22"/>
          <w:szCs w:val="22"/>
        </w:rPr>
        <w:t xml:space="preserve">, </w:t>
      </w:r>
      <w:r w:rsidR="007E4955">
        <w:rPr>
          <w:rFonts w:ascii="Times New Roman" w:hAnsi="Times New Roman" w:cs="Times New Roman"/>
          <w:sz w:val="22"/>
          <w:szCs w:val="22"/>
        </w:rPr>
        <w:t>[</w:t>
      </w:r>
      <w:r w:rsidR="002B6A16">
        <w:rPr>
          <w:rFonts w:ascii="Times New Roman" w:hAnsi="Times New Roman" w:cs="Times New Roman"/>
          <w:sz w:val="22"/>
          <w:szCs w:val="22"/>
        </w:rPr>
        <w:t>6</w:t>
      </w:r>
      <w:r w:rsidR="007E4955">
        <w:rPr>
          <w:rFonts w:ascii="Times New Roman" w:hAnsi="Times New Roman" w:cs="Times New Roman"/>
          <w:sz w:val="22"/>
          <w:szCs w:val="22"/>
        </w:rPr>
        <w:t xml:space="preserve">]. </w:t>
      </w:r>
    </w:p>
    <w:p w14:paraId="3BF8D6AC" w14:textId="56351991" w:rsidR="00517B8E" w:rsidRPr="00517B8E" w:rsidRDefault="00517B8E" w:rsidP="00517B8E">
      <w:pPr>
        <w:pStyle w:val="ListParagraph"/>
        <w:numPr>
          <w:ilvl w:val="1"/>
          <w:numId w:val="1"/>
        </w:numPr>
        <w:spacing w:line="240" w:lineRule="auto"/>
        <w:rPr>
          <w:rFonts w:ascii="Times New Roman" w:hAnsi="Times New Roman" w:cs="Times New Roman"/>
          <w:b/>
          <w:bCs/>
          <w:sz w:val="22"/>
          <w:szCs w:val="22"/>
        </w:rPr>
      </w:pPr>
      <w:r w:rsidRPr="00517B8E">
        <w:rPr>
          <w:rFonts w:ascii="Times New Roman" w:hAnsi="Times New Roman" w:cs="Times New Roman"/>
          <w:b/>
          <w:bCs/>
          <w:sz w:val="22"/>
          <w:szCs w:val="22"/>
        </w:rPr>
        <w:t xml:space="preserve">The </w:t>
      </w:r>
      <w:r w:rsidR="008A6BBB">
        <w:rPr>
          <w:rFonts w:ascii="Times New Roman" w:hAnsi="Times New Roman" w:cs="Times New Roman"/>
          <w:b/>
          <w:bCs/>
          <w:sz w:val="22"/>
          <w:szCs w:val="22"/>
        </w:rPr>
        <w:t>Need</w:t>
      </w:r>
    </w:p>
    <w:p w14:paraId="40395E2D" w14:textId="39F4D116" w:rsidR="00C14BAF" w:rsidRDefault="00517B8E" w:rsidP="000F62D1">
      <w:pPr>
        <w:spacing w:line="240" w:lineRule="auto"/>
        <w:rPr>
          <w:rFonts w:ascii="Times New Roman" w:hAnsi="Times New Roman" w:cs="Times New Roman"/>
          <w:sz w:val="22"/>
          <w:szCs w:val="22"/>
        </w:rPr>
      </w:pPr>
      <w:r>
        <w:rPr>
          <w:rFonts w:ascii="Times New Roman" w:hAnsi="Times New Roman" w:cs="Times New Roman"/>
          <w:sz w:val="22"/>
          <w:szCs w:val="22"/>
        </w:rPr>
        <w:t>Current attempts to address this issue are flawed</w:t>
      </w:r>
      <w:r w:rsidR="000F62D1">
        <w:rPr>
          <w:rFonts w:ascii="Times New Roman" w:hAnsi="Times New Roman" w:cs="Times New Roman"/>
          <w:sz w:val="22"/>
          <w:szCs w:val="22"/>
        </w:rPr>
        <w:t>. The ROGO soil sampling robot</w:t>
      </w:r>
      <w:r w:rsidR="00C14BAF">
        <w:rPr>
          <w:rFonts w:ascii="Times New Roman" w:hAnsi="Times New Roman" w:cs="Times New Roman"/>
          <w:sz w:val="22"/>
          <w:szCs w:val="22"/>
        </w:rPr>
        <w:t xml:space="preserve"> follows a pre-programmed grid and collects soil samples to send off to another lab for testing. It is expensive to own and to operate, running on diesel [</w:t>
      </w:r>
      <w:r w:rsidR="002B6A16">
        <w:rPr>
          <w:rFonts w:ascii="Times New Roman" w:hAnsi="Times New Roman" w:cs="Times New Roman"/>
          <w:sz w:val="22"/>
          <w:szCs w:val="22"/>
        </w:rPr>
        <w:t>7</w:t>
      </w:r>
      <w:r w:rsidR="00C14BAF">
        <w:rPr>
          <w:rFonts w:ascii="Times New Roman" w:hAnsi="Times New Roman" w:cs="Times New Roman"/>
          <w:sz w:val="22"/>
          <w:szCs w:val="22"/>
        </w:rPr>
        <w:t xml:space="preserve">]. The </w:t>
      </w:r>
      <w:proofErr w:type="spellStart"/>
      <w:r w:rsidR="00C14BAF">
        <w:rPr>
          <w:rFonts w:ascii="Times New Roman" w:hAnsi="Times New Roman" w:cs="Times New Roman"/>
          <w:sz w:val="22"/>
          <w:szCs w:val="22"/>
        </w:rPr>
        <w:t>Agrobot</w:t>
      </w:r>
      <w:proofErr w:type="spellEnd"/>
      <w:r w:rsidR="00C14BAF">
        <w:rPr>
          <w:rFonts w:ascii="Times New Roman" w:hAnsi="Times New Roman" w:cs="Times New Roman"/>
          <w:sz w:val="22"/>
          <w:szCs w:val="22"/>
        </w:rPr>
        <w:t xml:space="preserve"> Lala does in-field analysis, </w:t>
      </w:r>
      <w:r w:rsidR="008005BD">
        <w:rPr>
          <w:rFonts w:ascii="Times New Roman" w:hAnsi="Times New Roman" w:cs="Times New Roman"/>
          <w:sz w:val="22"/>
          <w:szCs w:val="22"/>
        </w:rPr>
        <w:t xml:space="preserve">but it can only measure nitrate, takes about 30 minutes per sample, can only run for 3 hours on its battery, is more inaccurate than official lab results, and costs roughly </w:t>
      </w:r>
      <w:r w:rsidR="00291988" w:rsidRPr="001121C9">
        <w:rPr>
          <w:rFonts w:ascii="Times New Roman" w:hAnsi="Times New Roman" w:cs="Times New Roman"/>
          <w:sz w:val="22"/>
          <w:szCs w:val="22"/>
        </w:rPr>
        <w:t>€</w:t>
      </w:r>
      <w:r w:rsidR="008005BD">
        <w:rPr>
          <w:rFonts w:ascii="Times New Roman" w:hAnsi="Times New Roman" w:cs="Times New Roman"/>
          <w:sz w:val="22"/>
          <w:szCs w:val="22"/>
        </w:rPr>
        <w:t>50,000</w:t>
      </w:r>
      <w:r w:rsidR="00C14BAF">
        <w:rPr>
          <w:rFonts w:ascii="Times New Roman" w:hAnsi="Times New Roman" w:cs="Times New Roman"/>
          <w:sz w:val="22"/>
          <w:szCs w:val="22"/>
        </w:rPr>
        <w:t xml:space="preserve"> [</w:t>
      </w:r>
      <w:r w:rsidR="002B6A16">
        <w:rPr>
          <w:rFonts w:ascii="Times New Roman" w:hAnsi="Times New Roman" w:cs="Times New Roman"/>
          <w:sz w:val="22"/>
          <w:szCs w:val="22"/>
        </w:rPr>
        <w:t>8</w:t>
      </w:r>
      <w:r w:rsidR="00C14BAF">
        <w:rPr>
          <w:rFonts w:ascii="Times New Roman" w:hAnsi="Times New Roman" w:cs="Times New Roman"/>
          <w:sz w:val="22"/>
          <w:szCs w:val="22"/>
        </w:rPr>
        <w:t xml:space="preserve">]. </w:t>
      </w:r>
    </w:p>
    <w:p w14:paraId="0D5C2F64" w14:textId="4A15A2D8" w:rsidR="008005BD" w:rsidRDefault="0064378C" w:rsidP="000F62D1">
      <w:pPr>
        <w:spacing w:line="240" w:lineRule="auto"/>
        <w:rPr>
          <w:rFonts w:ascii="Times New Roman" w:hAnsi="Times New Roman" w:cs="Times New Roman"/>
          <w:sz w:val="22"/>
          <w:szCs w:val="22"/>
        </w:rPr>
      </w:pPr>
      <w:r>
        <w:rPr>
          <w:rFonts w:ascii="Times New Roman" w:hAnsi="Times New Roman" w:cs="Times New Roman"/>
          <w:sz w:val="22"/>
          <w:szCs w:val="22"/>
        </w:rPr>
        <w:t>The best way to get accurate and complete measurements of the quality of soil is an official lab test, but testing every point on a plot of land is costly and time consuming</w:t>
      </w:r>
      <w:r w:rsidR="008005BD">
        <w:rPr>
          <w:rFonts w:ascii="Times New Roman" w:hAnsi="Times New Roman" w:cs="Times New Roman"/>
          <w:sz w:val="22"/>
          <w:szCs w:val="22"/>
        </w:rPr>
        <w:t>, taking up to 15 days to get a result [5]</w:t>
      </w:r>
      <w:r>
        <w:rPr>
          <w:rFonts w:ascii="Times New Roman" w:hAnsi="Times New Roman" w:cs="Times New Roman"/>
          <w:sz w:val="22"/>
          <w:szCs w:val="22"/>
        </w:rPr>
        <w:t xml:space="preserve">. </w:t>
      </w:r>
      <w:r w:rsidR="008005BD" w:rsidRPr="008005BD">
        <w:rPr>
          <w:rFonts w:ascii="Times New Roman" w:hAnsi="Times New Roman" w:cs="Times New Roman"/>
          <w:sz w:val="22"/>
          <w:szCs w:val="22"/>
        </w:rPr>
        <w:t>There is a need for a fast, low-cost way to identify which areas of a field vary enough to justify sending samples to a lab</w:t>
      </w:r>
      <w:r w:rsidR="002B6A16">
        <w:rPr>
          <w:rFonts w:ascii="Times New Roman" w:hAnsi="Times New Roman" w:cs="Times New Roman"/>
          <w:sz w:val="22"/>
          <w:szCs w:val="22"/>
        </w:rPr>
        <w:t>8</w:t>
      </w:r>
    </w:p>
    <w:p w14:paraId="79ACC1E4" w14:textId="2C30E8D0" w:rsidR="00D06A04" w:rsidRPr="00517B8E" w:rsidRDefault="00C70E55" w:rsidP="00517B8E">
      <w:pPr>
        <w:pStyle w:val="ListParagraph"/>
        <w:numPr>
          <w:ilvl w:val="1"/>
          <w:numId w:val="1"/>
        </w:numPr>
        <w:spacing w:line="240" w:lineRule="auto"/>
        <w:rPr>
          <w:rFonts w:ascii="Times New Roman" w:hAnsi="Times New Roman" w:cs="Times New Roman"/>
          <w:b/>
          <w:bCs/>
          <w:sz w:val="22"/>
          <w:szCs w:val="22"/>
        </w:rPr>
      </w:pPr>
      <w:r w:rsidRPr="00517B8E">
        <w:rPr>
          <w:rFonts w:ascii="Times New Roman" w:hAnsi="Times New Roman" w:cs="Times New Roman"/>
          <w:b/>
          <w:bCs/>
          <w:sz w:val="22"/>
          <w:szCs w:val="22"/>
        </w:rPr>
        <w:t>Our Solution</w:t>
      </w:r>
    </w:p>
    <w:p w14:paraId="7743E8B2" w14:textId="0342E61C" w:rsidR="00291988" w:rsidRDefault="00D06A04" w:rsidP="000F62D1">
      <w:pPr>
        <w:spacing w:line="240" w:lineRule="auto"/>
        <w:rPr>
          <w:rFonts w:ascii="Times New Roman" w:hAnsi="Times New Roman" w:cs="Times New Roman"/>
          <w:sz w:val="22"/>
          <w:szCs w:val="22"/>
        </w:rPr>
      </w:pPr>
      <w:r>
        <w:rPr>
          <w:rFonts w:ascii="Times New Roman" w:hAnsi="Times New Roman" w:cs="Times New Roman"/>
          <w:sz w:val="22"/>
          <w:szCs w:val="22"/>
        </w:rPr>
        <w:t>We propose a Digital Instrument for Remote Terrain Testing (D.I.R.T.T.)</w:t>
      </w:r>
      <w:r w:rsidR="00F07874">
        <w:rPr>
          <w:rFonts w:ascii="Times New Roman" w:hAnsi="Times New Roman" w:cs="Times New Roman"/>
          <w:sz w:val="22"/>
          <w:szCs w:val="22"/>
        </w:rPr>
        <w:t xml:space="preserve">, an autonomous, solar-powered robot that surveys a large plot and identifies areas where soil conditions differ enough to warrant laboratory testing. Instead of replacing the lab, D.I.R.T.T. </w:t>
      </w:r>
      <w:proofErr w:type="gramStart"/>
      <w:r w:rsidR="00F07874">
        <w:rPr>
          <w:rFonts w:ascii="Times New Roman" w:hAnsi="Times New Roman" w:cs="Times New Roman"/>
          <w:sz w:val="22"/>
          <w:szCs w:val="22"/>
        </w:rPr>
        <w:t>tells</w:t>
      </w:r>
      <w:proofErr w:type="gramEnd"/>
      <w:r w:rsidR="00F07874">
        <w:rPr>
          <w:rFonts w:ascii="Times New Roman" w:hAnsi="Times New Roman" w:cs="Times New Roman"/>
          <w:sz w:val="22"/>
          <w:szCs w:val="22"/>
        </w:rPr>
        <w:t xml:space="preserve"> where to send samples from, so that the costly lab analysis is spent where it is most needed.</w:t>
      </w:r>
      <w:r w:rsidR="001121C9">
        <w:rPr>
          <w:rFonts w:ascii="Times New Roman" w:hAnsi="Times New Roman" w:cs="Times New Roman"/>
          <w:sz w:val="22"/>
          <w:szCs w:val="22"/>
        </w:rPr>
        <w:t xml:space="preserve"> </w:t>
      </w:r>
      <w:r w:rsidR="007E4955">
        <w:rPr>
          <w:rFonts w:ascii="Times New Roman" w:hAnsi="Times New Roman" w:cs="Times New Roman"/>
          <w:sz w:val="22"/>
          <w:szCs w:val="22"/>
        </w:rPr>
        <w:t>D.I.R.T.T. measures four soil properties, each chosen for a specific agronomic value: pH, electrical conductivity (EC), moisture, and temperature.</w:t>
      </w:r>
    </w:p>
    <w:p w14:paraId="2936EB80" w14:textId="065E752C" w:rsidR="00517B8E" w:rsidRPr="00517B8E" w:rsidRDefault="00517B8E" w:rsidP="00517B8E">
      <w:pPr>
        <w:pStyle w:val="ListParagraph"/>
        <w:numPr>
          <w:ilvl w:val="1"/>
          <w:numId w:val="1"/>
        </w:numPr>
        <w:spacing w:line="240" w:lineRule="auto"/>
        <w:rPr>
          <w:rFonts w:ascii="Times New Roman" w:hAnsi="Times New Roman" w:cs="Times New Roman"/>
          <w:b/>
          <w:bCs/>
          <w:sz w:val="22"/>
          <w:szCs w:val="22"/>
        </w:rPr>
      </w:pPr>
      <w:r w:rsidRPr="00517B8E">
        <w:rPr>
          <w:rFonts w:ascii="Times New Roman" w:hAnsi="Times New Roman" w:cs="Times New Roman"/>
          <w:b/>
          <w:bCs/>
          <w:sz w:val="22"/>
          <w:szCs w:val="22"/>
        </w:rPr>
        <w:t>Technical Background</w:t>
      </w:r>
    </w:p>
    <w:p w14:paraId="06793341" w14:textId="65BD4618" w:rsidR="007E4955" w:rsidRDefault="007E4955" w:rsidP="000F62D1">
      <w:pPr>
        <w:spacing w:line="240" w:lineRule="auto"/>
        <w:rPr>
          <w:rFonts w:ascii="Times New Roman" w:hAnsi="Times New Roman" w:cs="Times New Roman"/>
          <w:sz w:val="22"/>
          <w:szCs w:val="22"/>
        </w:rPr>
      </w:pPr>
      <w:r>
        <w:rPr>
          <w:rFonts w:ascii="Times New Roman" w:hAnsi="Times New Roman" w:cs="Times New Roman"/>
          <w:sz w:val="22"/>
          <w:szCs w:val="22"/>
        </w:rPr>
        <w:t>pH governs the availability of nutrients to plants, and it can vary wildly within a single plot of land. One mapping study measured a 2.9-unit range of pH in one field, and uniform lime application (which is the standard way to reduce acidity in soil) would leave over 63% of the land over-limed [9]. Mapping where pH differs shows where acidity problems are concentrated.</w:t>
      </w:r>
    </w:p>
    <w:p w14:paraId="29AB56D2" w14:textId="1E472C72" w:rsidR="007E4955" w:rsidRDefault="005D72F3" w:rsidP="000F62D1">
      <w:pPr>
        <w:spacing w:line="240" w:lineRule="auto"/>
        <w:rPr>
          <w:rFonts w:ascii="Times New Roman" w:hAnsi="Times New Roman" w:cs="Times New Roman"/>
          <w:sz w:val="22"/>
          <w:szCs w:val="22"/>
        </w:rPr>
      </w:pPr>
      <w:r>
        <w:rPr>
          <w:rFonts w:ascii="Times New Roman" w:hAnsi="Times New Roman" w:cs="Times New Roman"/>
          <w:sz w:val="22"/>
          <w:szCs w:val="22"/>
        </w:rPr>
        <w:t>Electrical conductivity responds to several soil properties all at once, including clay content, moisture, salinity, cation exchange capacity, and organic content [10]. Because of this, EC maps are widely used to delineate management zones and to guide where soil samples are to be taken, giving a more representative set than traditional grid sampling [10].</w:t>
      </w:r>
    </w:p>
    <w:p w14:paraId="5EA5B96C" w14:textId="0A86C7C8" w:rsidR="00D41046" w:rsidRDefault="00517B8E" w:rsidP="00517B8E">
      <w:pPr>
        <w:spacing w:line="240" w:lineRule="auto"/>
        <w:rPr>
          <w:rFonts w:ascii="Times New Roman" w:hAnsi="Times New Roman" w:cs="Times New Roman"/>
          <w:sz w:val="22"/>
          <w:szCs w:val="22"/>
        </w:rPr>
      </w:pPr>
      <w:r>
        <w:rPr>
          <w:rFonts w:ascii="Times New Roman" w:hAnsi="Times New Roman" w:cs="Times New Roman"/>
          <w:sz w:val="22"/>
          <w:szCs w:val="22"/>
        </w:rPr>
        <w:t>Moisture and Temperature are used to gain more accurate EC readings [10]</w:t>
      </w:r>
      <w:r w:rsidR="002B2A80">
        <w:rPr>
          <w:rFonts w:ascii="Times New Roman" w:hAnsi="Times New Roman" w:cs="Times New Roman"/>
          <w:sz w:val="22"/>
          <w:szCs w:val="22"/>
        </w:rPr>
        <w:t xml:space="preserve">, </w:t>
      </w:r>
      <w:r>
        <w:rPr>
          <w:rFonts w:ascii="Times New Roman" w:hAnsi="Times New Roman" w:cs="Times New Roman"/>
          <w:sz w:val="22"/>
          <w:szCs w:val="22"/>
        </w:rPr>
        <w:t>[1</w:t>
      </w:r>
      <w:r w:rsidR="002B6A16">
        <w:rPr>
          <w:rFonts w:ascii="Times New Roman" w:hAnsi="Times New Roman" w:cs="Times New Roman"/>
          <w:sz w:val="22"/>
          <w:szCs w:val="22"/>
        </w:rPr>
        <w:t>1</w:t>
      </w:r>
      <w:r>
        <w:rPr>
          <w:rFonts w:ascii="Times New Roman" w:hAnsi="Times New Roman" w:cs="Times New Roman"/>
          <w:sz w:val="22"/>
          <w:szCs w:val="22"/>
        </w:rPr>
        <w:t>]. Moisture is useful for detecting drainage problems, one of the largest problems with soil health [1</w:t>
      </w:r>
      <w:r w:rsidR="002B6A16">
        <w:rPr>
          <w:rFonts w:ascii="Times New Roman" w:hAnsi="Times New Roman" w:cs="Times New Roman"/>
          <w:sz w:val="22"/>
          <w:szCs w:val="22"/>
        </w:rPr>
        <w:t>2</w:t>
      </w:r>
      <w:r>
        <w:rPr>
          <w:rFonts w:ascii="Times New Roman" w:hAnsi="Times New Roman" w:cs="Times New Roman"/>
          <w:sz w:val="22"/>
          <w:szCs w:val="22"/>
        </w:rPr>
        <w:t xml:space="preserve">]. Temperature is useful for detecting biological </w:t>
      </w:r>
      <w:proofErr w:type="gramStart"/>
      <w:r>
        <w:rPr>
          <w:rFonts w:ascii="Times New Roman" w:hAnsi="Times New Roman" w:cs="Times New Roman"/>
          <w:sz w:val="22"/>
          <w:szCs w:val="22"/>
        </w:rPr>
        <w:t>activity[</w:t>
      </w:r>
      <w:proofErr w:type="gramEnd"/>
      <w:r>
        <w:rPr>
          <w:rFonts w:ascii="Times New Roman" w:hAnsi="Times New Roman" w:cs="Times New Roman"/>
          <w:sz w:val="22"/>
          <w:szCs w:val="22"/>
        </w:rPr>
        <w:t>13].</w:t>
      </w:r>
    </w:p>
    <w:p w14:paraId="0D0FC22A" w14:textId="035B0F13" w:rsidR="00D41046" w:rsidRDefault="001121C9" w:rsidP="000F62D1">
      <w:pPr>
        <w:spacing w:line="240" w:lineRule="auto"/>
        <w:rPr>
          <w:rFonts w:ascii="Times New Roman" w:hAnsi="Times New Roman" w:cs="Times New Roman"/>
          <w:sz w:val="22"/>
          <w:szCs w:val="22"/>
        </w:rPr>
      </w:pPr>
      <w:r>
        <w:rPr>
          <w:rFonts w:ascii="Times New Roman" w:hAnsi="Times New Roman" w:cs="Times New Roman"/>
          <w:sz w:val="22"/>
          <w:szCs w:val="22"/>
        </w:rPr>
        <w:t>D.R.I</w:t>
      </w:r>
      <w:r w:rsidRPr="001121C9">
        <w:rPr>
          <w:rFonts w:ascii="Times New Roman" w:hAnsi="Times New Roman" w:cs="Times New Roman"/>
          <w:sz w:val="22"/>
          <w:szCs w:val="22"/>
        </w:rPr>
        <w:t>.T.T. is designed to address the cost and operating limitations of existing robots. Where the ROGO robot runs on diesel [</w:t>
      </w:r>
      <w:r w:rsidR="002B6A16">
        <w:rPr>
          <w:rFonts w:ascii="Times New Roman" w:hAnsi="Times New Roman" w:cs="Times New Roman"/>
          <w:sz w:val="22"/>
          <w:szCs w:val="22"/>
        </w:rPr>
        <w:t>7</w:t>
      </w:r>
      <w:r w:rsidRPr="001121C9">
        <w:rPr>
          <w:rFonts w:ascii="Times New Roman" w:hAnsi="Times New Roman" w:cs="Times New Roman"/>
          <w:sz w:val="22"/>
          <w:szCs w:val="22"/>
        </w:rPr>
        <w:t xml:space="preserve">] and the </w:t>
      </w:r>
      <w:proofErr w:type="spellStart"/>
      <w:r w:rsidRPr="001121C9">
        <w:rPr>
          <w:rFonts w:ascii="Times New Roman" w:hAnsi="Times New Roman" w:cs="Times New Roman"/>
          <w:sz w:val="22"/>
          <w:szCs w:val="22"/>
        </w:rPr>
        <w:t>Agrobot</w:t>
      </w:r>
      <w:proofErr w:type="spellEnd"/>
      <w:r w:rsidRPr="001121C9">
        <w:rPr>
          <w:rFonts w:ascii="Times New Roman" w:hAnsi="Times New Roman" w:cs="Times New Roman"/>
          <w:sz w:val="22"/>
          <w:szCs w:val="22"/>
        </w:rPr>
        <w:t xml:space="preserve"> Lala costs roughly €50,000 [</w:t>
      </w:r>
      <w:r w:rsidR="002B6A16">
        <w:rPr>
          <w:rFonts w:ascii="Times New Roman" w:hAnsi="Times New Roman" w:cs="Times New Roman"/>
          <w:sz w:val="22"/>
          <w:szCs w:val="22"/>
        </w:rPr>
        <w:t>8</w:t>
      </w:r>
      <w:r w:rsidRPr="001121C9">
        <w:rPr>
          <w:rFonts w:ascii="Times New Roman" w:hAnsi="Times New Roman" w:cs="Times New Roman"/>
          <w:sz w:val="22"/>
          <w:szCs w:val="22"/>
        </w:rPr>
        <w:t>], D.I.R.T.T. is solar powered, removing fuel costs and extending the time it can operate in the field</w:t>
      </w:r>
      <w:r>
        <w:rPr>
          <w:rFonts w:ascii="Times New Roman" w:hAnsi="Times New Roman" w:cs="Times New Roman"/>
          <w:sz w:val="22"/>
          <w:szCs w:val="22"/>
        </w:rPr>
        <w:t>.</w:t>
      </w:r>
    </w:p>
    <w:p w14:paraId="69256586" w14:textId="07AFAECA" w:rsidR="00C51124" w:rsidRDefault="001121C9" w:rsidP="00C51124">
      <w:pPr>
        <w:spacing w:line="240" w:lineRule="auto"/>
        <w:rPr>
          <w:rFonts w:ascii="Times New Roman" w:hAnsi="Times New Roman" w:cs="Times New Roman"/>
          <w:sz w:val="22"/>
          <w:szCs w:val="22"/>
        </w:rPr>
      </w:pPr>
      <w:r w:rsidRPr="001121C9">
        <w:rPr>
          <w:rFonts w:ascii="Times New Roman" w:hAnsi="Times New Roman" w:cs="Times New Roman"/>
          <w:sz w:val="22"/>
          <w:szCs w:val="22"/>
        </w:rPr>
        <w:t xml:space="preserve">As D.I.R.T.T. travels the plot, it logs each reading with its GPS location and plots the data of the field. Areas where readings fall outside expected ranges, or change sharply, are highlighted as candidates for </w:t>
      </w:r>
      <w:r w:rsidR="00517B8E">
        <w:rPr>
          <w:rFonts w:ascii="Times New Roman" w:hAnsi="Times New Roman" w:cs="Times New Roman"/>
          <w:sz w:val="22"/>
          <w:szCs w:val="22"/>
        </w:rPr>
        <w:t>l</w:t>
      </w:r>
      <w:r w:rsidRPr="001121C9">
        <w:rPr>
          <w:rFonts w:ascii="Times New Roman" w:hAnsi="Times New Roman" w:cs="Times New Roman"/>
          <w:sz w:val="22"/>
          <w:szCs w:val="22"/>
        </w:rPr>
        <w:t>ab sampling. The farmer can then collect a small number of samples from those areas, plus a few from areas that look normal to confirm the screening, instead of sampling the whole field.</w:t>
      </w:r>
    </w:p>
    <w:p w14:paraId="03BEF8DC" w14:textId="03518343" w:rsidR="00C14BAF" w:rsidRPr="00C51124" w:rsidRDefault="0064378C" w:rsidP="00C51124">
      <w:pPr>
        <w:spacing w:line="240" w:lineRule="auto"/>
        <w:rPr>
          <w:rFonts w:ascii="Times New Roman" w:hAnsi="Times New Roman" w:cs="Times New Roman"/>
          <w:sz w:val="22"/>
          <w:szCs w:val="22"/>
        </w:rPr>
      </w:pPr>
      <w:r>
        <w:rPr>
          <w:rFonts w:ascii="Times New Roman" w:hAnsi="Times New Roman" w:cs="Times New Roman"/>
          <w:b/>
          <w:bCs/>
          <w:sz w:val="22"/>
          <w:szCs w:val="22"/>
        </w:rPr>
        <w:lastRenderedPageBreak/>
        <w:t>References</w:t>
      </w:r>
    </w:p>
    <w:p w14:paraId="29E43236" w14:textId="25D377B5" w:rsidR="0064378C" w:rsidRDefault="0064378C" w:rsidP="0064378C">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 xml:space="preserve">[1] </w:t>
      </w:r>
      <w:r w:rsidRPr="0064378C">
        <w:rPr>
          <w:rFonts w:ascii="Times New Roman" w:hAnsi="Times New Roman" w:cs="Times New Roman"/>
          <w:sz w:val="22"/>
          <w:szCs w:val="22"/>
        </w:rPr>
        <w:t>United Nations, "Losing 25,000 to hunger every day," UN Chronicle, vol. 45, no. 2–3, Jun. 2008.</w:t>
      </w:r>
      <w:r>
        <w:t xml:space="preserve"> </w:t>
      </w:r>
      <w:r w:rsidRPr="0064378C">
        <w:rPr>
          <w:rFonts w:ascii="Times New Roman" w:hAnsi="Times New Roman" w:cs="Times New Roman"/>
          <w:sz w:val="22"/>
          <w:szCs w:val="22"/>
        </w:rPr>
        <w:t xml:space="preserve">[Online]. Available: </w:t>
      </w:r>
      <w:hyperlink r:id="rId5" w:history="1">
        <w:r w:rsidRPr="006C3EBD">
          <w:rPr>
            <w:rStyle w:val="Hyperlink"/>
            <w:rFonts w:ascii="Times New Roman" w:hAnsi="Times New Roman" w:cs="Times New Roman"/>
            <w:sz w:val="22"/>
            <w:szCs w:val="22"/>
          </w:rPr>
          <w:t>https://www.un.org/en/chronicle/article/losing-25000-hunger-every-day</w:t>
        </w:r>
      </w:hyperlink>
    </w:p>
    <w:p w14:paraId="7D69779A" w14:textId="1A2542CC" w:rsidR="0064378C" w:rsidRPr="0064378C" w:rsidRDefault="0064378C" w:rsidP="0064378C">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 xml:space="preserve">[2] </w:t>
      </w:r>
      <w:r w:rsidRPr="0064378C">
        <w:rPr>
          <w:rFonts w:ascii="Times New Roman" w:hAnsi="Times New Roman" w:cs="Times New Roman"/>
          <w:sz w:val="22"/>
          <w:szCs w:val="22"/>
        </w:rPr>
        <w:t xml:space="preserve">USDA Economic Research Service, "U.S. agricultural import values outpaced export values in 2025,"USDA ERS, Jun. 30, 2026. [Online]. Available: </w:t>
      </w:r>
      <w:hyperlink r:id="rId6" w:history="1">
        <w:r w:rsidRPr="006C3EBD">
          <w:rPr>
            <w:rStyle w:val="Hyperlink"/>
            <w:rFonts w:ascii="Times New Roman" w:hAnsi="Times New Roman" w:cs="Times New Roman"/>
            <w:sz w:val="22"/>
            <w:szCs w:val="22"/>
          </w:rPr>
          <w:t>https://www.ers.usda.gov/data-products/chart-gal-lery/58310</w:t>
        </w:r>
      </w:hyperlink>
    </w:p>
    <w:p w14:paraId="2CA41436" w14:textId="5764DB50" w:rsidR="0064378C" w:rsidRPr="0064378C" w:rsidRDefault="0064378C" w:rsidP="0064378C">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 xml:space="preserve">[3] </w:t>
      </w:r>
      <w:r w:rsidRPr="0064378C">
        <w:rPr>
          <w:rFonts w:ascii="Times New Roman" w:hAnsi="Times New Roman" w:cs="Times New Roman"/>
          <w:sz w:val="22"/>
          <w:szCs w:val="22"/>
        </w:rPr>
        <w:t>A. B. Rosenberg and S. Wallander, "Farmer-reported soil and water concerns vary by crop type and</w:t>
      </w:r>
      <w:r>
        <w:rPr>
          <w:rFonts w:ascii="Times New Roman" w:hAnsi="Times New Roman" w:cs="Times New Roman"/>
          <w:sz w:val="22"/>
          <w:szCs w:val="22"/>
        </w:rPr>
        <w:t xml:space="preserve"> </w:t>
      </w:r>
      <w:r w:rsidRPr="0064378C">
        <w:rPr>
          <w:rFonts w:ascii="Times New Roman" w:hAnsi="Times New Roman" w:cs="Times New Roman"/>
          <w:sz w:val="22"/>
          <w:szCs w:val="22"/>
        </w:rPr>
        <w:t>region," USDA Economic Research Service, Amber Waves, May 6, 2022. [Online]. Available:</w:t>
      </w:r>
      <w:r>
        <w:rPr>
          <w:rFonts w:ascii="Times New Roman" w:hAnsi="Times New Roman" w:cs="Times New Roman"/>
          <w:sz w:val="22"/>
          <w:szCs w:val="22"/>
        </w:rPr>
        <w:t xml:space="preserve"> </w:t>
      </w:r>
      <w:hyperlink r:id="rId7" w:history="1">
        <w:r w:rsidRPr="006C3EBD">
          <w:rPr>
            <w:rStyle w:val="Hyperlink"/>
            <w:rFonts w:ascii="Times New Roman" w:hAnsi="Times New Roman" w:cs="Times New Roman"/>
            <w:sz w:val="22"/>
            <w:szCs w:val="22"/>
          </w:rPr>
          <w:t>https://www.ers.usda.gov/amber-waves/2022/may/farmers-report-soil-related-resource-concerns-on-bout-half-of-soybean-wheat-cotton-and-oat-fields</w:t>
        </w:r>
      </w:hyperlink>
    </w:p>
    <w:p w14:paraId="205CE796" w14:textId="4B730366" w:rsidR="00FC28C1" w:rsidRDefault="0064378C" w:rsidP="002B6A16">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 xml:space="preserve">[4] </w:t>
      </w:r>
      <w:r w:rsidRPr="0064378C">
        <w:rPr>
          <w:rFonts w:ascii="Times New Roman" w:hAnsi="Times New Roman" w:cs="Times New Roman"/>
          <w:sz w:val="22"/>
          <w:szCs w:val="22"/>
        </w:rPr>
        <w:t>NC State Extension, "Soil sampling strategies for site-specific field management," NC State Extension</w:t>
      </w:r>
      <w:r>
        <w:rPr>
          <w:rFonts w:ascii="Times New Roman" w:hAnsi="Times New Roman" w:cs="Times New Roman"/>
          <w:sz w:val="22"/>
          <w:szCs w:val="22"/>
        </w:rPr>
        <w:t xml:space="preserve"> </w:t>
      </w:r>
      <w:r w:rsidRPr="0064378C">
        <w:rPr>
          <w:rFonts w:ascii="Times New Roman" w:hAnsi="Times New Roman" w:cs="Times New Roman"/>
          <w:sz w:val="22"/>
          <w:szCs w:val="22"/>
        </w:rPr>
        <w:t xml:space="preserve">Publications. [Online]. Available: </w:t>
      </w:r>
      <w:hyperlink r:id="rId8" w:history="1">
        <w:r w:rsidRPr="006C3EBD">
          <w:rPr>
            <w:rStyle w:val="Hyperlink"/>
            <w:rFonts w:ascii="Times New Roman" w:hAnsi="Times New Roman" w:cs="Times New Roman"/>
            <w:sz w:val="22"/>
            <w:szCs w:val="22"/>
          </w:rPr>
          <w:t>https://content.ces.ncsu.edu/soil-sampling-strategies-for-site-specific-field-management</w:t>
        </w:r>
      </w:hyperlink>
    </w:p>
    <w:p w14:paraId="182DBA66" w14:textId="32F645F8" w:rsidR="007E4955" w:rsidRDefault="007E4955" w:rsidP="007E4955">
      <w:pPr>
        <w:spacing w:line="240" w:lineRule="auto"/>
        <w:rPr>
          <w:rFonts w:ascii="Times New Roman" w:hAnsi="Times New Roman" w:cs="Times New Roman"/>
          <w:sz w:val="22"/>
          <w:szCs w:val="22"/>
        </w:rPr>
      </w:pPr>
      <w:r w:rsidRPr="007E4955">
        <w:rPr>
          <w:rFonts w:ascii="Times New Roman" w:hAnsi="Times New Roman" w:cs="Times New Roman"/>
          <w:b/>
          <w:bCs/>
          <w:sz w:val="22"/>
          <w:szCs w:val="22"/>
        </w:rPr>
        <w:t>[</w:t>
      </w:r>
      <w:r w:rsidR="002B6A16">
        <w:rPr>
          <w:rFonts w:ascii="Times New Roman" w:hAnsi="Times New Roman" w:cs="Times New Roman"/>
          <w:b/>
          <w:bCs/>
          <w:sz w:val="22"/>
          <w:szCs w:val="22"/>
        </w:rPr>
        <w:t>5</w:t>
      </w:r>
      <w:r w:rsidRPr="007E4955">
        <w:rPr>
          <w:rFonts w:ascii="Times New Roman" w:hAnsi="Times New Roman" w:cs="Times New Roman"/>
          <w:b/>
          <w:bCs/>
          <w:sz w:val="22"/>
          <w:szCs w:val="22"/>
        </w:rPr>
        <w:t>]</w:t>
      </w:r>
      <w:r w:rsidRPr="007E4955">
        <w:rPr>
          <w:rFonts w:ascii="Times New Roman" w:hAnsi="Times New Roman" w:cs="Times New Roman"/>
          <w:sz w:val="22"/>
          <w:szCs w:val="22"/>
        </w:rPr>
        <w:t xml:space="preserve"> University of Minnesota Soil Testing Laboratory, "Lawn &amp; garden soil testing services and fees," Univ. of Minnesota, St. Paul, MN, USA, 2026. [Online]. Available: </w:t>
      </w:r>
      <w:hyperlink r:id="rId9" w:history="1">
        <w:r w:rsidRPr="007E4955">
          <w:rPr>
            <w:rStyle w:val="Hyperlink"/>
            <w:rFonts w:ascii="Times New Roman" w:hAnsi="Times New Roman" w:cs="Times New Roman"/>
            <w:sz w:val="22"/>
            <w:szCs w:val="22"/>
          </w:rPr>
          <w:t>https://soiltest.cfans.umn.edu/testing-services/lawn-garden</w:t>
        </w:r>
      </w:hyperlink>
      <w:r w:rsidRPr="007E4955">
        <w:rPr>
          <w:rFonts w:ascii="Times New Roman" w:hAnsi="Times New Roman" w:cs="Times New Roman"/>
          <w:sz w:val="22"/>
          <w:szCs w:val="22"/>
        </w:rPr>
        <w:t>. Accessed: Oct. 1, 2026.</w:t>
      </w:r>
    </w:p>
    <w:p w14:paraId="50CE5F60" w14:textId="10942357" w:rsidR="007E4955" w:rsidRDefault="007E4955" w:rsidP="002B6A16">
      <w:pPr>
        <w:spacing w:line="240" w:lineRule="auto"/>
        <w:rPr>
          <w:rFonts w:ascii="Times New Roman" w:hAnsi="Times New Roman" w:cs="Times New Roman"/>
          <w:sz w:val="22"/>
          <w:szCs w:val="22"/>
        </w:rPr>
      </w:pPr>
      <w:r w:rsidRPr="007E4955">
        <w:rPr>
          <w:rFonts w:ascii="Times New Roman" w:hAnsi="Times New Roman" w:cs="Times New Roman"/>
          <w:b/>
          <w:bCs/>
          <w:sz w:val="22"/>
          <w:szCs w:val="22"/>
        </w:rPr>
        <w:t>[</w:t>
      </w:r>
      <w:r w:rsidR="002B6A16">
        <w:rPr>
          <w:rFonts w:ascii="Times New Roman" w:hAnsi="Times New Roman" w:cs="Times New Roman"/>
          <w:b/>
          <w:bCs/>
          <w:sz w:val="22"/>
          <w:szCs w:val="22"/>
        </w:rPr>
        <w:t>6</w:t>
      </w:r>
      <w:r w:rsidRPr="007E4955">
        <w:rPr>
          <w:rFonts w:ascii="Times New Roman" w:hAnsi="Times New Roman" w:cs="Times New Roman"/>
          <w:b/>
          <w:bCs/>
          <w:sz w:val="22"/>
          <w:szCs w:val="22"/>
        </w:rPr>
        <w:t>]</w:t>
      </w:r>
      <w:r w:rsidRPr="007E4955">
        <w:rPr>
          <w:rFonts w:ascii="Times New Roman" w:hAnsi="Times New Roman" w:cs="Times New Roman"/>
          <w:sz w:val="22"/>
          <w:szCs w:val="22"/>
        </w:rPr>
        <w:t xml:space="preserve"> UW–Madison Division of Extension, Door County, "Lawn and garden soil sampling," Sturgeon Bay, WI, USA, 2026. [Online]. Available: </w:t>
      </w:r>
      <w:hyperlink r:id="rId10" w:history="1">
        <w:r w:rsidRPr="007E4955">
          <w:rPr>
            <w:rStyle w:val="Hyperlink"/>
            <w:rFonts w:ascii="Times New Roman" w:hAnsi="Times New Roman" w:cs="Times New Roman"/>
            <w:sz w:val="22"/>
            <w:szCs w:val="22"/>
          </w:rPr>
          <w:t>https://door.extension.wisc.edu/files/2026/07/LAWN-AND-GARDEN-SOIL-SAMPLING-instructions-1.pdf</w:t>
        </w:r>
      </w:hyperlink>
      <w:r w:rsidRPr="007E4955">
        <w:rPr>
          <w:rFonts w:ascii="Times New Roman" w:hAnsi="Times New Roman" w:cs="Times New Roman"/>
          <w:sz w:val="22"/>
          <w:szCs w:val="22"/>
        </w:rPr>
        <w:t>. Accessed: Oct. 1, 2026.</w:t>
      </w:r>
    </w:p>
    <w:p w14:paraId="60B2670F" w14:textId="757EE45E" w:rsidR="002B6A16" w:rsidRDefault="0064378C" w:rsidP="002B6A16">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w:t>
      </w:r>
      <w:r w:rsidR="002B6A16">
        <w:rPr>
          <w:rFonts w:ascii="Times New Roman" w:hAnsi="Times New Roman" w:cs="Times New Roman"/>
          <w:b/>
          <w:bCs/>
          <w:sz w:val="22"/>
          <w:szCs w:val="22"/>
        </w:rPr>
        <w:t>7</w:t>
      </w:r>
      <w:r w:rsidRPr="0064378C">
        <w:rPr>
          <w:rFonts w:ascii="Times New Roman" w:hAnsi="Times New Roman" w:cs="Times New Roman"/>
          <w:b/>
          <w:bCs/>
          <w:sz w:val="22"/>
          <w:szCs w:val="22"/>
        </w:rPr>
        <w:t>]</w:t>
      </w:r>
      <w:r w:rsidRPr="0064378C">
        <w:rPr>
          <w:rFonts w:ascii="Times New Roman" w:hAnsi="Times New Roman" w:cs="Times New Roman"/>
          <w:sz w:val="22"/>
          <w:szCs w:val="22"/>
        </w:rPr>
        <w:t xml:space="preserve"> B. Barker, "Autonomous soil sampling: Robo sampling improves accuracy, "Top Crop Manager,</w:t>
      </w:r>
      <w:r>
        <w:rPr>
          <w:rFonts w:ascii="Times New Roman" w:hAnsi="Times New Roman" w:cs="Times New Roman"/>
          <w:sz w:val="22"/>
          <w:szCs w:val="22"/>
        </w:rPr>
        <w:t xml:space="preserve"> </w:t>
      </w:r>
      <w:hyperlink r:id="rId11" w:history="1">
        <w:r w:rsidRPr="006C3EBD">
          <w:rPr>
            <w:rStyle w:val="Hyperlink"/>
            <w:rFonts w:ascii="Times New Roman" w:hAnsi="Times New Roman" w:cs="Times New Roman"/>
            <w:sz w:val="22"/>
            <w:szCs w:val="22"/>
          </w:rPr>
          <w:t>https://www.topcropmanager.com/autonomous-soil-sampling-robo-sampling-improves-accuracy/</w:t>
        </w:r>
      </w:hyperlink>
    </w:p>
    <w:p w14:paraId="509DFD67" w14:textId="55C8697A" w:rsidR="007E4955" w:rsidRPr="002B6A16" w:rsidRDefault="002B6A16" w:rsidP="00FC28C1">
      <w:pPr>
        <w:spacing w:line="240" w:lineRule="auto"/>
        <w:rPr>
          <w:rFonts w:ascii="Times New Roman" w:hAnsi="Times New Roman" w:cs="Times New Roman"/>
          <w:sz w:val="22"/>
          <w:szCs w:val="22"/>
        </w:rPr>
      </w:pPr>
      <w:r w:rsidRPr="0064378C">
        <w:rPr>
          <w:rFonts w:ascii="Times New Roman" w:hAnsi="Times New Roman" w:cs="Times New Roman"/>
          <w:b/>
          <w:bCs/>
          <w:sz w:val="22"/>
          <w:szCs w:val="22"/>
        </w:rPr>
        <w:t>[</w:t>
      </w:r>
      <w:r>
        <w:rPr>
          <w:rFonts w:ascii="Times New Roman" w:hAnsi="Times New Roman" w:cs="Times New Roman"/>
          <w:b/>
          <w:bCs/>
          <w:sz w:val="22"/>
          <w:szCs w:val="22"/>
        </w:rPr>
        <w:t>8</w:t>
      </w:r>
      <w:r w:rsidRPr="0064378C">
        <w:rPr>
          <w:rFonts w:ascii="Times New Roman" w:hAnsi="Times New Roman" w:cs="Times New Roman"/>
          <w:b/>
          <w:bCs/>
          <w:sz w:val="22"/>
          <w:szCs w:val="22"/>
        </w:rPr>
        <w:t>]</w:t>
      </w:r>
      <w:r w:rsidRPr="0064378C">
        <w:rPr>
          <w:rFonts w:ascii="Times New Roman" w:hAnsi="Times New Roman" w:cs="Times New Roman"/>
          <w:sz w:val="22"/>
          <w:szCs w:val="22"/>
        </w:rPr>
        <w:t xml:space="preserve"> G. </w:t>
      </w:r>
      <w:proofErr w:type="spellStart"/>
      <w:r w:rsidRPr="0064378C">
        <w:rPr>
          <w:rFonts w:ascii="Times New Roman" w:hAnsi="Times New Roman" w:cs="Times New Roman"/>
          <w:sz w:val="22"/>
          <w:szCs w:val="22"/>
        </w:rPr>
        <w:t>Kitić</w:t>
      </w:r>
      <w:proofErr w:type="spellEnd"/>
      <w:r w:rsidRPr="0064378C">
        <w:rPr>
          <w:rFonts w:ascii="Times New Roman" w:hAnsi="Times New Roman" w:cs="Times New Roman"/>
          <w:sz w:val="22"/>
          <w:szCs w:val="22"/>
        </w:rPr>
        <w:t xml:space="preserve"> et al., "</w:t>
      </w:r>
      <w:proofErr w:type="spellStart"/>
      <w:r w:rsidRPr="0064378C">
        <w:rPr>
          <w:rFonts w:ascii="Times New Roman" w:hAnsi="Times New Roman" w:cs="Times New Roman"/>
          <w:sz w:val="22"/>
          <w:szCs w:val="22"/>
        </w:rPr>
        <w:t>Agrobot</w:t>
      </w:r>
      <w:proofErr w:type="spellEnd"/>
      <w:r w:rsidRPr="0064378C">
        <w:rPr>
          <w:rFonts w:ascii="Times New Roman" w:hAnsi="Times New Roman" w:cs="Times New Roman"/>
          <w:sz w:val="22"/>
          <w:szCs w:val="22"/>
        </w:rPr>
        <w:t xml:space="preserve"> Lala—an autonomous robotic system for real-time, in-field soil sampling, and</w:t>
      </w:r>
      <w:r>
        <w:rPr>
          <w:rFonts w:ascii="Times New Roman" w:hAnsi="Times New Roman" w:cs="Times New Roman"/>
          <w:sz w:val="22"/>
          <w:szCs w:val="22"/>
        </w:rPr>
        <w:t xml:space="preserve"> </w:t>
      </w:r>
      <w:r w:rsidRPr="0064378C">
        <w:rPr>
          <w:rFonts w:ascii="Times New Roman" w:hAnsi="Times New Roman" w:cs="Times New Roman"/>
          <w:sz w:val="22"/>
          <w:szCs w:val="22"/>
        </w:rPr>
        <w:t>analysis of nitrates," Sensors, vol. 22, no. 11, p. 4207, May 2022. Doi:10.3390/s22114207</w:t>
      </w:r>
    </w:p>
    <w:p w14:paraId="18FE9CB1" w14:textId="6BDD7214" w:rsidR="007E4955" w:rsidRPr="007E4955" w:rsidRDefault="007E4955" w:rsidP="0064378C">
      <w:pPr>
        <w:spacing w:line="240" w:lineRule="auto"/>
        <w:rPr>
          <w:rFonts w:ascii="Times New Roman" w:hAnsi="Times New Roman" w:cs="Times New Roman"/>
          <w:sz w:val="22"/>
          <w:szCs w:val="22"/>
        </w:rPr>
      </w:pPr>
      <w:r>
        <w:rPr>
          <w:rFonts w:ascii="Times New Roman" w:hAnsi="Times New Roman" w:cs="Times New Roman"/>
          <w:b/>
          <w:bCs/>
          <w:sz w:val="22"/>
          <w:szCs w:val="22"/>
        </w:rPr>
        <w:t xml:space="preserve">[9] </w:t>
      </w:r>
      <w:r w:rsidRPr="007E4955">
        <w:rPr>
          <w:rFonts w:ascii="Times New Roman" w:hAnsi="Times New Roman" w:cs="Times New Roman"/>
          <w:sz w:val="22"/>
          <w:szCs w:val="22"/>
        </w:rPr>
        <w:t xml:space="preserve">E. </w:t>
      </w:r>
      <w:proofErr w:type="spellStart"/>
      <w:r w:rsidRPr="007E4955">
        <w:rPr>
          <w:rFonts w:ascii="Times New Roman" w:hAnsi="Times New Roman" w:cs="Times New Roman"/>
          <w:sz w:val="22"/>
          <w:szCs w:val="22"/>
        </w:rPr>
        <w:t>Bönecke</w:t>
      </w:r>
      <w:proofErr w:type="spellEnd"/>
      <w:r w:rsidRPr="007E4955">
        <w:rPr>
          <w:rFonts w:ascii="Times New Roman" w:hAnsi="Times New Roman" w:cs="Times New Roman"/>
          <w:sz w:val="22"/>
          <w:szCs w:val="22"/>
        </w:rPr>
        <w:t xml:space="preserve"> et al., "Guidelines for precise lime management based on high-resolution soil pH, texture and SOM maps generated from proximal soil sensing data," </w:t>
      </w:r>
      <w:r w:rsidRPr="007E4955">
        <w:rPr>
          <w:rFonts w:ascii="Times New Roman" w:hAnsi="Times New Roman" w:cs="Times New Roman"/>
          <w:i/>
          <w:iCs/>
          <w:sz w:val="22"/>
          <w:szCs w:val="22"/>
        </w:rPr>
        <w:t>Precis. Agric.</w:t>
      </w:r>
      <w:r w:rsidRPr="007E4955">
        <w:rPr>
          <w:rFonts w:ascii="Times New Roman" w:hAnsi="Times New Roman" w:cs="Times New Roman"/>
          <w:sz w:val="22"/>
          <w:szCs w:val="22"/>
        </w:rPr>
        <w:t xml:space="preserve">, vol. 22, pp. 493–523, 2021. [Online]. Available: </w:t>
      </w:r>
      <w:hyperlink r:id="rId12" w:history="1">
        <w:r w:rsidRPr="007E4955">
          <w:rPr>
            <w:rStyle w:val="Hyperlink"/>
            <w:rFonts w:ascii="Times New Roman" w:hAnsi="Times New Roman" w:cs="Times New Roman"/>
            <w:sz w:val="22"/>
            <w:szCs w:val="22"/>
          </w:rPr>
          <w:t>https://oa.tib.eu/renate/handle/123456789/6365</w:t>
        </w:r>
      </w:hyperlink>
      <w:r w:rsidRPr="007E4955">
        <w:rPr>
          <w:rFonts w:ascii="Times New Roman" w:hAnsi="Times New Roman" w:cs="Times New Roman"/>
          <w:sz w:val="22"/>
          <w:szCs w:val="22"/>
        </w:rPr>
        <w:t>. Accessed: Oct. 1, 2026.</w:t>
      </w:r>
    </w:p>
    <w:p w14:paraId="1551BD82" w14:textId="2BE43F14" w:rsidR="00E9214E" w:rsidRDefault="00E9214E" w:rsidP="0064378C">
      <w:pPr>
        <w:spacing w:line="240" w:lineRule="auto"/>
        <w:rPr>
          <w:rFonts w:ascii="Times New Roman" w:hAnsi="Times New Roman" w:cs="Times New Roman"/>
          <w:sz w:val="22"/>
          <w:szCs w:val="22"/>
        </w:rPr>
      </w:pPr>
      <w:r>
        <w:rPr>
          <w:rFonts w:ascii="Times New Roman" w:hAnsi="Times New Roman" w:cs="Times New Roman"/>
          <w:b/>
          <w:bCs/>
          <w:sz w:val="22"/>
          <w:szCs w:val="22"/>
        </w:rPr>
        <w:t>[</w:t>
      </w:r>
      <w:r w:rsidR="005D72F3">
        <w:rPr>
          <w:rFonts w:ascii="Times New Roman" w:hAnsi="Times New Roman" w:cs="Times New Roman"/>
          <w:b/>
          <w:bCs/>
          <w:sz w:val="22"/>
          <w:szCs w:val="22"/>
        </w:rPr>
        <w:t>10</w:t>
      </w:r>
      <w:r>
        <w:rPr>
          <w:rFonts w:ascii="Times New Roman" w:hAnsi="Times New Roman" w:cs="Times New Roman"/>
          <w:b/>
          <w:bCs/>
          <w:sz w:val="22"/>
          <w:szCs w:val="22"/>
        </w:rPr>
        <w:t xml:space="preserve">] </w:t>
      </w:r>
      <w:r w:rsidRPr="00E9214E">
        <w:rPr>
          <w:rFonts w:ascii="Times New Roman" w:hAnsi="Times New Roman" w:cs="Times New Roman"/>
          <w:sz w:val="22"/>
          <w:szCs w:val="22"/>
        </w:rPr>
        <w:t xml:space="preserve">Sugar Research Australia, "Soil apparent electrical conductivity," Sugar Research Australia, Brisbane, QLD, Australia, Information Sheet IS14016, 2025. [Online]. Available: </w:t>
      </w:r>
      <w:hyperlink r:id="rId13" w:history="1">
        <w:r w:rsidRPr="00E9214E">
          <w:rPr>
            <w:rStyle w:val="Hyperlink"/>
            <w:rFonts w:ascii="Times New Roman" w:hAnsi="Times New Roman" w:cs="Times New Roman"/>
            <w:sz w:val="22"/>
            <w:szCs w:val="22"/>
          </w:rPr>
          <w:t>https://sugarresearch.com.au/wp-content/uploads/2025/04/IS14016-Soil-Apparent-Electrical-Conductivity.pdf</w:t>
        </w:r>
      </w:hyperlink>
      <w:r w:rsidRPr="00E9214E">
        <w:rPr>
          <w:rFonts w:ascii="Times New Roman" w:hAnsi="Times New Roman" w:cs="Times New Roman"/>
          <w:sz w:val="22"/>
          <w:szCs w:val="22"/>
        </w:rPr>
        <w:t>. Accessed: Oct. 1, 2026.</w:t>
      </w:r>
    </w:p>
    <w:p w14:paraId="1B94F089" w14:textId="13CE6D42" w:rsidR="002B6A16" w:rsidRDefault="002B6A16" w:rsidP="002B6A16">
      <w:pPr>
        <w:spacing w:line="240" w:lineRule="auto"/>
        <w:rPr>
          <w:rFonts w:ascii="Times New Roman" w:hAnsi="Times New Roman" w:cs="Times New Roman"/>
          <w:sz w:val="22"/>
          <w:szCs w:val="22"/>
        </w:rPr>
      </w:pPr>
      <w:r w:rsidRPr="00D41046">
        <w:rPr>
          <w:rFonts w:ascii="Times New Roman" w:hAnsi="Times New Roman" w:cs="Times New Roman"/>
          <w:b/>
          <w:bCs/>
          <w:sz w:val="22"/>
          <w:szCs w:val="22"/>
        </w:rPr>
        <w:t>[</w:t>
      </w:r>
      <w:r>
        <w:rPr>
          <w:rFonts w:ascii="Times New Roman" w:hAnsi="Times New Roman" w:cs="Times New Roman"/>
          <w:b/>
          <w:bCs/>
          <w:sz w:val="22"/>
          <w:szCs w:val="22"/>
        </w:rPr>
        <w:t>11</w:t>
      </w:r>
      <w:r w:rsidRPr="00D41046">
        <w:rPr>
          <w:rFonts w:ascii="Times New Roman" w:hAnsi="Times New Roman" w:cs="Times New Roman"/>
          <w:b/>
          <w:bCs/>
          <w:sz w:val="22"/>
          <w:szCs w:val="22"/>
        </w:rPr>
        <w:t xml:space="preserve">] </w:t>
      </w:r>
      <w:r>
        <w:rPr>
          <w:rFonts w:ascii="Times New Roman" w:hAnsi="Times New Roman" w:cs="Times New Roman"/>
          <w:sz w:val="22"/>
          <w:szCs w:val="22"/>
        </w:rPr>
        <w:t>D. Mori, et al.,</w:t>
      </w:r>
      <w:r w:rsidRPr="00D41046">
        <w:rPr>
          <w:rFonts w:ascii="Times New Roman" w:hAnsi="Times New Roman" w:cs="Times New Roman"/>
          <w:sz w:val="22"/>
          <w:szCs w:val="22"/>
        </w:rPr>
        <w:t xml:space="preserve"> "Calibration complexities: Full-scale error impact and simultaneous variation of salinity, temperature, and moisture content on sensor performance in soil," Indian Inst. Technol. Mandi, Mandi, India. [Online]. Available: </w:t>
      </w:r>
      <w:hyperlink r:id="rId14" w:history="1">
        <w:r w:rsidRPr="00D41046">
          <w:rPr>
            <w:rStyle w:val="Hyperlink"/>
            <w:rFonts w:ascii="Times New Roman" w:hAnsi="Times New Roman" w:cs="Times New Roman"/>
            <w:sz w:val="22"/>
            <w:szCs w:val="22"/>
          </w:rPr>
          <w:t>https://scene.iitmandi.ac.in/pages/publication/publication_details/760</w:t>
        </w:r>
      </w:hyperlink>
      <w:r w:rsidRPr="00D41046">
        <w:rPr>
          <w:rFonts w:ascii="Times New Roman" w:hAnsi="Times New Roman" w:cs="Times New Roman"/>
          <w:sz w:val="22"/>
          <w:szCs w:val="22"/>
        </w:rPr>
        <w:t>. Accessed: Oct. 1, 2026.</w:t>
      </w:r>
    </w:p>
    <w:p w14:paraId="075B30EC" w14:textId="13FEBBAB" w:rsidR="00D41046" w:rsidRDefault="00D41046" w:rsidP="00D41046">
      <w:pPr>
        <w:spacing w:line="240" w:lineRule="auto"/>
        <w:rPr>
          <w:rFonts w:ascii="Times New Roman" w:hAnsi="Times New Roman" w:cs="Times New Roman"/>
          <w:sz w:val="22"/>
          <w:szCs w:val="22"/>
        </w:rPr>
      </w:pPr>
      <w:r w:rsidRPr="00D41046">
        <w:rPr>
          <w:rFonts w:ascii="Times New Roman" w:hAnsi="Times New Roman" w:cs="Times New Roman"/>
          <w:b/>
          <w:bCs/>
          <w:sz w:val="22"/>
          <w:szCs w:val="22"/>
        </w:rPr>
        <w:t>[1</w:t>
      </w:r>
      <w:r w:rsidR="002B6A16">
        <w:rPr>
          <w:rFonts w:ascii="Times New Roman" w:hAnsi="Times New Roman" w:cs="Times New Roman"/>
          <w:b/>
          <w:bCs/>
          <w:sz w:val="22"/>
          <w:szCs w:val="22"/>
        </w:rPr>
        <w:t>2</w:t>
      </w:r>
      <w:r w:rsidRPr="00D41046">
        <w:rPr>
          <w:rFonts w:ascii="Times New Roman" w:hAnsi="Times New Roman" w:cs="Times New Roman"/>
          <w:b/>
          <w:bCs/>
          <w:sz w:val="22"/>
          <w:szCs w:val="22"/>
        </w:rPr>
        <w:t>]</w:t>
      </w:r>
      <w:r w:rsidRPr="00D41046">
        <w:rPr>
          <w:rFonts w:ascii="Times New Roman" w:hAnsi="Times New Roman" w:cs="Times New Roman"/>
          <w:sz w:val="22"/>
          <w:szCs w:val="22"/>
        </w:rPr>
        <w:t xml:space="preserve"> "Variable rates and your soil," </w:t>
      </w:r>
      <w:proofErr w:type="spellStart"/>
      <w:r w:rsidRPr="00D41046">
        <w:rPr>
          <w:rFonts w:ascii="Times New Roman" w:hAnsi="Times New Roman" w:cs="Times New Roman"/>
          <w:i/>
          <w:iCs/>
          <w:sz w:val="22"/>
          <w:szCs w:val="22"/>
        </w:rPr>
        <w:t>Grainews</w:t>
      </w:r>
      <w:proofErr w:type="spellEnd"/>
      <w:r w:rsidRPr="00D41046">
        <w:rPr>
          <w:rFonts w:ascii="Times New Roman" w:hAnsi="Times New Roman" w:cs="Times New Roman"/>
          <w:sz w:val="22"/>
          <w:szCs w:val="22"/>
        </w:rPr>
        <w:t xml:space="preserve">. [Online]. Available: </w:t>
      </w:r>
      <w:hyperlink r:id="rId15" w:history="1">
        <w:r w:rsidRPr="00D41046">
          <w:rPr>
            <w:rStyle w:val="Hyperlink"/>
            <w:rFonts w:ascii="Times New Roman" w:hAnsi="Times New Roman" w:cs="Times New Roman"/>
            <w:sz w:val="22"/>
            <w:szCs w:val="22"/>
          </w:rPr>
          <w:t>https://www.grainews.ca/machinery/variable-rates-and-your-soil</w:t>
        </w:r>
      </w:hyperlink>
      <w:r w:rsidRPr="00D41046">
        <w:rPr>
          <w:rFonts w:ascii="Times New Roman" w:hAnsi="Times New Roman" w:cs="Times New Roman"/>
          <w:sz w:val="22"/>
          <w:szCs w:val="22"/>
        </w:rPr>
        <w:t>. Accessed: Oct. 1, 2026.</w:t>
      </w:r>
    </w:p>
    <w:p w14:paraId="6857EACF" w14:textId="0A0B1C51" w:rsidR="001121C9" w:rsidRPr="001121C9" w:rsidRDefault="001121C9" w:rsidP="00D41046">
      <w:pPr>
        <w:spacing w:line="240" w:lineRule="auto"/>
        <w:rPr>
          <w:rFonts w:ascii="Times New Roman" w:hAnsi="Times New Roman" w:cs="Times New Roman"/>
          <w:sz w:val="22"/>
          <w:szCs w:val="22"/>
        </w:rPr>
      </w:pPr>
      <w:r w:rsidRPr="001121C9">
        <w:rPr>
          <w:rFonts w:ascii="Times New Roman" w:hAnsi="Times New Roman" w:cs="Times New Roman"/>
          <w:b/>
          <w:bCs/>
          <w:sz w:val="22"/>
          <w:szCs w:val="22"/>
        </w:rPr>
        <w:t>[</w:t>
      </w:r>
      <w:r>
        <w:rPr>
          <w:rFonts w:ascii="Times New Roman" w:hAnsi="Times New Roman" w:cs="Times New Roman"/>
          <w:b/>
          <w:bCs/>
          <w:sz w:val="22"/>
          <w:szCs w:val="22"/>
        </w:rPr>
        <w:t>13</w:t>
      </w:r>
      <w:r w:rsidRPr="001121C9">
        <w:rPr>
          <w:rFonts w:ascii="Times New Roman" w:hAnsi="Times New Roman" w:cs="Times New Roman"/>
          <w:b/>
          <w:bCs/>
          <w:sz w:val="22"/>
          <w:szCs w:val="22"/>
        </w:rPr>
        <w:t>]</w:t>
      </w:r>
      <w:r w:rsidRPr="001121C9">
        <w:rPr>
          <w:rFonts w:ascii="Times New Roman" w:hAnsi="Times New Roman" w:cs="Times New Roman"/>
          <w:sz w:val="22"/>
          <w:szCs w:val="22"/>
        </w:rPr>
        <w:t xml:space="preserve"> New Mexico State University Cooperative Extension Service, "Soil biological processes," Las Cruces, NM, USA, Guide A153. [Online]. Available: </w:t>
      </w:r>
      <w:hyperlink r:id="rId16" w:history="1">
        <w:r w:rsidRPr="001121C9">
          <w:rPr>
            <w:rStyle w:val="Hyperlink"/>
            <w:rFonts w:ascii="Times New Roman" w:hAnsi="Times New Roman" w:cs="Times New Roman"/>
            <w:sz w:val="22"/>
            <w:szCs w:val="22"/>
          </w:rPr>
          <w:t>https://pubs.nmsu.edu/_a/A153</w:t>
        </w:r>
      </w:hyperlink>
      <w:r w:rsidRPr="001121C9">
        <w:rPr>
          <w:rFonts w:ascii="Times New Roman" w:hAnsi="Times New Roman" w:cs="Times New Roman"/>
          <w:sz w:val="22"/>
          <w:szCs w:val="22"/>
        </w:rPr>
        <w:t>. Accessed: Oct. 1, 2026.</w:t>
      </w:r>
    </w:p>
    <w:sectPr w:rsidR="001121C9" w:rsidRPr="00112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FDD"/>
    <w:multiLevelType w:val="multilevel"/>
    <w:tmpl w:val="14C0835A"/>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upperRoman"/>
      <w:isLgl/>
      <w:lvlText w:val="%1.%2.%3."/>
      <w:lvlJc w:val="left"/>
      <w:pPr>
        <w:ind w:left="1800" w:hanging="1080"/>
      </w:pPr>
      <w:rPr>
        <w:rFonts w:hint="default"/>
      </w:rPr>
    </w:lvl>
    <w:lvl w:ilvl="3">
      <w:start w:val="1"/>
      <w:numFmt w:val="upperLetter"/>
      <w:isLgl/>
      <w:lvlText w:val="%1.%2.%3.%4."/>
      <w:lvlJc w:val="left"/>
      <w:pPr>
        <w:ind w:left="1440" w:hanging="720"/>
      </w:pPr>
      <w:rPr>
        <w:rFonts w:hint="default"/>
      </w:rPr>
    </w:lvl>
    <w:lvl w:ilvl="4">
      <w:start w:val="1"/>
      <w:numFmt w:val="upperLetter"/>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134081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8B"/>
    <w:rsid w:val="000F62D1"/>
    <w:rsid w:val="001121C9"/>
    <w:rsid w:val="00291988"/>
    <w:rsid w:val="002B2A80"/>
    <w:rsid w:val="002B6A16"/>
    <w:rsid w:val="003E1137"/>
    <w:rsid w:val="005126E1"/>
    <w:rsid w:val="00517B8E"/>
    <w:rsid w:val="005D72F3"/>
    <w:rsid w:val="0064378C"/>
    <w:rsid w:val="00701CFB"/>
    <w:rsid w:val="00777BE0"/>
    <w:rsid w:val="007E4955"/>
    <w:rsid w:val="008005BD"/>
    <w:rsid w:val="00846559"/>
    <w:rsid w:val="008A6BBB"/>
    <w:rsid w:val="00940741"/>
    <w:rsid w:val="00995652"/>
    <w:rsid w:val="009B0333"/>
    <w:rsid w:val="00A55ABB"/>
    <w:rsid w:val="00A7588B"/>
    <w:rsid w:val="00BE20C2"/>
    <w:rsid w:val="00C14BAF"/>
    <w:rsid w:val="00C51124"/>
    <w:rsid w:val="00C70E55"/>
    <w:rsid w:val="00CE52A1"/>
    <w:rsid w:val="00D06A04"/>
    <w:rsid w:val="00D41046"/>
    <w:rsid w:val="00D71BDA"/>
    <w:rsid w:val="00DC7759"/>
    <w:rsid w:val="00E313F8"/>
    <w:rsid w:val="00E9214E"/>
    <w:rsid w:val="00F07874"/>
    <w:rsid w:val="00F7233F"/>
    <w:rsid w:val="00FC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CA8A"/>
  <w15:chartTrackingRefBased/>
  <w15:docId w15:val="{7851329C-005E-4901-A3E7-D8A63659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8B"/>
    <w:rPr>
      <w:rFonts w:eastAsiaTheme="majorEastAsia" w:cstheme="majorBidi"/>
      <w:color w:val="272727" w:themeColor="text1" w:themeTint="D8"/>
    </w:rPr>
  </w:style>
  <w:style w:type="paragraph" w:styleId="Title">
    <w:name w:val="Title"/>
    <w:basedOn w:val="Normal"/>
    <w:next w:val="Normal"/>
    <w:link w:val="TitleChar"/>
    <w:uiPriority w:val="10"/>
    <w:qFormat/>
    <w:rsid w:val="00A75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8B"/>
    <w:pPr>
      <w:spacing w:before="160"/>
      <w:jc w:val="center"/>
    </w:pPr>
    <w:rPr>
      <w:i/>
      <w:iCs/>
      <w:color w:val="404040" w:themeColor="text1" w:themeTint="BF"/>
    </w:rPr>
  </w:style>
  <w:style w:type="character" w:customStyle="1" w:styleId="QuoteChar">
    <w:name w:val="Quote Char"/>
    <w:basedOn w:val="DefaultParagraphFont"/>
    <w:link w:val="Quote"/>
    <w:uiPriority w:val="29"/>
    <w:rsid w:val="00A7588B"/>
    <w:rPr>
      <w:i/>
      <w:iCs/>
      <w:color w:val="404040" w:themeColor="text1" w:themeTint="BF"/>
    </w:rPr>
  </w:style>
  <w:style w:type="paragraph" w:styleId="ListParagraph">
    <w:name w:val="List Paragraph"/>
    <w:basedOn w:val="Normal"/>
    <w:uiPriority w:val="34"/>
    <w:qFormat/>
    <w:rsid w:val="00A7588B"/>
    <w:pPr>
      <w:ind w:left="720"/>
      <w:contextualSpacing/>
    </w:pPr>
  </w:style>
  <w:style w:type="character" w:styleId="IntenseEmphasis">
    <w:name w:val="Intense Emphasis"/>
    <w:basedOn w:val="DefaultParagraphFont"/>
    <w:uiPriority w:val="21"/>
    <w:qFormat/>
    <w:rsid w:val="00A7588B"/>
    <w:rPr>
      <w:i/>
      <w:iCs/>
      <w:color w:val="0F4761" w:themeColor="accent1" w:themeShade="BF"/>
    </w:rPr>
  </w:style>
  <w:style w:type="paragraph" w:styleId="IntenseQuote">
    <w:name w:val="Intense Quote"/>
    <w:basedOn w:val="Normal"/>
    <w:next w:val="Normal"/>
    <w:link w:val="IntenseQuoteChar"/>
    <w:uiPriority w:val="30"/>
    <w:qFormat/>
    <w:rsid w:val="00A75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8B"/>
    <w:rPr>
      <w:i/>
      <w:iCs/>
      <w:color w:val="0F4761" w:themeColor="accent1" w:themeShade="BF"/>
    </w:rPr>
  </w:style>
  <w:style w:type="character" w:styleId="IntenseReference">
    <w:name w:val="Intense Reference"/>
    <w:basedOn w:val="DefaultParagraphFont"/>
    <w:uiPriority w:val="32"/>
    <w:qFormat/>
    <w:rsid w:val="00A7588B"/>
    <w:rPr>
      <w:b/>
      <w:bCs/>
      <w:smallCaps/>
      <w:color w:val="0F4761" w:themeColor="accent1" w:themeShade="BF"/>
      <w:spacing w:val="5"/>
    </w:rPr>
  </w:style>
  <w:style w:type="character" w:styleId="Hyperlink">
    <w:name w:val="Hyperlink"/>
    <w:basedOn w:val="DefaultParagraphFont"/>
    <w:uiPriority w:val="99"/>
    <w:unhideWhenUsed/>
    <w:rsid w:val="0064378C"/>
    <w:rPr>
      <w:color w:val="467886" w:themeColor="hyperlink"/>
      <w:u w:val="single"/>
    </w:rPr>
  </w:style>
  <w:style w:type="character" w:styleId="UnresolvedMention">
    <w:name w:val="Unresolved Mention"/>
    <w:basedOn w:val="DefaultParagraphFont"/>
    <w:uiPriority w:val="99"/>
    <w:semiHidden/>
    <w:unhideWhenUsed/>
    <w:rsid w:val="0064378C"/>
    <w:rPr>
      <w:color w:val="605E5C"/>
      <w:shd w:val="clear" w:color="auto" w:fill="E1DFDD"/>
    </w:rPr>
  </w:style>
  <w:style w:type="character" w:styleId="FollowedHyperlink">
    <w:name w:val="FollowedHyperlink"/>
    <w:basedOn w:val="DefaultParagraphFont"/>
    <w:uiPriority w:val="99"/>
    <w:semiHidden/>
    <w:unhideWhenUsed/>
    <w:rsid w:val="00E9214E"/>
    <w:rPr>
      <w:color w:val="96607D" w:themeColor="followedHyperlink"/>
      <w:u w:val="single"/>
    </w:rPr>
  </w:style>
  <w:style w:type="paragraph" w:styleId="Revision">
    <w:name w:val="Revision"/>
    <w:hidden/>
    <w:uiPriority w:val="99"/>
    <w:semiHidden/>
    <w:rsid w:val="00777B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ces.ncsu.edu/soil-sampling-strategies-for-site-specific-field-management" TargetMode="External"/><Relationship Id="rId13" Type="http://schemas.openxmlformats.org/officeDocument/2006/relationships/hyperlink" Target="https://sugarresearch.com.au/wp-content/uploads/2025/04/IS14016-Soil-Apparent-Electrical-Conductivity.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rs.usda.gov/amber-waves/2022/may/farmers-report-soil-related-resource-concerns-on-bout-half-of-soybean-wheat-cotton-and-oat-fields" TargetMode="External"/><Relationship Id="rId12" Type="http://schemas.openxmlformats.org/officeDocument/2006/relationships/hyperlink" Target="https://oa.tib.eu/renate/handle/123456789/636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s.nmsu.edu/_a/A153" TargetMode="External"/><Relationship Id="rId1" Type="http://schemas.openxmlformats.org/officeDocument/2006/relationships/numbering" Target="numbering.xml"/><Relationship Id="rId6" Type="http://schemas.openxmlformats.org/officeDocument/2006/relationships/hyperlink" Target="https://www.ers.usda.gov/data-products/chart-gal-lery/58310" TargetMode="External"/><Relationship Id="rId11" Type="http://schemas.openxmlformats.org/officeDocument/2006/relationships/hyperlink" Target="https://www.topcropmanager.com/autonomous-soil-sampling-robo-sampling-improves-accuracy/" TargetMode="External"/><Relationship Id="rId5" Type="http://schemas.openxmlformats.org/officeDocument/2006/relationships/hyperlink" Target="https://www.un.org/en/chronicle/article/losing-25000-hunger-every-day" TargetMode="External"/><Relationship Id="rId15" Type="http://schemas.openxmlformats.org/officeDocument/2006/relationships/hyperlink" Target="https://www.grainews.ca/machinery/variable-rates-and-your-soil" TargetMode="External"/><Relationship Id="rId10" Type="http://schemas.openxmlformats.org/officeDocument/2006/relationships/hyperlink" Target="https://door.extension.wisc.edu/files/2026/07/LAWN-AND-GARDEN-SOIL-SAMPLING-instructions-1.pdf" TargetMode="External"/><Relationship Id="rId4" Type="http://schemas.openxmlformats.org/officeDocument/2006/relationships/webSettings" Target="webSettings.xml"/><Relationship Id="rId9" Type="http://schemas.openxmlformats.org/officeDocument/2006/relationships/hyperlink" Target="https://soiltest.cfans.umn.edu/testing-services/lawn-garden" TargetMode="External"/><Relationship Id="rId14" Type="http://schemas.openxmlformats.org/officeDocument/2006/relationships/hyperlink" Target="https://scene.iitmandi.ac.in/pages/publication/publication_details/7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1</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Brechtel, Nolan</dc:creator>
  <cp:keywords/>
  <dc:description/>
  <cp:lastModifiedBy>Brechtel, Nolan</cp:lastModifiedBy>
  <cp:revision>13</cp:revision>
  <cp:lastPrinted>2026-10-02T22:03:00Z</cp:lastPrinted>
  <dcterms:created xsi:type="dcterms:W3CDTF">2026-10-01T16:55:00Z</dcterms:created>
  <dcterms:modified xsi:type="dcterms:W3CDTF">2026-10-02T22:08:00Z</dcterms:modified>
</cp:coreProperties>
</file>