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matières</w:t>
      </w:r>
    </w:p>
    <w:p>
      <w:pPr>
        <w:spacing w:after="120"/>
        <w:ind w:left="0"/>
      </w:pPr>
      <w:hyperlink w:history="1" w:anchor="document-de-test-conversion-markdown-doc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spacing w:after="120"/>
        <w:ind w:left="360"/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spacing w:after="120"/>
        <w:ind w:left="360"/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spacing w:after="120"/>
        <w:ind w:left="720"/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spacing w:after="120"/>
        <w:ind w:left="1080"/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spacing w:after="120"/>
        <w:ind w:left="360"/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spacing w:after="120"/>
        <w:ind w:left="360"/>
      </w:pPr>
      <w:hyperlink w:history="1" w:anchor="tableau-de-donnes">
        <w:r>
          <w:rPr>
            <w:u w:val="single"/>
            <w:color w:val="0000FF"/>
          </w:rPr>
          <w:t xml:space="preserve">Tableau de données</w:t>
        </w:r>
      </w:hyperlink>
    </w:p>
    <w:p>
      <w:pPr>
        <w:spacing w:after="120"/>
        <w:ind w:left="360"/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spacing w:after="120"/>
        <w:ind w:left="360"/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spacing w:after="120"/>
        <w:ind w:left="720"/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spacing w:after="120"/>
        <w:ind w:left="720"/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spacing w:after="120"/>
        <w:ind w:left="720"/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spacing w:after="120"/>
        <w:ind w:left="720"/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spacing w:after="120"/>
        <w:ind w:left="360"/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Style w:val="Heading1"/>
      </w:pPr>
      <w:bookmarkStart w:name="document-de-test-conversion-markdown-doc" w:id="1"/>
      <w:r>
        <w:rPr>
          <w:b/>
          <w:bCs/>
        </w:rPr>
        <w:t xml:space="preserve">Document de test: Conversion Markdown → DOCX</w:t>
      </w:r>
      <w:bookmarkEnd w:id="1"/>
    </w:p>
    <w:p>
      <w:r>
        <w:t xml:space="preserve">Ce document vise à tester la conversion complète, y compris:</w:t>
      </w:r>
    </w:p>
    <w:p>
      <w:pPr>
        <w:pStyle w:val="ListParagraph"/>
        <w:numPr>
          <w:ilvl w:val="0"/>
          <w:numId w:val="2"/>
        </w:numPr>
      </w:pPr>
      <w:r>
        <w:t xml:space="preserve">Table des matières automatique</w:t>
      </w:r>
    </w:p>
    <w:p>
      <w:pPr>
        <w:pStyle w:val="ListParagraph"/>
        <w:numPr>
          <w:ilvl w:val="0"/>
          <w:numId w:val="2"/>
        </w:numPr>
      </w:pPr>
      <w:r>
        <w:t xml:space="preserve">Liens internes et externes</w:t>
      </w:r>
    </w:p>
    <w:p>
      <w:pPr>
        <w:pStyle w:val="ListParagraph"/>
        <w:numPr>
          <w:ilvl w:val="0"/>
          <w:numId w:val="2"/>
        </w:numPr>
      </w:pPr>
      <w:r>
        <w:t xml:space="preserve">Listes imbriquées (puces et numérotées)</w:t>
      </w:r>
    </w:p>
    <w:p>
      <w:pPr>
        <w:pStyle w:val="ListParagraph"/>
        <w:numPr>
          <w:ilvl w:val="0"/>
          <w:numId w:val="2"/>
        </w:numPr>
      </w:pPr>
      <w:r>
        <w:t xml:space="preserve">Tableaux avec formatage inline</w:t>
      </w:r>
    </w:p>
    <w:p>
      <w:pPr>
        <w:pStyle w:val="ListParagraph"/>
        <w:numPr>
          <w:ilvl w:val="0"/>
          <w:numId w:val="2"/>
        </w:numPr>
      </w:pPr>
      <w:r>
        <w:t xml:space="preserve">Blocs de code</w:t>
      </w:r>
    </w:p>
    <w:p>
      <w:pPr>
        <w:pStyle w:val="ListParagraph"/>
        <w:numPr>
          <w:ilvl w:val="0"/>
          <w:numId w:val="2"/>
        </w:numPr>
      </w:pPr>
      <w:r>
        <w:t xml:space="preserve">4 types de graphiques Mermaid</w:t>
      </w:r>
    </w:p>
    <w:p>
      <w:pPr>
        <w:pStyle w:val="Heading2"/>
      </w:pPr>
      <w:bookmarkStart w:name="sommaire" w:id="2"/>
      <w:r>
        <w:rPr>
          <w:b/>
          <w:bCs/>
        </w:rPr>
        <w:t xml:space="preserve">Sommaire</w:t>
      </w:r>
      <w:bookmarkEnd w:id="2"/>
    </w:p>
    <w:p>
      <w:pPr>
        <w:pStyle w:val="ListParagraph"/>
        <w:numPr>
          <w:ilvl w:val="0"/>
          <w:numId w:val="2"/>
        </w:numPr>
      </w:pPr>
      <w:hyperlink w:history="1" w:anchor="document-de-test-conversion-markdown--do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pStyle w:val="ListParagraph"/>
        <w:numPr>
          <w:ilvl w:val="1"/>
          <w:numId w:val="2"/>
        </w:numPr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pStyle w:val="ListParagraph"/>
        <w:numPr>
          <w:ilvl w:val="1"/>
          <w:numId w:val="2"/>
        </w:numPr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pStyle w:val="ListParagraph"/>
        <w:numPr>
          <w:ilvl w:val="1"/>
          <w:numId w:val="2"/>
        </w:numPr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pStyle w:val="ListParagraph"/>
        <w:numPr>
          <w:ilvl w:val="1"/>
          <w:numId w:val="2"/>
        </w:numPr>
      </w:pPr>
      <w:hyperlink w:history="1" w:anchor="tableau-de-donn_es">
        <w:r>
          <w:rPr>
            <w:u w:val="single"/>
            <w:color w:val="0000FF"/>
          </w:rPr>
          <w:t xml:space="preserve">Tableau de données</w:t>
        </w:r>
      </w:hyperlink>
    </w:p>
    <w:p>
      <w:pPr>
        <w:pStyle w:val="ListParagraph"/>
        <w:numPr>
          <w:ilvl w:val="1"/>
          <w:numId w:val="2"/>
        </w:numPr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pStyle w:val="ListParagraph"/>
        <w:numPr>
          <w:ilvl w:val="1"/>
          <w:numId w:val="2"/>
        </w:numPr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pStyle w:val="ListParagraph"/>
        <w:numPr>
          <w:ilvl w:val="2"/>
          <w:numId w:val="2"/>
        </w:numPr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pStyle w:val="ListParagraph"/>
        <w:numPr>
          <w:ilvl w:val="2"/>
          <w:numId w:val="2"/>
        </w:numPr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pStyle w:val="ListParagraph"/>
        <w:numPr>
          <w:ilvl w:val="1"/>
          <w:numId w:val="2"/>
        </w:numPr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introduction" w:id="3"/>
      <w:r>
        <w:rPr>
          <w:b/>
          <w:bCs/>
        </w:rPr>
        <w:t xml:space="preserve">Introduction</w:t>
      </w:r>
      <w:bookmarkEnd w:id="3"/>
    </w:p>
    <w:p>
      <w:r>
        <w:t xml:space="preserve">Ce document contient du texte avec du </w:t>
      </w:r>
      <w:r>
        <w:rPr>
          <w:b/>
          <w:bCs/>
        </w:rPr>
        <w:t xml:space="preserve">gras</w:t>
      </w:r>
      <w:r>
        <w:t xml:space="preserve">, de l'</w:t>
      </w:r>
      <w:r>
        <w:rPr>
          <w:i/>
          <w:iCs/>
        </w:rPr>
        <w:t xml:space="preserve">italique</w:t>
      </w:r>
      <w:r>
        <w:t xml:space="preserve">, du </w:t>
      </w:r>
      <w:r>
        <w:rPr>
          <w:rFonts w:ascii="Courier New" w:cs="Courier New" w:eastAsia="Courier New" w:hAnsi="Courier New"/>
        </w:rPr>
        <w:t xml:space="preserve">code inline</w:t>
      </w:r>
      <w:r>
        <w:t xml:space="preserve"> et un </w:t>
      </w:r>
      <w:hyperlink w:history="1" r:id="rIds0p9oomn_slv6z0mm6r3e">
        <w:r>
          <w:rPr>
            <w:rStyle w:val="Hyperlink"/>
          </w:rPr>
          <w:t xml:space="preserve">lien externe</w:t>
        </w:r>
      </w:hyperlink>
      <w:r>
        <w:t xml:space="preserve">. Il inclut aussi des références internes comme aller à la section </w:t>
      </w:r>
      <w:hyperlink w:history="1" w:anchor="tableau-de-donnees">
        <w:r>
          <w:rPr>
            <w:u w:val="single"/>
            <w:color w:val="0000FF"/>
          </w:rPr>
          <w:t xml:space="preserve">Tableau de données</w:t>
        </w:r>
      </w:hyperlink>
      <w:r>
        <w:t xml:space="preserve">.</w:t>
      </w:r>
    </w:p>
    <w:p>
      <w:pPr>
        <w:pStyle w:val="Heading3"/>
      </w:pPr>
      <w:bookmarkStart w:name="niveaux-de-titres" w:id="4"/>
      <w:r>
        <w:rPr>
          <w:b/>
          <w:bCs/>
        </w:rPr>
        <w:t xml:space="preserve">Niveaux de titres</w:t>
      </w:r>
      <w:bookmarkEnd w:id="4"/>
    </w:p>
    <w:p>
      <w:pPr>
        <w:pStyle w:val="Heading4"/>
      </w:pPr>
      <w:bookmarkStart w:name="niveau-4" w:id="5"/>
      <w:r>
        <w:rPr>
          <w:b/>
          <w:bCs/>
        </w:rPr>
        <w:t xml:space="preserve">Niveau 4</w:t>
      </w:r>
      <w:bookmarkEnd w:id="5"/>
    </w:p>
    <w:p>
      <w:r>
        <w:t xml:space="preserve">Ce paragraphe valide les styles de titres multiples.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listes-et-formats" w:id="6"/>
      <w:r>
        <w:rPr>
          <w:b/>
          <w:bCs/>
        </w:rPr>
        <w:t xml:space="preserve">Listes et formats</w:t>
      </w:r>
      <w:bookmarkEnd w:id="6"/>
    </w:p>
    <w:p>
      <w:r>
        <w:t xml:space="preserve">Liste à puces:</w:t>
      </w:r>
    </w:p>
    <w:p>
      <w:pPr>
        <w:pStyle w:val="ListParagraph"/>
        <w:numPr>
          <w:ilvl w:val="0"/>
          <w:numId w:val="2"/>
        </w:numPr>
      </w:pPr>
      <w:r>
        <w:t xml:space="preserve">Élément 1</w:t>
      </w:r>
    </w:p>
    <w:p>
      <w:pPr>
        <w:pStyle w:val="ListParagraph"/>
        <w:numPr>
          <w:ilvl w:val="1"/>
          <w:numId w:val="2"/>
        </w:numPr>
      </w:pPr>
      <w:r>
        <w:t xml:space="preserve">Sous-élément 1.1 avec du </w:t>
      </w:r>
      <w:r>
        <w:rPr>
          <w:b/>
          <w:bCs/>
        </w:rPr>
        <w:t xml:space="preserve">gras</w:t>
      </w:r>
    </w:p>
    <w:p>
      <w:pPr>
        <w:pStyle w:val="ListParagraph"/>
        <w:numPr>
          <w:ilvl w:val="1"/>
          <w:numId w:val="2"/>
        </w:numPr>
      </w:pPr>
      <w:r>
        <w:t xml:space="preserve">Sous-élément 1.2 avec de l'</w:t>
      </w:r>
      <w:r>
        <w:rPr>
          <w:i/>
          <w:iCs/>
        </w:rPr>
        <w:t xml:space="preserve">italique</w:t>
      </w:r>
      <w:r>
        <w:t xml:space="preserve"> et du </w:t>
      </w:r>
      <w:r>
        <w:rPr>
          <w:rFonts w:ascii="Courier New" w:cs="Courier New" w:eastAsia="Courier New" w:hAnsi="Courier New"/>
        </w:rPr>
        <w:t xml:space="preserve">code</w:t>
      </w:r>
    </w:p>
    <w:p>
      <w:pPr>
        <w:pStyle w:val="ListParagraph"/>
        <w:numPr>
          <w:ilvl w:val="0"/>
          <w:numId w:val="2"/>
        </w:numPr>
      </w:pPr>
      <w:r>
        <w:t xml:space="preserve">Élément 2 avec un </w:t>
      </w:r>
      <w:hyperlink w:history="1" w:anchor="conclusion">
        <w:r>
          <w:rPr>
            <w:u w:val="single"/>
            <w:color w:val="0000FF"/>
          </w:rPr>
          <w:t xml:space="preserve">lien relatif</w:t>
        </w:r>
      </w:hyperlink>
    </w:p>
    <w:p>
      <w:pPr>
        <w:pStyle w:val="ListParagraph"/>
        <w:numPr>
          <w:ilvl w:val="0"/>
          <w:numId w:val="2"/>
        </w:numPr>
      </w:pPr>
      <w:r>
        <w:t xml:space="preserve">Élément 3</w:t>
      </w:r>
    </w:p>
    <w:p>
      <w:r>
        <w:t xml:space="preserve">Liste numérotée imbriquée:</w:t>
      </w:r>
    </w:p>
    <w:p>
      <w:pPr>
        <w:pStyle w:val="ListParagraph"/>
        <w:numPr>
          <w:ilvl w:val="0"/>
          <w:numId w:val="3"/>
        </w:numPr>
      </w:pPr>
      <w:r>
        <w:t xml:space="preserve">Premier</w:t>
      </w:r>
    </w:p>
    <w:p>
      <w:pPr>
        <w:pStyle w:val="ListParagraph"/>
        <w:numPr>
          <w:ilvl w:val="0"/>
          <w:numId w:val="3"/>
        </w:numPr>
      </w:pPr>
      <w:r>
        <w:t xml:space="preserve">Deuxième</w:t>
      </w:r>
    </w:p>
    <w:p>
      <w:pPr>
        <w:pStyle w:val="ListParagraph"/>
        <w:numPr>
          <w:ilvl w:val="1"/>
          <w:numId w:val="4"/>
        </w:numPr>
      </w:pPr>
      <w:r>
        <w:t xml:space="preserve">Deuxième.1</w:t>
      </w:r>
    </w:p>
    <w:p>
      <w:pPr>
        <w:pStyle w:val="ListParagraph"/>
        <w:numPr>
          <w:ilvl w:val="1"/>
          <w:numId w:val="4"/>
        </w:numPr>
      </w:pPr>
      <w:r>
        <w:t xml:space="preserve">Deuxième.2 avec </w:t>
      </w:r>
      <w:r>
        <w:rPr>
          <w:rFonts w:ascii="Courier New" w:cs="Courier New" w:eastAsia="Courier New" w:hAnsi="Courier New"/>
        </w:rPr>
        <w:t xml:space="preserve">code</w:t>
      </w:r>
      <w:r>
        <w:t xml:space="preserve"> et </w:t>
      </w:r>
      <w:r>
        <w:rPr>
          <w:b/>
          <w:bCs/>
        </w:rPr>
        <w:t xml:space="preserve">formatage</w:t>
      </w:r>
    </w:p>
    <w:p>
      <w:pPr>
        <w:pStyle w:val="ListParagraph"/>
        <w:numPr>
          <w:ilvl w:val="0"/>
          <w:numId w:val="3"/>
        </w:numPr>
      </w:pPr>
      <w:r>
        <w:t xml:space="preserve">Troisième</w:t>
      </w:r>
    </w:p>
    <w:p>
      <w:r>
        <w:t xml:space="preserve">Liste de tâches:</w:t>
      </w:r>
    </w:p>
    <w:p>
      <w:pPr>
        <w:ind w:left="720"/>
      </w:pPr>
      <w:r>
        <w:t xml:space="preserve">☑ </w:t>
      </w:r>
      <w:r>
        <w:t xml:space="preserve">Spécification</w:t>
      </w:r>
    </w:p>
    <w:p>
      <w:pPr>
        <w:ind w:left="720"/>
      </w:pPr>
      <w:r>
        <w:t xml:space="preserve">☐ </w:t>
      </w:r>
      <w:r>
        <w:t xml:space="preserve">Implémentation</w:t>
      </w:r>
    </w:p>
    <w:p>
      <w:pPr>
        <w:ind w:left="720"/>
      </w:pPr>
      <w:r>
        <w:t xml:space="preserve">☐ </w:t>
      </w:r>
      <w:r>
        <w:t xml:space="preserve">Revue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tableau-de-donnes" w:id="7"/>
      <w:r>
        <w:rPr>
          <w:b/>
          <w:bCs/>
        </w:rPr>
        <w:t xml:space="preserve">Tableau de données</w:t>
      </w:r>
      <w:bookmarkEnd w:id="7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rPr>
                <w:b/>
                <w:bCs/>
              </w:rPr>
              <w:t xml:space="preserve">Produit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Qté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Prix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Remarques</w:t>
            </w:r>
          </w:p>
        </w:tc>
      </w:tr>
      <w:tr>
        <w:tc>
          <w:p>
            <w:r>
              <w:t xml:space="preserve">Pommes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1,20</w:t>
            </w:r>
          </w:p>
        </w:tc>
        <w:tc>
          <w:p>
            <w:r>
              <w:t xml:space="preserve">Prix au kilo</w:t>
            </w:r>
          </w:p>
        </w:tc>
      </w:tr>
      <w:tr>
        <w:tc>
          <w:p>
            <w:r>
              <w:t xml:space="preserve">Bananes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0,80</w:t>
            </w:r>
          </w:p>
        </w:tc>
        <w:tc>
          <w:p>
            <w:r>
              <w:t xml:space="preserve">Promo: </w:t>
            </w:r>
            <w:r>
              <w:rPr>
                <w:b/>
                <w:bCs/>
              </w:rPr>
              <w:t xml:space="preserve">-10%</w:t>
            </w:r>
          </w:p>
        </w:tc>
      </w:tr>
      <w:tr>
        <w:tc>
          <w:p>
            <w:r>
              <w:t xml:space="preserve">Kiwis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2,40</w:t>
            </w:r>
          </w:p>
        </w:tc>
        <w:tc>
          <w:p>
            <w:r>
              <w:t xml:space="preserve">Voir note </w:t>
            </w:r>
            <w:r>
              <w:rPr>
                <w:i/>
                <w:iCs/>
              </w:rPr>
              <w:t xml:space="preserve">saison</w:t>
            </w:r>
          </w:p>
        </w:tc>
      </w:tr>
      <w:tr>
        <w:tc>
          <w:p>
            <w:r>
              <w:t xml:space="preserve">Total</w:t>
            </w:r>
          </w:p>
        </w:tc>
        <w:tc>
          <w:p/>
        </w:tc>
        <w:tc>
          <w:p>
            <w:r>
              <w:t xml:space="preserve">4,40</w:t>
            </w:r>
          </w:p>
        </w:tc>
        <w:tc>
          <w:p>
            <w:r>
              <w:t xml:space="preserve">Inclut remise </w:t>
            </w:r>
            <w:r>
              <w:rPr>
                <w:rFonts w:ascii="Courier New" w:cs="Courier New" w:eastAsia="Courier New" w:hAnsi="Courier New"/>
              </w:rPr>
              <w:t xml:space="preserve">-0,20</w:t>
            </w:r>
          </w:p>
        </w:tc>
      </w:tr>
    </w:tbl>
    <w:p>
      <w:r>
        <w:t xml:space="preserve">Texte après tableau pour vérifier l’espacement.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de-et-citations" w:id="8"/>
      <w:r>
        <w:rPr>
          <w:b/>
          <w:bCs/>
        </w:rPr>
        <w:t xml:space="preserve">Code et citations</w:t>
      </w:r>
      <w:bookmarkEnd w:id="8"/>
    </w:p>
    <w:p>
      <w:pPr>
        <w:pBdr>
          <w:left w:val="single" w:color="CCCCCC" w:sz="6"/>
        </w:pBdr>
        <w:ind w:left="720"/>
      </w:pPr>
      <w:r>
        <w:t xml:space="preserve">Ceci est une citation avec du texte et un mot en </w:t>
      </w:r>
      <w:r>
        <w:rPr>
          <w:b/>
          <w:bCs/>
        </w:rPr>
        <w:t xml:space="preserve">gras</w:t>
      </w:r>
      <w:r>
        <w:t xml:space="preserve">.</w:t>
      </w:r>
    </w:p>
    <w:p>
      <w:r>
        <w:t xml:space="preserve">Bloc de code: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20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function total(prices: number[]): number {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return prices.reduce((a, b) =&gt; a + b, 0);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}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console.log(total([1.2, 0.8, 2.4]));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graphiques-mermaid" w:id="9"/>
      <w:r>
        <w:rPr>
          <w:b/>
          <w:bCs/>
        </w:rPr>
        <w:t xml:space="preserve">Graphiques Mermaid</w:t>
      </w:r>
      <w:bookmarkEnd w:id="9"/>
    </w:p>
    <w:p>
      <w:pPr>
        <w:pStyle w:val="Heading3"/>
      </w:pPr>
      <w:bookmarkStart w:name="flowchart" w:id="10"/>
      <w:r>
        <w:rPr>
          <w:b/>
          <w:bCs/>
        </w:rPr>
        <w:t xml:space="preserve">Flowchart</w:t>
      </w:r>
      <w:bookmarkEnd w:id="10"/>
    </w:p>
    <w:p>
      <w:pPr>
        <w:spacing w:before="200" w:after="200"/>
        <w:jc w:val="center"/>
      </w:pPr>
      <w:r>
        <w:drawing>
          <wp:inline distT="0" distB="0" distL="0" distR="0">
            <wp:extent cx="2457450" cy="3733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sequence-diagram" w:id="11"/>
      <w:r>
        <w:rPr>
          <w:b/>
          <w:bCs/>
        </w:rPr>
        <w:t xml:space="preserve">Sequence Diagram</w:t>
      </w:r>
      <w:bookmarkEnd w:id="11"/>
    </w:p>
    <w:p>
      <w:pPr>
        <w:spacing w:before="200" w:after="200"/>
        <w:jc w:val="center"/>
      </w:pPr>
      <w:r>
        <w:drawing>
          <wp:inline distT="0" distB="0" distL="0" distR="0">
            <wp:extent cx="6191250" cy="33813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class-diagram" w:id="12"/>
      <w:r>
        <w:rPr>
          <w:b/>
          <w:bCs/>
        </w:rPr>
        <w:t xml:space="preserve">Class Diagram</w:t>
      </w:r>
      <w:bookmarkEnd w:id="12"/>
    </w:p>
    <w:p>
      <w:pPr>
        <w:spacing w:before="200" w:after="200"/>
        <w:jc w:val="center"/>
      </w:pPr>
      <w:r>
        <w:drawing>
          <wp:inline distT="0" distB="0" distL="0" distR="0">
            <wp:extent cx="1581150" cy="29622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gantt-diagram" w:id="13"/>
      <w:r>
        <w:rPr>
          <w:b/>
          <w:bCs/>
        </w:rPr>
        <w:t xml:space="preserve">Gantt Diagram</w:t>
      </w:r>
      <w:bookmarkEnd w:id="13"/>
    </w:p>
    <w:p>
      <w:pPr>
        <w:spacing w:before="200" w:after="200"/>
        <w:jc w:val="center"/>
      </w:pPr>
      <w:r>
        <w:drawing>
          <wp:inline distT="0" distB="0" distL="0" distR="0">
            <wp:extent cx="7620000" cy="12858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nclusion" w:id="14"/>
      <w:r>
        <w:rPr>
          <w:b/>
          <w:bCs/>
        </w:rPr>
        <w:t xml:space="preserve">Conclusion</w:t>
      </w:r>
      <w:bookmarkEnd w:id="14"/>
    </w:p>
    <w:p>
      <w:r>
        <w:t xml:space="preserve">Ce document couvre une large variété d’éléments Markdown pour valider la conversion vers DOCX, y compris 4 types de graphes Mermaid.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▪"/>
      <w:lvlJc w:val="lef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0p9oomn_slv6z0mm6r3e" Type="http://schemas.openxmlformats.org/officeDocument/2006/relationships/hyperlink" Target="https://example.com" TargetMode="External"/><Relationship Id="rId6" Type="http://schemas.openxmlformats.org/officeDocument/2006/relationships/image" Target="media/znzc4j3ueugbeqnggui8c.png"/><Relationship Id="rId7" Type="http://schemas.openxmlformats.org/officeDocument/2006/relationships/image" Target="media/n3_v7mdnflch0bhafo_qu.png"/><Relationship Id="rId8" Type="http://schemas.openxmlformats.org/officeDocument/2006/relationships/image" Target="media/mwcz1rr1vwpchusz0ax7n.png"/><Relationship Id="rId9" Type="http://schemas.openxmlformats.org/officeDocument/2006/relationships/image" Target="media/cc66jjy5jvguiwpfi6ffo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test complet</dc:title>
  <dc:creator>Equipe Docs</dc:creator>
  <dc:description>Structure complexe avec tableaux, listes, code et 4 graphes Mermaid</dc:description>
  <cp:lastModifiedBy>Un-named</cp:lastModifiedBy>
  <cp:revision>1</cp:revision>
  <dcterms:created xsi:type="dcterms:W3CDTF">2025-08-13T16:07:24.237Z</dcterms:created>
  <dcterms:modified xsi:type="dcterms:W3CDTF">2025-08-13T16:07:24.237Z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