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A lighthouse keeper faces the storm of her life — and the light she tends may be all that stands between the village and the dark.</w:t>
      </w:r>
    </w:p>
    <w:p>
      <w:pPr>
        <w:pStyle w:val="Heading1"/>
      </w:pPr>
      <w:r>
        <w:t>Chapter One: The Arrival</w:t>
      </w:r>
    </w:p>
    <w:p>
      <w:r>
        <w:t xml:space="preserve">The lighthouse had stood for </w:t>
      </w:r>
      <w:r>
        <w:rPr>
          <w:b/>
        </w:rPr>
        <w:t>two hundred years</w:t>
      </w:r>
      <w:r>
        <w:t>, and Mara intended to keep it standing.</w:t>
      </w:r>
    </w:p>
    <w:p>
      <w:pPr>
        <w:pStyle w:val="Heading2"/>
      </w:pPr>
      <w:r>
        <w:t>Q&amp;A</w:t>
      </w:r>
    </w:p>
    <w:p>
      <w:r>
        <w:t>What do you think Mara is most afraid of?</w:t>
      </w:r>
    </w:p>
    <w:p>
      <w:r>
        <w:t>How old is the lighthouse?</w:t>
      </w:r>
    </w:p>
    <w:p>
      <w:pPr>
        <w:pStyle w:val="ListParagraph"/>
        <w:numPr>
          <w:ilvl w:val="0"/>
          <w:numId w:val="1"/>
        </w:numPr>
      </w:pPr>
      <w:r>
        <w:t>One hundred years</w:t>
      </w:r>
    </w:p>
    <w:p>
      <w:pPr>
        <w:pStyle w:val="ListParagraph"/>
        <w:numPr>
          <w:ilvl w:val="0"/>
          <w:numId w:val="1"/>
        </w:numPr>
      </w:pPr>
      <w:r>
        <w:t>Two hundred years</w:t>
      </w:r>
    </w:p>
    <w:p>
      <w:pPr>
        <w:pStyle w:val="ListParagraph"/>
        <w:numPr>
          <w:ilvl w:val="0"/>
          <w:numId w:val="1"/>
        </w:numPr>
      </w:pPr>
      <w:r>
        <w:t>Three hundred years</w:t>
      </w:r>
    </w:p>
    <w:p>
      <w:pPr>
        <w:pStyle w:val="Heading1"/>
      </w:pPr>
      <w:r>
        <w:t>Chapter Two: The Storm</w:t>
      </w:r>
    </w:p>
    <w:p>
      <w:r>
        <w:t>By midnight the sea had turned to iron.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
</file>