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A lighthouse keeper faces the storm of her life — and the light she tends may be all that stands between the village and the dark.</w:t>
      </w:r>
    </w:p>
    <w:p>
      <w:pPr>
        <w:pStyle w:val="Heading1"/>
      </w:pPr>
      <w:r>
        <w:t>Chapter One: The Arrival</w:t>
      </w:r>
    </w:p>
    <w:p>
      <w:r>
        <w:t xml:space="preserve">The lighthouse had stood for </w:t>
      </w:r>
      <w:r>
        <w:rPr>
          <w:b/>
        </w:rPr>
        <w:t>two hundred years</w:t>
      </w:r>
      <w:r>
        <w:t xml:space="preserve">, and Mara intended to keep it standing.</w:t>
      </w:r>
    </w:p>
    <w:p>
      <w:r>
        <w:t xml:space="preserve">She climbed the </w:t>
      </w:r>
      <w:r>
        <w:rPr>
          <w:i/>
        </w:rPr>
        <w:t>spiral stairs</w:t>
      </w:r>
      <w:r>
        <w:t xml:space="preserve"> every morning before the dawn could find her.</w:t>
      </w:r>
    </w:p>
    <w:p>
      <w:pPr>
        <w:pStyle w:val="Heading1"/>
      </w:pPr>
      <w:r>
        <w:t>Chapter Two: The Storm</w:t>
      </w:r>
    </w:p>
    <w:p>
      <w:r>
        <w:t>By midnight the sea had turned to iron and the wind spoke in a language older than the rocks.</w:t>
      </w:r>
    </w:p>
    <w:p>
      <w:pPr>
        <w:pStyle w:val="Heading1"/>
      </w:pPr>
      <w:r>
        <w:t>Chapter Three: The Light</w:t>
      </w:r>
    </w:p>
    <w:p>
      <w:r>
        <w:t>When the boats came home at first light, every captain swore the beam had reached further than any law of glass allowed.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
</file>