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C2C2" w14:textId="77777777" w:rsidR="00E96AE9" w:rsidRDefault="00000000">
      <w:pPr>
        <w:spacing w:before="200" w:after="60"/>
        <w:jc w:val="center"/>
      </w:pPr>
      <w:r>
        <w:rPr>
          <w:b/>
          <w:bCs/>
          <w:sz w:val="40"/>
          <w:szCs w:val="40"/>
        </w:rPr>
        <w:t>EDA, Definición de Churn y Marco Teórico del Modelo de Recompra</w:t>
      </w:r>
    </w:p>
    <w:p w14:paraId="13172EF2" w14:textId="77777777" w:rsidR="00E96AE9" w:rsidRDefault="00000000">
      <w:pPr>
        <w:spacing w:after="60"/>
        <w:jc w:val="center"/>
      </w:pPr>
      <w:r>
        <w:rPr>
          <w:sz w:val="24"/>
          <w:szCs w:val="24"/>
        </w:rPr>
        <w:t>Análisis de Propensión al Churn de Clientes · Olist Brazilian E-Commerce (Caso Nº 7)</w:t>
      </w:r>
    </w:p>
    <w:p w14:paraId="7B70C2AB" w14:textId="77777777" w:rsidR="00E96AE9" w:rsidRDefault="00000000">
      <w:pPr>
        <w:spacing w:after="60"/>
        <w:jc w:val="center"/>
      </w:pPr>
      <w:r>
        <w:rPr>
          <w:i/>
          <w:iCs/>
          <w:sz w:val="22"/>
        </w:rPr>
        <w:t>Módulo: Implementación de Soluciones de IA Aplicada a los Negocios</w:t>
      </w:r>
    </w:p>
    <w:p w14:paraId="2FE91947" w14:textId="77777777" w:rsidR="00E96AE9" w:rsidRDefault="00000000">
      <w:pPr>
        <w:spacing w:after="200"/>
        <w:jc w:val="center"/>
      </w:pPr>
      <w:r>
        <w:rPr>
          <w:sz w:val="22"/>
        </w:rPr>
        <w:t>Autor: Nelson De La Quintana · Junio 2026</w:t>
      </w:r>
    </w:p>
    <w:p w14:paraId="1C7B75B6" w14:textId="77777777" w:rsidR="00E96AE9" w:rsidRDefault="00000000">
      <w:pPr>
        <w:spacing w:after="120"/>
      </w:pPr>
      <w:r>
        <w:t xml:space="preserve">Este documento es el respaldo teórico y metodológico del notebook </w:t>
      </w:r>
      <w:r>
        <w:rPr>
          <w:rFonts w:ascii="Consolas" w:eastAsia="Consolas" w:hAnsi="Consolas" w:cs="Consolas"/>
          <w:szCs w:val="20"/>
        </w:rPr>
        <w:t>olist_churn_csv.ipynb</w:t>
      </w:r>
      <w:r>
        <w:t>. Primero presenta el contexto del negocio y el objetivo del MVP; luego desarrolla el marco teórico (variables, métodos de selección, modelos, partición y definición del target); y cierra con la estructura propuesta para el libro (notebook), cuyo objetivo es analizar los datos, decidir qué variables son útiles y cuáles se descartan, particionar correctamente, entrenar y optimizar modelos (hiperparametrización con validación cruzada) y elegir el mejor.</w:t>
      </w:r>
    </w:p>
    <w:p w14:paraId="475F9471" w14:textId="77777777" w:rsidR="00E96AE9" w:rsidRDefault="00000000">
      <w:pPr>
        <w:pStyle w:val="Ttulo1"/>
      </w:pPr>
      <w:r>
        <w:t>Introducción a Olist</w:t>
      </w:r>
    </w:p>
    <w:p w14:paraId="38CE9E46" w14:textId="77777777" w:rsidR="00E96AE9" w:rsidRDefault="00000000">
      <w:pPr>
        <w:spacing w:after="120"/>
      </w:pPr>
      <w:r>
        <w:rPr>
          <w:b/>
          <w:bCs/>
        </w:rPr>
        <w:t>Olist</w:t>
      </w:r>
      <w:r>
        <w:t xml:space="preserve"> es un marketplace brasileño que conecta pequeños y medianos comercios con los grandes canales de venta online de Brasil: el vendedor publica una sola vez y Olist distribuye sus productos, gestiona pagos y coordina la logística. El dataset público (Kaggle, ~100.000 pedidos entre 2016 y 2018) registra el ciclo completo de cada pedido en nueve tablas relacionales: pedidos, clientes, ítems, pagos, reseñas, productos, vendedores, geolocalización y traducción de categorías.</w:t>
      </w:r>
    </w:p>
    <w:p w14:paraId="699ABA7F" w14:textId="77777777" w:rsidR="00E96AE9" w:rsidRDefault="00000000">
      <w:pPr>
        <w:pStyle w:val="Ttulo2"/>
      </w:pPr>
      <w:r>
        <w:t>Formulación del problema</w:t>
      </w:r>
    </w:p>
    <w:p w14:paraId="6FF17685" w14:textId="77777777" w:rsidR="00E96AE9" w:rsidRDefault="00000000">
      <w:pPr>
        <w:spacing w:after="120"/>
      </w:pPr>
      <w:r>
        <w:t xml:space="preserve">Olist opera un marketplace sin contratos ni suscripciones: el cliente nunca “cancela”, simplemente deja de comprar. Es el escenario de </w:t>
      </w:r>
      <w:r>
        <w:rPr>
          <w:b/>
          <w:bCs/>
        </w:rPr>
        <w:t>churn no contractual (silencioso)</w:t>
      </w:r>
      <w:r>
        <w:t>, donde el abandono no se observa de forma directa y debe inferirse de la inactividad. Tres particularidades del dataset condicionan todo el análisis:</w:t>
      </w:r>
    </w:p>
    <w:p w14:paraId="1D5CCB19" w14:textId="77777777" w:rsidR="00E96AE9" w:rsidRDefault="00000000">
      <w:pPr>
        <w:pStyle w:val="Prrafodelista"/>
        <w:numPr>
          <w:ilvl w:val="0"/>
          <w:numId w:val="2"/>
        </w:numPr>
        <w:spacing w:after="60"/>
      </w:pPr>
      <w:r>
        <w:rPr>
          <w:b/>
          <w:bCs/>
        </w:rPr>
        <w:t>Identidad del cliente:</w:t>
      </w:r>
      <w:r>
        <w:t xml:space="preserve"> </w:t>
      </w:r>
      <w:r>
        <w:rPr>
          <w:rFonts w:ascii="Consolas" w:eastAsia="Consolas" w:hAnsi="Consolas" w:cs="Consolas"/>
          <w:sz w:val="20"/>
          <w:szCs w:val="20"/>
        </w:rPr>
        <w:t>customer_id</w:t>
      </w:r>
      <w:r>
        <w:t xml:space="preserve"> es único por pedido; la persona real es </w:t>
      </w:r>
      <w:r>
        <w:rPr>
          <w:rFonts w:ascii="Consolas" w:eastAsia="Consolas" w:hAnsi="Consolas" w:cs="Consolas"/>
          <w:sz w:val="20"/>
          <w:szCs w:val="20"/>
        </w:rPr>
        <w:t>customer_unique_id</w:t>
      </w:r>
      <w:r>
        <w:t>. Toda agregación debe hacerse sobre el segundo.</w:t>
      </w:r>
    </w:p>
    <w:p w14:paraId="0BE83E73" w14:textId="77777777" w:rsidR="00E96AE9" w:rsidRDefault="00000000">
      <w:pPr>
        <w:pStyle w:val="Prrafodelista"/>
        <w:numPr>
          <w:ilvl w:val="0"/>
          <w:numId w:val="2"/>
        </w:numPr>
        <w:spacing w:after="60"/>
      </w:pPr>
      <w:r>
        <w:rPr>
          <w:b/>
          <w:bCs/>
        </w:rPr>
        <w:t>Predominio de compradores únicos:</w:t>
      </w:r>
      <w:r>
        <w:t xml:space="preserve"> ~97% de los clientes compra una sola vez, por lo que cualquier definición ingenua de churn etiqueta como desertor a casi toda la base.</w:t>
      </w:r>
    </w:p>
    <w:p w14:paraId="67B07660" w14:textId="77777777" w:rsidR="00E96AE9" w:rsidRDefault="00000000">
      <w:pPr>
        <w:pStyle w:val="Prrafodelista"/>
        <w:numPr>
          <w:ilvl w:val="0"/>
          <w:numId w:val="2"/>
        </w:numPr>
        <w:spacing w:after="60"/>
      </w:pPr>
      <w:r>
        <w:rPr>
          <w:b/>
          <w:bCs/>
        </w:rPr>
        <w:t>Naturaleza temporal:</w:t>
      </w:r>
      <w:r>
        <w:t xml:space="preserve"> los datos son una serie de eventos; la partición train/test debe ser out-of-time para no contaminar el entrenamiento con información del futuro.</w:t>
      </w:r>
    </w:p>
    <w:p w14:paraId="77BA2E58" w14:textId="77777777" w:rsidR="00E96AE9" w:rsidRDefault="00000000">
      <w:pPr>
        <w:pStyle w:val="Ttulo2"/>
      </w:pPr>
      <w:r>
        <w:t>Objetivo del MVP</w:t>
      </w:r>
    </w:p>
    <w:p w14:paraId="3C90CE45" w14:textId="77777777" w:rsidR="00E96AE9" w:rsidRDefault="00000000">
      <w:pPr>
        <w:spacing w:after="120"/>
      </w:pPr>
      <w:r>
        <w:t>MVP (Minimum Viable Product, producto mínimo viable) designa la versión más simple del modelo que ya entrega valor y permite validar la hipótesis central del proyecto sin invertir aún en sofisticación. Para este caso:</w:t>
      </w:r>
    </w:p>
    <w:p w14:paraId="1A4600EA" w14:textId="77777777" w:rsidR="00E96AE9" w:rsidRDefault="00000000">
      <w:pPr>
        <w:pStyle w:val="Prrafodelista"/>
        <w:numPr>
          <w:ilvl w:val="0"/>
          <w:numId w:val="2"/>
        </w:numPr>
        <w:spacing w:after="60"/>
      </w:pPr>
      <w:r>
        <w:rPr>
          <w:b/>
          <w:bCs/>
        </w:rPr>
        <w:t>Target:</w:t>
      </w:r>
      <w:r>
        <w:t xml:space="preserve"> predecir </w:t>
      </w:r>
      <w:r>
        <w:rPr>
          <w:rFonts w:ascii="Consolas" w:eastAsia="Consolas" w:hAnsi="Consolas" w:cs="Consolas"/>
          <w:sz w:val="20"/>
          <w:szCs w:val="20"/>
        </w:rPr>
        <w:t>is_repeat</w:t>
      </w:r>
      <w:r>
        <w:t xml:space="preserve"> (la 2ª compra dentro de H = 90 días) en lugar de la formulación degenerada </w:t>
      </w:r>
      <w:r>
        <w:rPr>
          <w:rFonts w:ascii="Consolas" w:eastAsia="Consolas" w:hAnsi="Consolas" w:cs="Consolas"/>
          <w:sz w:val="20"/>
          <w:szCs w:val="20"/>
        </w:rPr>
        <w:t>is_churn</w:t>
      </w:r>
      <w:r>
        <w:t xml:space="preserve"> por ventana, que es casi constante y no aporta señal.</w:t>
      </w:r>
    </w:p>
    <w:p w14:paraId="0A9DCE4E" w14:textId="77777777" w:rsidR="00E96AE9" w:rsidRDefault="00000000">
      <w:pPr>
        <w:pStyle w:val="Prrafodelista"/>
        <w:numPr>
          <w:ilvl w:val="0"/>
          <w:numId w:val="2"/>
        </w:numPr>
        <w:spacing w:after="60"/>
      </w:pPr>
      <w:r>
        <w:rPr>
          <w:b/>
          <w:bCs/>
        </w:rPr>
        <w:t>Población:</w:t>
      </w:r>
      <w:r>
        <w:t xml:space="preserve"> primerizos en t (</w:t>
      </w:r>
      <w:r>
        <w:rPr>
          <w:rFonts w:ascii="Consolas" w:eastAsia="Consolas" w:hAnsi="Consolas" w:cs="Consolas"/>
          <w:sz w:val="20"/>
          <w:szCs w:val="20"/>
        </w:rPr>
        <w:t>frequency = 1</w:t>
      </w:r>
      <w:r>
        <w:t>), donde la predicción es accionable mediante campañas de conversión a la 2ª compra.</w:t>
      </w:r>
    </w:p>
    <w:p w14:paraId="630029C6" w14:textId="77777777" w:rsidR="00E96AE9" w:rsidRDefault="00000000">
      <w:pPr>
        <w:pStyle w:val="Prrafodelista"/>
        <w:numPr>
          <w:ilvl w:val="0"/>
          <w:numId w:val="2"/>
        </w:numPr>
        <w:spacing w:after="60"/>
      </w:pPr>
      <w:r>
        <w:rPr>
          <w:b/>
          <w:bCs/>
        </w:rPr>
        <w:t>Alcance reducido:</w:t>
      </w:r>
      <w:r>
        <w:t xml:space="preserve"> se excluyen insumos de bajo aporte (p. ej. el texto libre de las reseñas, con alta proporción de nulos) y la sofisticación del modelo se deja para sprints posteriores.</w:t>
      </w:r>
    </w:p>
    <w:p w14:paraId="184F8DEA" w14:textId="77777777" w:rsidR="00E96AE9" w:rsidRDefault="00000000">
      <w:pPr>
        <w:spacing w:after="120"/>
      </w:pPr>
      <w:r>
        <w:t>La meta no es alcanzar un AUC alto de entrada, sino construir el mínimo reproducible que confirme que existe señal y que el pipeline funciona de extremo a extremo (baseline de regresión logística, evaluación out-of-time</w:t>
      </w:r>
      <w:r>
        <w:rPr>
          <w:rStyle w:val="Refdenotaalpie"/>
        </w:rPr>
        <w:footnoteReference w:id="1"/>
      </w:r>
      <w:r>
        <w:t>).</w:t>
      </w:r>
    </w:p>
    <w:p w14:paraId="3F03FC96" w14:textId="77777777" w:rsidR="00E96AE9" w:rsidRDefault="00000000">
      <w:pPr>
        <w:pStyle w:val="Ttulo1"/>
      </w:pPr>
      <w:r>
        <w:lastRenderedPageBreak/>
        <w:t>Marco teórico</w:t>
      </w:r>
    </w:p>
    <w:p w14:paraId="16FDD146" w14:textId="77777777" w:rsidR="00E96AE9" w:rsidRDefault="00000000" w:rsidP="004D793D">
      <w:pPr>
        <w:pStyle w:val="Ttulo2"/>
      </w:pPr>
      <w:r>
        <w:t>Variables del dataset, organizadas por entidad</w:t>
      </w:r>
    </w:p>
    <w:p w14:paraId="2252288C" w14:textId="77777777" w:rsidR="00E96AE9" w:rsidRDefault="00000000">
      <w:pPr>
        <w:spacing w:after="120"/>
      </w:pPr>
      <w:r>
        <w:t>Nombres originales en inglés; descripción en español. Estas son las columnas crudas a partir de las cuales se construye toda variable del modelo.</w:t>
      </w:r>
    </w:p>
    <w:p w14:paraId="44EA4C97" w14:textId="77777777" w:rsidR="00E96AE9" w:rsidRDefault="00000000">
      <w:pPr>
        <w:pStyle w:val="Ttulo3"/>
      </w:pPr>
      <w:r>
        <w:t>orders (pedidos)</w:t>
      </w:r>
    </w:p>
    <w:tbl>
      <w:tblPr>
        <w:tblStyle w:val="Tabla"/>
        <w:tblW w:w="9026" w:type="dxa"/>
        <w:tblInd w:w="5" w:type="dxa"/>
        <w:tblLook w:val="04A0" w:firstRow="1" w:lastRow="0" w:firstColumn="1" w:lastColumn="0" w:noHBand="0" w:noVBand="1"/>
      </w:tblPr>
      <w:tblGrid>
        <w:gridCol w:w="3400"/>
        <w:gridCol w:w="5626"/>
      </w:tblGrid>
      <w:tr w:rsidR="00E96AE9" w:rsidRPr="00AB50EA" w14:paraId="4D9E87A7" w14:textId="77777777" w:rsidTr="007805FC">
        <w:tc>
          <w:tcPr>
            <w:tcW w:w="3400" w:type="dxa"/>
          </w:tcPr>
          <w:p w14:paraId="6B890C80" w14:textId="77777777" w:rsidR="00E96AE9" w:rsidRPr="00AB50EA" w:rsidRDefault="00000000" w:rsidP="007805FC">
            <w:pPr>
              <w:pStyle w:val="Textotabla"/>
            </w:pPr>
            <w:r>
              <w:t>Variable</w:t>
            </w:r>
          </w:p>
        </w:tc>
        <w:tc>
          <w:tcPr>
            <w:tcW w:w="5626" w:type="dxa"/>
          </w:tcPr>
          <w:p w14:paraId="03B18DEE" w14:textId="77777777" w:rsidR="00E96AE9" w:rsidRPr="00AB50EA" w:rsidRDefault="00000000" w:rsidP="007805FC">
            <w:pPr>
              <w:pStyle w:val="Textotabla"/>
            </w:pPr>
            <w:r>
              <w:t>Descripción</w:t>
            </w:r>
          </w:p>
        </w:tc>
      </w:tr>
      <w:tr w:rsidR="00E96AE9" w:rsidRPr="00AB50EA" w14:paraId="4731C4EC" w14:textId="77777777" w:rsidTr="007805FC">
        <w:tc>
          <w:tcPr>
            <w:tcW w:w="3400" w:type="dxa"/>
          </w:tcPr>
          <w:p w14:paraId="55C6E13E" w14:textId="77777777" w:rsidR="00E96AE9" w:rsidRPr="00AB50EA" w:rsidRDefault="00000000" w:rsidP="007805FC">
            <w:pPr>
              <w:pStyle w:val="Textotabla"/>
            </w:pPr>
            <w:r>
              <w:t>order_id</w:t>
            </w:r>
          </w:p>
        </w:tc>
        <w:tc>
          <w:tcPr>
            <w:tcW w:w="5626" w:type="dxa"/>
          </w:tcPr>
          <w:p w14:paraId="49BBDD9E" w14:textId="77777777" w:rsidR="00E96AE9" w:rsidRPr="00AB50EA" w:rsidRDefault="00000000" w:rsidP="007805FC">
            <w:pPr>
              <w:pStyle w:val="Textotabla"/>
            </w:pPr>
            <w:r>
              <w:t>Identificador único del pedido.</w:t>
            </w:r>
          </w:p>
        </w:tc>
      </w:tr>
      <w:tr w:rsidR="00E96AE9" w:rsidRPr="00AB50EA" w14:paraId="3119A62D" w14:textId="77777777" w:rsidTr="007805FC">
        <w:tc>
          <w:tcPr>
            <w:tcW w:w="3400" w:type="dxa"/>
          </w:tcPr>
          <w:p w14:paraId="5B5C795C" w14:textId="77777777" w:rsidR="00E96AE9" w:rsidRPr="00AB50EA" w:rsidRDefault="00000000" w:rsidP="007805FC">
            <w:pPr>
              <w:pStyle w:val="Textotabla"/>
            </w:pPr>
            <w:r>
              <w:t>customer_id</w:t>
            </w:r>
          </w:p>
        </w:tc>
        <w:tc>
          <w:tcPr>
            <w:tcW w:w="5626" w:type="dxa"/>
          </w:tcPr>
          <w:p w14:paraId="05A8A048" w14:textId="77777777" w:rsidR="00E96AE9" w:rsidRPr="00AB50EA" w:rsidRDefault="00000000" w:rsidP="007805FC">
            <w:pPr>
              <w:pStyle w:val="Textotabla"/>
            </w:pPr>
            <w:r>
              <w:t>Identificador del cliente para ese pedido (uno por pedido).</w:t>
            </w:r>
          </w:p>
        </w:tc>
      </w:tr>
      <w:tr w:rsidR="00E96AE9" w:rsidRPr="00AB50EA" w14:paraId="4B5596E1" w14:textId="77777777" w:rsidTr="007805FC">
        <w:tc>
          <w:tcPr>
            <w:tcW w:w="3400" w:type="dxa"/>
          </w:tcPr>
          <w:p w14:paraId="4008D2C8" w14:textId="77777777" w:rsidR="00E96AE9" w:rsidRPr="00AB50EA" w:rsidRDefault="00000000" w:rsidP="007805FC">
            <w:pPr>
              <w:pStyle w:val="Textotabla"/>
            </w:pPr>
            <w:r>
              <w:t>order_status</w:t>
            </w:r>
          </w:p>
        </w:tc>
        <w:tc>
          <w:tcPr>
            <w:tcW w:w="5626" w:type="dxa"/>
          </w:tcPr>
          <w:p w14:paraId="2D8B129B" w14:textId="77777777" w:rsidR="00E96AE9" w:rsidRPr="00AB50EA" w:rsidRDefault="00000000" w:rsidP="007805FC">
            <w:pPr>
              <w:pStyle w:val="Textotabla"/>
            </w:pPr>
            <w:r>
              <w:t>Estado del pedido (delivered, shipped, canceled, unavailable, etc.).</w:t>
            </w:r>
          </w:p>
        </w:tc>
      </w:tr>
      <w:tr w:rsidR="00E96AE9" w:rsidRPr="00AB50EA" w14:paraId="13CE9EAD" w14:textId="77777777" w:rsidTr="007805FC">
        <w:tc>
          <w:tcPr>
            <w:tcW w:w="3400" w:type="dxa"/>
          </w:tcPr>
          <w:p w14:paraId="2D8A1606" w14:textId="77777777" w:rsidR="00E96AE9" w:rsidRPr="00AB50EA" w:rsidRDefault="00000000" w:rsidP="007805FC">
            <w:pPr>
              <w:pStyle w:val="Textotabla"/>
            </w:pPr>
            <w:r>
              <w:t>order_purchase_timestamp</w:t>
            </w:r>
          </w:p>
        </w:tc>
        <w:tc>
          <w:tcPr>
            <w:tcW w:w="5626" w:type="dxa"/>
          </w:tcPr>
          <w:p w14:paraId="257BA751" w14:textId="77777777" w:rsidR="00E96AE9" w:rsidRPr="00AB50EA" w:rsidRDefault="00000000" w:rsidP="007805FC">
            <w:pPr>
              <w:pStyle w:val="Textotabla"/>
            </w:pPr>
            <w:r>
              <w:t>Fecha y hora de la compra.</w:t>
            </w:r>
          </w:p>
        </w:tc>
      </w:tr>
      <w:tr w:rsidR="00E96AE9" w:rsidRPr="00AB50EA" w14:paraId="668F8B0C" w14:textId="77777777" w:rsidTr="007805FC">
        <w:tc>
          <w:tcPr>
            <w:tcW w:w="3400" w:type="dxa"/>
          </w:tcPr>
          <w:p w14:paraId="78AA1AED" w14:textId="77777777" w:rsidR="00E96AE9" w:rsidRPr="00AB50EA" w:rsidRDefault="00000000" w:rsidP="007805FC">
            <w:pPr>
              <w:pStyle w:val="Textotabla"/>
            </w:pPr>
            <w:r>
              <w:t>order_approved_at</w:t>
            </w:r>
          </w:p>
        </w:tc>
        <w:tc>
          <w:tcPr>
            <w:tcW w:w="5626" w:type="dxa"/>
          </w:tcPr>
          <w:p w14:paraId="30D7EC43" w14:textId="77777777" w:rsidR="00E96AE9" w:rsidRPr="00AB50EA" w:rsidRDefault="00000000" w:rsidP="007805FC">
            <w:pPr>
              <w:pStyle w:val="Textotabla"/>
            </w:pPr>
            <w:r>
              <w:t>Fecha de aprobación del pago.</w:t>
            </w:r>
          </w:p>
        </w:tc>
      </w:tr>
      <w:tr w:rsidR="00E96AE9" w:rsidRPr="00AB50EA" w14:paraId="17F8F352" w14:textId="77777777" w:rsidTr="007805FC">
        <w:tc>
          <w:tcPr>
            <w:tcW w:w="3400" w:type="dxa"/>
          </w:tcPr>
          <w:p w14:paraId="2BD63ADB" w14:textId="77777777" w:rsidR="00E96AE9" w:rsidRPr="00AB50EA" w:rsidRDefault="00000000" w:rsidP="007805FC">
            <w:pPr>
              <w:pStyle w:val="Textotabla"/>
            </w:pPr>
            <w:r>
              <w:t>order_delivered_carrier_date</w:t>
            </w:r>
          </w:p>
        </w:tc>
        <w:tc>
          <w:tcPr>
            <w:tcW w:w="5626" w:type="dxa"/>
          </w:tcPr>
          <w:p w14:paraId="549CA1D3" w14:textId="77777777" w:rsidR="00E96AE9" w:rsidRPr="00AB50EA" w:rsidRDefault="00000000" w:rsidP="007805FC">
            <w:pPr>
              <w:pStyle w:val="Textotabla"/>
            </w:pPr>
            <w:r>
              <w:t>Fecha de entrega al transportista.</w:t>
            </w:r>
          </w:p>
        </w:tc>
      </w:tr>
      <w:tr w:rsidR="00E96AE9" w:rsidRPr="00AB50EA" w14:paraId="2D09612F" w14:textId="77777777" w:rsidTr="007805FC">
        <w:tc>
          <w:tcPr>
            <w:tcW w:w="3400" w:type="dxa"/>
          </w:tcPr>
          <w:p w14:paraId="449B5832" w14:textId="77777777" w:rsidR="00E96AE9" w:rsidRPr="00AB50EA" w:rsidRDefault="00000000" w:rsidP="007805FC">
            <w:pPr>
              <w:pStyle w:val="Textotabla"/>
            </w:pPr>
            <w:r>
              <w:t>order_delivered_customer_date</w:t>
            </w:r>
          </w:p>
        </w:tc>
        <w:tc>
          <w:tcPr>
            <w:tcW w:w="5626" w:type="dxa"/>
          </w:tcPr>
          <w:p w14:paraId="169353FA" w14:textId="77777777" w:rsidR="00E96AE9" w:rsidRPr="00AB50EA" w:rsidRDefault="00000000" w:rsidP="007805FC">
            <w:pPr>
              <w:pStyle w:val="Textotabla"/>
            </w:pPr>
            <w:r>
              <w:t>Fecha de entrega real al cliente.</w:t>
            </w:r>
          </w:p>
        </w:tc>
      </w:tr>
      <w:tr w:rsidR="00E96AE9" w:rsidRPr="00AB50EA" w14:paraId="4BB59D12" w14:textId="77777777" w:rsidTr="007805FC">
        <w:tc>
          <w:tcPr>
            <w:tcW w:w="3400" w:type="dxa"/>
          </w:tcPr>
          <w:p w14:paraId="5BE206DD" w14:textId="77777777" w:rsidR="00E96AE9" w:rsidRPr="00AB50EA" w:rsidRDefault="00000000" w:rsidP="007805FC">
            <w:pPr>
              <w:pStyle w:val="Textotabla"/>
            </w:pPr>
            <w:r>
              <w:t>order_estimated_delivery_date</w:t>
            </w:r>
          </w:p>
        </w:tc>
        <w:tc>
          <w:tcPr>
            <w:tcW w:w="5626" w:type="dxa"/>
          </w:tcPr>
          <w:p w14:paraId="092E2E5F" w14:textId="77777777" w:rsidR="00E96AE9" w:rsidRPr="00AB50EA" w:rsidRDefault="00000000" w:rsidP="007805FC">
            <w:pPr>
              <w:pStyle w:val="Textotabla"/>
            </w:pPr>
            <w:r>
              <w:t>Fecha de entrega prometida al comprar.</w:t>
            </w:r>
          </w:p>
        </w:tc>
      </w:tr>
    </w:tbl>
    <w:p w14:paraId="11579BFA" w14:textId="77777777" w:rsidR="00E96AE9" w:rsidRDefault="00E96AE9">
      <w:pPr>
        <w:spacing w:after="80"/>
      </w:pPr>
    </w:p>
    <w:p w14:paraId="69077087" w14:textId="77777777" w:rsidR="00E96AE9" w:rsidRDefault="00000000">
      <w:pPr>
        <w:pStyle w:val="Ttulo3"/>
      </w:pPr>
      <w:r>
        <w:t>customers (clientes)</w:t>
      </w:r>
    </w:p>
    <w:tbl>
      <w:tblPr>
        <w:tblStyle w:val="Tabla"/>
        <w:tblW w:w="9026" w:type="dxa"/>
        <w:tblInd w:w="1" w:type="dxa"/>
        <w:tblLook w:val="04A0" w:firstRow="1" w:lastRow="0" w:firstColumn="1" w:lastColumn="0" w:noHBand="0" w:noVBand="1"/>
      </w:tblPr>
      <w:tblGrid>
        <w:gridCol w:w="3400"/>
        <w:gridCol w:w="5626"/>
      </w:tblGrid>
      <w:tr w:rsidR="00E96AE9" w:rsidRPr="00FD6AB6" w14:paraId="41D9525C" w14:textId="77777777" w:rsidTr="007805FC">
        <w:tc>
          <w:tcPr>
            <w:tcW w:w="3400" w:type="dxa"/>
          </w:tcPr>
          <w:p w14:paraId="5D74D969" w14:textId="77777777" w:rsidR="00E96AE9" w:rsidRPr="00FD6AB6" w:rsidRDefault="00000000" w:rsidP="007805FC">
            <w:pPr>
              <w:pStyle w:val="Textotabla"/>
            </w:pPr>
            <w:r>
              <w:t>Variable</w:t>
            </w:r>
          </w:p>
        </w:tc>
        <w:tc>
          <w:tcPr>
            <w:tcW w:w="5626" w:type="dxa"/>
          </w:tcPr>
          <w:p w14:paraId="66C58056" w14:textId="77777777" w:rsidR="00E96AE9" w:rsidRPr="00FD6AB6" w:rsidRDefault="00000000" w:rsidP="007805FC">
            <w:pPr>
              <w:pStyle w:val="Textotabla"/>
            </w:pPr>
            <w:r>
              <w:t>Descripción</w:t>
            </w:r>
          </w:p>
        </w:tc>
      </w:tr>
      <w:tr w:rsidR="00E96AE9" w14:paraId="541BCE98" w14:textId="77777777" w:rsidTr="007805FC">
        <w:tc>
          <w:tcPr>
            <w:tcW w:w="3400" w:type="dxa"/>
          </w:tcPr>
          <w:p w14:paraId="49397B92" w14:textId="77777777" w:rsidR="00E96AE9" w:rsidRDefault="00000000" w:rsidP="007805FC">
            <w:pPr>
              <w:pStyle w:val="Textotabla"/>
            </w:pPr>
            <w:r>
              <w:t>customer_id</w:t>
            </w:r>
          </w:p>
        </w:tc>
        <w:tc>
          <w:tcPr>
            <w:tcW w:w="5626" w:type="dxa"/>
          </w:tcPr>
          <w:p w14:paraId="3D467C50" w14:textId="77777777" w:rsidR="00E96AE9" w:rsidRDefault="00000000" w:rsidP="007805FC">
            <w:pPr>
              <w:pStyle w:val="Textotabla"/>
            </w:pPr>
            <w:r>
              <w:t>Clave que enlaza con orders (única por pedido).</w:t>
            </w:r>
          </w:p>
        </w:tc>
      </w:tr>
      <w:tr w:rsidR="00E96AE9" w14:paraId="1E993B2A" w14:textId="77777777" w:rsidTr="007805FC">
        <w:tc>
          <w:tcPr>
            <w:tcW w:w="3400" w:type="dxa"/>
          </w:tcPr>
          <w:p w14:paraId="49D18CA3" w14:textId="77777777" w:rsidR="00E96AE9" w:rsidRDefault="00000000" w:rsidP="007805FC">
            <w:pPr>
              <w:pStyle w:val="Textotabla"/>
            </w:pPr>
            <w:r>
              <w:t>customer_unique_id</w:t>
            </w:r>
          </w:p>
        </w:tc>
        <w:tc>
          <w:tcPr>
            <w:tcW w:w="5626" w:type="dxa"/>
          </w:tcPr>
          <w:p w14:paraId="070D26E1" w14:textId="77777777" w:rsidR="00E96AE9" w:rsidRDefault="00000000" w:rsidP="007805FC">
            <w:pPr>
              <w:pStyle w:val="Textotabla"/>
            </w:pPr>
            <w:r>
              <w:t>Identificador de la persona real; clave de agregación del proyecto.</w:t>
            </w:r>
          </w:p>
        </w:tc>
      </w:tr>
      <w:tr w:rsidR="00E96AE9" w14:paraId="35F37706" w14:textId="77777777" w:rsidTr="007805FC">
        <w:tc>
          <w:tcPr>
            <w:tcW w:w="3400" w:type="dxa"/>
          </w:tcPr>
          <w:p w14:paraId="777F8149" w14:textId="77777777" w:rsidR="00E96AE9" w:rsidRDefault="00000000" w:rsidP="007805FC">
            <w:pPr>
              <w:pStyle w:val="Textotabla"/>
            </w:pPr>
            <w:r>
              <w:t>customer_zip_code_prefix</w:t>
            </w:r>
          </w:p>
        </w:tc>
        <w:tc>
          <w:tcPr>
            <w:tcW w:w="5626" w:type="dxa"/>
          </w:tcPr>
          <w:p w14:paraId="718FD536" w14:textId="77777777" w:rsidR="00E96AE9" w:rsidRDefault="00000000" w:rsidP="007805FC">
            <w:pPr>
              <w:pStyle w:val="Textotabla"/>
            </w:pPr>
            <w:r>
              <w:t>Prefijo del código postal del cliente.</w:t>
            </w:r>
          </w:p>
        </w:tc>
      </w:tr>
      <w:tr w:rsidR="00E96AE9" w14:paraId="26878CBA" w14:textId="77777777" w:rsidTr="007805FC">
        <w:tc>
          <w:tcPr>
            <w:tcW w:w="3400" w:type="dxa"/>
          </w:tcPr>
          <w:p w14:paraId="5829E523" w14:textId="77777777" w:rsidR="00E96AE9" w:rsidRDefault="00000000" w:rsidP="007805FC">
            <w:pPr>
              <w:pStyle w:val="Textotabla"/>
            </w:pPr>
            <w:r>
              <w:t>customer_city</w:t>
            </w:r>
          </w:p>
        </w:tc>
        <w:tc>
          <w:tcPr>
            <w:tcW w:w="5626" w:type="dxa"/>
          </w:tcPr>
          <w:p w14:paraId="5A486640" w14:textId="77777777" w:rsidR="00E96AE9" w:rsidRDefault="00000000" w:rsidP="007805FC">
            <w:pPr>
              <w:pStyle w:val="Textotabla"/>
            </w:pPr>
            <w:r>
              <w:t>Ciudad del cliente.</w:t>
            </w:r>
          </w:p>
        </w:tc>
      </w:tr>
      <w:tr w:rsidR="00E96AE9" w14:paraId="1E52B3F5" w14:textId="77777777" w:rsidTr="007805FC">
        <w:tc>
          <w:tcPr>
            <w:tcW w:w="3400" w:type="dxa"/>
          </w:tcPr>
          <w:p w14:paraId="392E8F7E" w14:textId="77777777" w:rsidR="00E96AE9" w:rsidRDefault="00000000" w:rsidP="007805FC">
            <w:pPr>
              <w:pStyle w:val="Textotabla"/>
            </w:pPr>
            <w:r>
              <w:t>customer_state</w:t>
            </w:r>
          </w:p>
        </w:tc>
        <w:tc>
          <w:tcPr>
            <w:tcW w:w="5626" w:type="dxa"/>
          </w:tcPr>
          <w:p w14:paraId="4A439908" w14:textId="77777777" w:rsidR="00E96AE9" w:rsidRDefault="00000000" w:rsidP="007805FC">
            <w:pPr>
              <w:pStyle w:val="Textotabla"/>
            </w:pPr>
            <w:r>
              <w:t>Estado (UF) del cliente; 27 valores.</w:t>
            </w:r>
          </w:p>
        </w:tc>
      </w:tr>
    </w:tbl>
    <w:p w14:paraId="65CE6EA1" w14:textId="77777777" w:rsidR="00E96AE9" w:rsidRDefault="00E96AE9">
      <w:pPr>
        <w:spacing w:after="80"/>
      </w:pPr>
    </w:p>
    <w:p w14:paraId="3B771245" w14:textId="77777777" w:rsidR="00E96AE9" w:rsidRDefault="00000000">
      <w:pPr>
        <w:pStyle w:val="Ttulo3"/>
      </w:pPr>
      <w:r>
        <w:t>order_items (ítems del pedido)</w:t>
      </w:r>
    </w:p>
    <w:tbl>
      <w:tblPr>
        <w:tblStyle w:val="Tabla"/>
        <w:tblW w:w="9026" w:type="dxa"/>
        <w:tblInd w:w="1" w:type="dxa"/>
        <w:tblLook w:val="04A0" w:firstRow="1" w:lastRow="0" w:firstColumn="1" w:lastColumn="0" w:noHBand="0" w:noVBand="1"/>
      </w:tblPr>
      <w:tblGrid>
        <w:gridCol w:w="3400"/>
        <w:gridCol w:w="5626"/>
      </w:tblGrid>
      <w:tr w:rsidR="00E96AE9" w:rsidRPr="00FD6AB6" w14:paraId="46877918" w14:textId="77777777" w:rsidTr="007805FC">
        <w:tc>
          <w:tcPr>
            <w:tcW w:w="3400" w:type="dxa"/>
          </w:tcPr>
          <w:p w14:paraId="6204BD9A" w14:textId="77777777" w:rsidR="00E96AE9" w:rsidRPr="00FD6AB6" w:rsidRDefault="00000000" w:rsidP="007805FC">
            <w:pPr>
              <w:pStyle w:val="Textotabla"/>
            </w:pPr>
            <w:r>
              <w:t>Variable</w:t>
            </w:r>
          </w:p>
        </w:tc>
        <w:tc>
          <w:tcPr>
            <w:tcW w:w="5626" w:type="dxa"/>
          </w:tcPr>
          <w:p w14:paraId="6AEAA34C" w14:textId="77777777" w:rsidR="00E96AE9" w:rsidRPr="00FD6AB6" w:rsidRDefault="00000000" w:rsidP="007805FC">
            <w:pPr>
              <w:pStyle w:val="Textotabla"/>
            </w:pPr>
            <w:r>
              <w:t>Descripción</w:t>
            </w:r>
          </w:p>
        </w:tc>
      </w:tr>
      <w:tr w:rsidR="00E96AE9" w14:paraId="2357304F" w14:textId="77777777" w:rsidTr="007805FC">
        <w:tc>
          <w:tcPr>
            <w:tcW w:w="3400" w:type="dxa"/>
          </w:tcPr>
          <w:p w14:paraId="563D6981" w14:textId="77777777" w:rsidR="00E96AE9" w:rsidRDefault="00000000" w:rsidP="007805FC">
            <w:pPr>
              <w:pStyle w:val="Textotabla"/>
            </w:pPr>
            <w:r>
              <w:t>order_id / order_item_id</w:t>
            </w:r>
          </w:p>
        </w:tc>
        <w:tc>
          <w:tcPr>
            <w:tcW w:w="5626" w:type="dxa"/>
          </w:tcPr>
          <w:p w14:paraId="0D056743" w14:textId="77777777" w:rsidR="00E96AE9" w:rsidRDefault="00000000" w:rsidP="007805FC">
            <w:pPr>
              <w:pStyle w:val="Textotabla"/>
            </w:pPr>
            <w:r>
              <w:t>Pedido y número de línea dentro del pedido.</w:t>
            </w:r>
          </w:p>
        </w:tc>
      </w:tr>
      <w:tr w:rsidR="00E96AE9" w14:paraId="58D6A3F5" w14:textId="77777777" w:rsidTr="007805FC">
        <w:tc>
          <w:tcPr>
            <w:tcW w:w="3400" w:type="dxa"/>
          </w:tcPr>
          <w:p w14:paraId="62E51EAA" w14:textId="77777777" w:rsidR="00E96AE9" w:rsidRDefault="00000000" w:rsidP="007805FC">
            <w:pPr>
              <w:pStyle w:val="Textotabla"/>
            </w:pPr>
            <w:r>
              <w:t>product_id</w:t>
            </w:r>
          </w:p>
        </w:tc>
        <w:tc>
          <w:tcPr>
            <w:tcW w:w="5626" w:type="dxa"/>
          </w:tcPr>
          <w:p w14:paraId="0AD6430B" w14:textId="77777777" w:rsidR="00E96AE9" w:rsidRDefault="00000000" w:rsidP="007805FC">
            <w:pPr>
              <w:pStyle w:val="Textotabla"/>
            </w:pPr>
            <w:r>
              <w:t>Producto comprado (enlaza con products).</w:t>
            </w:r>
          </w:p>
        </w:tc>
      </w:tr>
      <w:tr w:rsidR="00E96AE9" w14:paraId="452FE41A" w14:textId="77777777" w:rsidTr="007805FC">
        <w:tc>
          <w:tcPr>
            <w:tcW w:w="3400" w:type="dxa"/>
          </w:tcPr>
          <w:p w14:paraId="3D5CD93A" w14:textId="77777777" w:rsidR="00E96AE9" w:rsidRDefault="00000000" w:rsidP="007805FC">
            <w:pPr>
              <w:pStyle w:val="Textotabla"/>
            </w:pPr>
            <w:r>
              <w:t>seller_id</w:t>
            </w:r>
          </w:p>
        </w:tc>
        <w:tc>
          <w:tcPr>
            <w:tcW w:w="5626" w:type="dxa"/>
          </w:tcPr>
          <w:p w14:paraId="2E065D23" w14:textId="77777777" w:rsidR="00E96AE9" w:rsidRDefault="00000000" w:rsidP="007805FC">
            <w:pPr>
              <w:pStyle w:val="Textotabla"/>
            </w:pPr>
            <w:r>
              <w:t>Vendedor que despacha el ítem (enlaza con sellers).</w:t>
            </w:r>
          </w:p>
        </w:tc>
      </w:tr>
      <w:tr w:rsidR="00E96AE9" w14:paraId="18803A45" w14:textId="77777777" w:rsidTr="007805FC">
        <w:tc>
          <w:tcPr>
            <w:tcW w:w="3400" w:type="dxa"/>
          </w:tcPr>
          <w:p w14:paraId="594E91DC" w14:textId="77777777" w:rsidR="00E96AE9" w:rsidRDefault="00000000" w:rsidP="007805FC">
            <w:pPr>
              <w:pStyle w:val="Textotabla"/>
            </w:pPr>
            <w:r>
              <w:t>shipping_limit_date</w:t>
            </w:r>
          </w:p>
        </w:tc>
        <w:tc>
          <w:tcPr>
            <w:tcW w:w="5626" w:type="dxa"/>
          </w:tcPr>
          <w:p w14:paraId="363E8BA6" w14:textId="77777777" w:rsidR="00E96AE9" w:rsidRDefault="00000000" w:rsidP="007805FC">
            <w:pPr>
              <w:pStyle w:val="Textotabla"/>
            </w:pPr>
            <w:r>
              <w:t>Fecha límite para que el vendedor despache.</w:t>
            </w:r>
          </w:p>
        </w:tc>
      </w:tr>
      <w:tr w:rsidR="00E96AE9" w14:paraId="044AF45E" w14:textId="77777777" w:rsidTr="007805FC">
        <w:tc>
          <w:tcPr>
            <w:tcW w:w="3400" w:type="dxa"/>
          </w:tcPr>
          <w:p w14:paraId="0A48302D" w14:textId="77777777" w:rsidR="00E96AE9" w:rsidRDefault="00000000" w:rsidP="007805FC">
            <w:pPr>
              <w:pStyle w:val="Textotabla"/>
            </w:pPr>
            <w:r>
              <w:t>price</w:t>
            </w:r>
          </w:p>
        </w:tc>
        <w:tc>
          <w:tcPr>
            <w:tcW w:w="5626" w:type="dxa"/>
          </w:tcPr>
          <w:p w14:paraId="0E6CF04A" w14:textId="77777777" w:rsidR="00E96AE9" w:rsidRDefault="00000000" w:rsidP="007805FC">
            <w:pPr>
              <w:pStyle w:val="Textotabla"/>
            </w:pPr>
            <w:r>
              <w:t>Precio del ítem (BRL).</w:t>
            </w:r>
          </w:p>
        </w:tc>
      </w:tr>
      <w:tr w:rsidR="00E96AE9" w14:paraId="2136EF2E" w14:textId="77777777" w:rsidTr="007805FC">
        <w:tc>
          <w:tcPr>
            <w:tcW w:w="3400" w:type="dxa"/>
          </w:tcPr>
          <w:p w14:paraId="4A8D7771" w14:textId="77777777" w:rsidR="00E96AE9" w:rsidRDefault="00000000" w:rsidP="007805FC">
            <w:pPr>
              <w:pStyle w:val="Textotabla"/>
            </w:pPr>
            <w:r>
              <w:t>freight_value</w:t>
            </w:r>
          </w:p>
        </w:tc>
        <w:tc>
          <w:tcPr>
            <w:tcW w:w="5626" w:type="dxa"/>
          </w:tcPr>
          <w:p w14:paraId="302BF3DB" w14:textId="77777777" w:rsidR="00E96AE9" w:rsidRDefault="00000000" w:rsidP="007805FC">
            <w:pPr>
              <w:pStyle w:val="Textotabla"/>
            </w:pPr>
            <w:r>
              <w:t>Costo de envío del ítem (BRL).</w:t>
            </w:r>
          </w:p>
        </w:tc>
      </w:tr>
    </w:tbl>
    <w:p w14:paraId="53826A49" w14:textId="77777777" w:rsidR="00E96AE9" w:rsidRDefault="00E96AE9">
      <w:pPr>
        <w:spacing w:after="80"/>
      </w:pPr>
    </w:p>
    <w:p w14:paraId="4D3463A9" w14:textId="77777777" w:rsidR="00E96AE9" w:rsidRDefault="00000000">
      <w:pPr>
        <w:pStyle w:val="Ttulo3"/>
      </w:pPr>
      <w:r>
        <w:t>order_payments (pagos)</w:t>
      </w:r>
    </w:p>
    <w:tbl>
      <w:tblPr>
        <w:tblStyle w:val="Tabla"/>
        <w:tblW w:w="9026" w:type="dxa"/>
        <w:tblInd w:w="1" w:type="dxa"/>
        <w:tblLook w:val="04A0" w:firstRow="1" w:lastRow="0" w:firstColumn="1" w:lastColumn="0" w:noHBand="0" w:noVBand="1"/>
      </w:tblPr>
      <w:tblGrid>
        <w:gridCol w:w="3400"/>
        <w:gridCol w:w="5626"/>
      </w:tblGrid>
      <w:tr w:rsidR="00E96AE9" w:rsidRPr="00FD6AB6" w14:paraId="75640874" w14:textId="77777777" w:rsidTr="007805FC">
        <w:tc>
          <w:tcPr>
            <w:tcW w:w="3400" w:type="dxa"/>
          </w:tcPr>
          <w:p w14:paraId="6DE02EDF" w14:textId="77777777" w:rsidR="00E96AE9" w:rsidRPr="00FD6AB6" w:rsidRDefault="00000000" w:rsidP="007805FC">
            <w:pPr>
              <w:pStyle w:val="Textotabla"/>
            </w:pPr>
            <w:r>
              <w:t>Variable</w:t>
            </w:r>
          </w:p>
        </w:tc>
        <w:tc>
          <w:tcPr>
            <w:tcW w:w="5626" w:type="dxa"/>
          </w:tcPr>
          <w:p w14:paraId="4C73111B" w14:textId="77777777" w:rsidR="00E96AE9" w:rsidRPr="00FD6AB6" w:rsidRDefault="00000000" w:rsidP="007805FC">
            <w:pPr>
              <w:pStyle w:val="Textotabla"/>
            </w:pPr>
            <w:r>
              <w:t>Descripción</w:t>
            </w:r>
          </w:p>
        </w:tc>
      </w:tr>
      <w:tr w:rsidR="00E96AE9" w14:paraId="36006D02" w14:textId="77777777" w:rsidTr="007805FC">
        <w:tc>
          <w:tcPr>
            <w:tcW w:w="3400" w:type="dxa"/>
          </w:tcPr>
          <w:p w14:paraId="19A54D91" w14:textId="77777777" w:rsidR="00E96AE9" w:rsidRDefault="00000000" w:rsidP="007805FC">
            <w:pPr>
              <w:pStyle w:val="Textotabla"/>
            </w:pPr>
            <w:r>
              <w:t>order_id</w:t>
            </w:r>
          </w:p>
        </w:tc>
        <w:tc>
          <w:tcPr>
            <w:tcW w:w="5626" w:type="dxa"/>
          </w:tcPr>
          <w:p w14:paraId="759D7E3A" w14:textId="77777777" w:rsidR="00E96AE9" w:rsidRDefault="00000000" w:rsidP="007805FC">
            <w:pPr>
              <w:pStyle w:val="Textotabla"/>
            </w:pPr>
            <w:r>
              <w:t>Pedido al que corresponde el pago.</w:t>
            </w:r>
          </w:p>
        </w:tc>
      </w:tr>
      <w:tr w:rsidR="00E96AE9" w14:paraId="70C627F8" w14:textId="77777777" w:rsidTr="007805FC">
        <w:tc>
          <w:tcPr>
            <w:tcW w:w="3400" w:type="dxa"/>
          </w:tcPr>
          <w:p w14:paraId="4962BBF8" w14:textId="77777777" w:rsidR="00E96AE9" w:rsidRDefault="00000000" w:rsidP="007805FC">
            <w:pPr>
              <w:pStyle w:val="Textotabla"/>
            </w:pPr>
            <w:r>
              <w:t>payment_sequential</w:t>
            </w:r>
          </w:p>
        </w:tc>
        <w:tc>
          <w:tcPr>
            <w:tcW w:w="5626" w:type="dxa"/>
          </w:tcPr>
          <w:p w14:paraId="6BD1F58E" w14:textId="77777777" w:rsidR="00E96AE9" w:rsidRDefault="00000000" w:rsidP="007805FC">
            <w:pPr>
              <w:pStyle w:val="Textotabla"/>
            </w:pPr>
            <w:r>
              <w:t>Secuencia cuando hay varios métodos de pago.</w:t>
            </w:r>
          </w:p>
        </w:tc>
      </w:tr>
      <w:tr w:rsidR="00E96AE9" w14:paraId="33208892" w14:textId="77777777" w:rsidTr="007805FC">
        <w:tc>
          <w:tcPr>
            <w:tcW w:w="3400" w:type="dxa"/>
          </w:tcPr>
          <w:p w14:paraId="7CF837C5" w14:textId="77777777" w:rsidR="00E96AE9" w:rsidRDefault="00000000" w:rsidP="007805FC">
            <w:pPr>
              <w:pStyle w:val="Textotabla"/>
            </w:pPr>
            <w:r>
              <w:t>payment_type</w:t>
            </w:r>
          </w:p>
        </w:tc>
        <w:tc>
          <w:tcPr>
            <w:tcW w:w="5626" w:type="dxa"/>
          </w:tcPr>
          <w:p w14:paraId="5980894F" w14:textId="77777777" w:rsidR="00E96AE9" w:rsidRDefault="00000000" w:rsidP="007805FC">
            <w:pPr>
              <w:pStyle w:val="Textotabla"/>
            </w:pPr>
            <w:r>
              <w:t>Método: credit_card, boleto, voucher, debit_card.</w:t>
            </w:r>
          </w:p>
        </w:tc>
      </w:tr>
      <w:tr w:rsidR="00E96AE9" w14:paraId="5018EACD" w14:textId="77777777" w:rsidTr="007805FC">
        <w:tc>
          <w:tcPr>
            <w:tcW w:w="3400" w:type="dxa"/>
          </w:tcPr>
          <w:p w14:paraId="02241FF6" w14:textId="77777777" w:rsidR="00E96AE9" w:rsidRDefault="00000000" w:rsidP="007805FC">
            <w:pPr>
              <w:pStyle w:val="Textotabla"/>
            </w:pPr>
            <w:r>
              <w:t>payment_installments</w:t>
            </w:r>
          </w:p>
        </w:tc>
        <w:tc>
          <w:tcPr>
            <w:tcW w:w="5626" w:type="dxa"/>
          </w:tcPr>
          <w:p w14:paraId="3EEAC874" w14:textId="77777777" w:rsidR="00E96AE9" w:rsidRDefault="00000000" w:rsidP="007805FC">
            <w:pPr>
              <w:pStyle w:val="Textotabla"/>
            </w:pPr>
            <w:r>
              <w:t>Número de cuotas.</w:t>
            </w:r>
          </w:p>
        </w:tc>
      </w:tr>
      <w:tr w:rsidR="00E96AE9" w14:paraId="6F384663" w14:textId="77777777" w:rsidTr="007805FC">
        <w:tc>
          <w:tcPr>
            <w:tcW w:w="3400" w:type="dxa"/>
          </w:tcPr>
          <w:p w14:paraId="66F49116" w14:textId="77777777" w:rsidR="00E96AE9" w:rsidRDefault="00000000" w:rsidP="007805FC">
            <w:pPr>
              <w:pStyle w:val="Textotabla"/>
            </w:pPr>
            <w:r>
              <w:t>payment_value</w:t>
            </w:r>
          </w:p>
        </w:tc>
        <w:tc>
          <w:tcPr>
            <w:tcW w:w="5626" w:type="dxa"/>
          </w:tcPr>
          <w:p w14:paraId="4F6EF84B" w14:textId="77777777" w:rsidR="00E96AE9" w:rsidRDefault="00000000" w:rsidP="007805FC">
            <w:pPr>
              <w:pStyle w:val="Textotabla"/>
            </w:pPr>
            <w:r>
              <w:t>Monto pagado (BRL).</w:t>
            </w:r>
          </w:p>
        </w:tc>
      </w:tr>
    </w:tbl>
    <w:p w14:paraId="5CF12871" w14:textId="77777777" w:rsidR="00E96AE9" w:rsidRDefault="00E96AE9">
      <w:pPr>
        <w:spacing w:after="80"/>
      </w:pPr>
    </w:p>
    <w:p w14:paraId="2AA96738" w14:textId="77777777" w:rsidR="00E96AE9" w:rsidRDefault="00000000">
      <w:pPr>
        <w:pStyle w:val="Ttulo3"/>
      </w:pPr>
      <w:r>
        <w:t>order_reviews (reseñas)</w:t>
      </w:r>
    </w:p>
    <w:tbl>
      <w:tblPr>
        <w:tblStyle w:val="Tabla"/>
        <w:tblW w:w="9026" w:type="dxa"/>
        <w:tblInd w:w="1" w:type="dxa"/>
        <w:tblLook w:val="04A0" w:firstRow="1" w:lastRow="0" w:firstColumn="1" w:lastColumn="0" w:noHBand="0" w:noVBand="1"/>
      </w:tblPr>
      <w:tblGrid>
        <w:gridCol w:w="3400"/>
        <w:gridCol w:w="5626"/>
      </w:tblGrid>
      <w:tr w:rsidR="00E96AE9" w:rsidRPr="00FD6AB6" w14:paraId="256F4C7B" w14:textId="77777777" w:rsidTr="007805FC">
        <w:tc>
          <w:tcPr>
            <w:tcW w:w="3400" w:type="dxa"/>
          </w:tcPr>
          <w:p w14:paraId="3FE9A5F6" w14:textId="77777777" w:rsidR="00E96AE9" w:rsidRPr="00FD6AB6" w:rsidRDefault="00000000" w:rsidP="007805FC">
            <w:pPr>
              <w:pStyle w:val="Textotabla"/>
            </w:pPr>
            <w:r>
              <w:t>Variable</w:t>
            </w:r>
          </w:p>
        </w:tc>
        <w:tc>
          <w:tcPr>
            <w:tcW w:w="5626" w:type="dxa"/>
          </w:tcPr>
          <w:p w14:paraId="0190A750" w14:textId="77777777" w:rsidR="00E96AE9" w:rsidRPr="00FD6AB6" w:rsidRDefault="00000000" w:rsidP="007805FC">
            <w:pPr>
              <w:pStyle w:val="Textotabla"/>
            </w:pPr>
            <w:r>
              <w:t>Descripción</w:t>
            </w:r>
          </w:p>
        </w:tc>
      </w:tr>
      <w:tr w:rsidR="00E96AE9" w14:paraId="666A18A6" w14:textId="77777777" w:rsidTr="007805FC">
        <w:tc>
          <w:tcPr>
            <w:tcW w:w="3400" w:type="dxa"/>
          </w:tcPr>
          <w:p w14:paraId="39D5C8CD" w14:textId="77777777" w:rsidR="00E96AE9" w:rsidRDefault="00000000" w:rsidP="007805FC">
            <w:pPr>
              <w:pStyle w:val="Textotabla"/>
            </w:pPr>
            <w:r>
              <w:t>review_id / order_id</w:t>
            </w:r>
          </w:p>
        </w:tc>
        <w:tc>
          <w:tcPr>
            <w:tcW w:w="5626" w:type="dxa"/>
          </w:tcPr>
          <w:p w14:paraId="598535B4" w14:textId="77777777" w:rsidR="00E96AE9" w:rsidRDefault="00000000" w:rsidP="007805FC">
            <w:pPr>
              <w:pStyle w:val="Textotabla"/>
            </w:pPr>
            <w:r>
              <w:t>Reseña y pedido evaluado.</w:t>
            </w:r>
          </w:p>
        </w:tc>
      </w:tr>
      <w:tr w:rsidR="00E96AE9" w14:paraId="694534B7" w14:textId="77777777" w:rsidTr="007805FC">
        <w:tc>
          <w:tcPr>
            <w:tcW w:w="3400" w:type="dxa"/>
          </w:tcPr>
          <w:p w14:paraId="0F40857A" w14:textId="77777777" w:rsidR="00E96AE9" w:rsidRDefault="00000000" w:rsidP="007805FC">
            <w:pPr>
              <w:pStyle w:val="Textotabla"/>
            </w:pPr>
            <w:r>
              <w:t>review_score</w:t>
            </w:r>
          </w:p>
        </w:tc>
        <w:tc>
          <w:tcPr>
            <w:tcW w:w="5626" w:type="dxa"/>
          </w:tcPr>
          <w:p w14:paraId="394D65BF" w14:textId="77777777" w:rsidR="00E96AE9" w:rsidRDefault="00000000" w:rsidP="007805FC">
            <w:pPr>
              <w:pStyle w:val="Textotabla"/>
            </w:pPr>
            <w:r>
              <w:t>Puntuación 1–5 dada por el cliente.</w:t>
            </w:r>
          </w:p>
        </w:tc>
      </w:tr>
      <w:tr w:rsidR="00E96AE9" w14:paraId="410E3B1F" w14:textId="77777777" w:rsidTr="007805FC">
        <w:tc>
          <w:tcPr>
            <w:tcW w:w="3400" w:type="dxa"/>
          </w:tcPr>
          <w:p w14:paraId="1F0432A4" w14:textId="77777777" w:rsidR="00E96AE9" w:rsidRDefault="00000000" w:rsidP="007805FC">
            <w:pPr>
              <w:pStyle w:val="Textotabla"/>
            </w:pPr>
            <w:r>
              <w:t>review_comment_title / _message</w:t>
            </w:r>
          </w:p>
        </w:tc>
        <w:tc>
          <w:tcPr>
            <w:tcW w:w="5626" w:type="dxa"/>
          </w:tcPr>
          <w:p w14:paraId="7F176F1A" w14:textId="77777777" w:rsidR="00E96AE9" w:rsidRDefault="00000000" w:rsidP="007805FC">
            <w:pPr>
              <w:pStyle w:val="Textotabla"/>
            </w:pPr>
            <w:r>
              <w:t>Texto libre (alta proporción de nulos; fuera del MVP).</w:t>
            </w:r>
          </w:p>
        </w:tc>
      </w:tr>
      <w:tr w:rsidR="00E96AE9" w14:paraId="1D5E5D89" w14:textId="77777777" w:rsidTr="007805FC">
        <w:tc>
          <w:tcPr>
            <w:tcW w:w="3400" w:type="dxa"/>
          </w:tcPr>
          <w:p w14:paraId="59FEE5B5" w14:textId="77777777" w:rsidR="00E96AE9" w:rsidRDefault="00000000" w:rsidP="007805FC">
            <w:pPr>
              <w:pStyle w:val="Textotabla"/>
            </w:pPr>
            <w:r>
              <w:t>review_creation_date / review_answer_timestamp</w:t>
            </w:r>
          </w:p>
        </w:tc>
        <w:tc>
          <w:tcPr>
            <w:tcW w:w="5626" w:type="dxa"/>
          </w:tcPr>
          <w:p w14:paraId="22BF3B9B" w14:textId="77777777" w:rsidR="00E96AE9" w:rsidRDefault="00000000" w:rsidP="007805FC">
            <w:pPr>
              <w:pStyle w:val="Textotabla"/>
            </w:pPr>
            <w:r>
              <w:t>Fechas de creación y respuesta de la encuesta.</w:t>
            </w:r>
          </w:p>
        </w:tc>
      </w:tr>
    </w:tbl>
    <w:p w14:paraId="48371B66" w14:textId="77777777" w:rsidR="00E96AE9" w:rsidRDefault="00E96AE9">
      <w:pPr>
        <w:spacing w:after="80"/>
      </w:pPr>
    </w:p>
    <w:p w14:paraId="0522EE9A" w14:textId="77777777" w:rsidR="00E96AE9" w:rsidRDefault="00000000">
      <w:pPr>
        <w:pStyle w:val="Ttulo3"/>
      </w:pPr>
      <w:r>
        <w:t>products (productos)</w:t>
      </w:r>
    </w:p>
    <w:tbl>
      <w:tblPr>
        <w:tblStyle w:val="Tabla"/>
        <w:tblW w:w="9026" w:type="dxa"/>
        <w:tblInd w:w="1" w:type="dxa"/>
        <w:tblLook w:val="04A0" w:firstRow="1" w:lastRow="0" w:firstColumn="1" w:lastColumn="0" w:noHBand="0" w:noVBand="1"/>
      </w:tblPr>
      <w:tblGrid>
        <w:gridCol w:w="3400"/>
        <w:gridCol w:w="5626"/>
      </w:tblGrid>
      <w:tr w:rsidR="00E96AE9" w:rsidRPr="00FD6AB6" w14:paraId="47781427" w14:textId="77777777" w:rsidTr="007805FC">
        <w:tc>
          <w:tcPr>
            <w:tcW w:w="3400" w:type="dxa"/>
          </w:tcPr>
          <w:p w14:paraId="2828358E" w14:textId="77777777" w:rsidR="00E96AE9" w:rsidRPr="00FD6AB6" w:rsidRDefault="00000000" w:rsidP="007805FC">
            <w:pPr>
              <w:pStyle w:val="Textotabla"/>
            </w:pPr>
            <w:r>
              <w:lastRenderedPageBreak/>
              <w:t>Variable</w:t>
            </w:r>
          </w:p>
        </w:tc>
        <w:tc>
          <w:tcPr>
            <w:tcW w:w="5626" w:type="dxa"/>
          </w:tcPr>
          <w:p w14:paraId="299B577D" w14:textId="77777777" w:rsidR="00E96AE9" w:rsidRPr="00FD6AB6" w:rsidRDefault="00000000" w:rsidP="007805FC">
            <w:pPr>
              <w:pStyle w:val="Textotabla"/>
            </w:pPr>
            <w:r>
              <w:t>Descripción</w:t>
            </w:r>
          </w:p>
        </w:tc>
      </w:tr>
      <w:tr w:rsidR="00E96AE9" w14:paraId="112EB0D1" w14:textId="77777777" w:rsidTr="007805FC">
        <w:tc>
          <w:tcPr>
            <w:tcW w:w="3400" w:type="dxa"/>
          </w:tcPr>
          <w:p w14:paraId="64A9E96B" w14:textId="77777777" w:rsidR="00E96AE9" w:rsidRDefault="00000000" w:rsidP="007805FC">
            <w:pPr>
              <w:pStyle w:val="Textotabla"/>
            </w:pPr>
            <w:r>
              <w:t>product_id</w:t>
            </w:r>
          </w:p>
        </w:tc>
        <w:tc>
          <w:tcPr>
            <w:tcW w:w="5626" w:type="dxa"/>
          </w:tcPr>
          <w:p w14:paraId="656C9220" w14:textId="77777777" w:rsidR="00E96AE9" w:rsidRDefault="00000000" w:rsidP="007805FC">
            <w:pPr>
              <w:pStyle w:val="Textotabla"/>
            </w:pPr>
            <w:r>
              <w:t>Identificador del producto.</w:t>
            </w:r>
          </w:p>
        </w:tc>
      </w:tr>
      <w:tr w:rsidR="00E96AE9" w14:paraId="139E4494" w14:textId="77777777" w:rsidTr="007805FC">
        <w:tc>
          <w:tcPr>
            <w:tcW w:w="3400" w:type="dxa"/>
          </w:tcPr>
          <w:p w14:paraId="4741F793" w14:textId="77777777" w:rsidR="00E96AE9" w:rsidRDefault="00000000" w:rsidP="007805FC">
            <w:pPr>
              <w:pStyle w:val="Textotabla"/>
            </w:pPr>
            <w:r>
              <w:t>product_category_name</w:t>
            </w:r>
          </w:p>
        </w:tc>
        <w:tc>
          <w:tcPr>
            <w:tcW w:w="5626" w:type="dxa"/>
          </w:tcPr>
          <w:p w14:paraId="48C39E57" w14:textId="77777777" w:rsidR="00E96AE9" w:rsidRDefault="00000000" w:rsidP="007805FC">
            <w:pPr>
              <w:pStyle w:val="Textotabla"/>
            </w:pPr>
            <w:r>
              <w:t>Categoría en portugués (se traduce con category_translation).</w:t>
            </w:r>
          </w:p>
        </w:tc>
      </w:tr>
      <w:tr w:rsidR="00E96AE9" w14:paraId="6C3B5DA5" w14:textId="77777777" w:rsidTr="007805FC">
        <w:tc>
          <w:tcPr>
            <w:tcW w:w="3400" w:type="dxa"/>
          </w:tcPr>
          <w:p w14:paraId="39B9947E" w14:textId="77777777" w:rsidR="00E96AE9" w:rsidRDefault="00000000" w:rsidP="007805FC">
            <w:pPr>
              <w:pStyle w:val="Textotabla"/>
            </w:pPr>
            <w:r>
              <w:t>product_name_lenght / product_description_lenght</w:t>
            </w:r>
          </w:p>
        </w:tc>
        <w:tc>
          <w:tcPr>
            <w:tcW w:w="5626" w:type="dxa"/>
          </w:tcPr>
          <w:p w14:paraId="1F827E7E" w14:textId="77777777" w:rsidR="00E96AE9" w:rsidRDefault="00000000" w:rsidP="007805FC">
            <w:pPr>
              <w:pStyle w:val="Textotabla"/>
            </w:pPr>
            <w:r>
              <w:t>Longitud del título y de la descripción del listing.</w:t>
            </w:r>
          </w:p>
        </w:tc>
      </w:tr>
      <w:tr w:rsidR="00E96AE9" w14:paraId="71EFCA14" w14:textId="77777777" w:rsidTr="007805FC">
        <w:tc>
          <w:tcPr>
            <w:tcW w:w="3400" w:type="dxa"/>
          </w:tcPr>
          <w:p w14:paraId="3C8473C9" w14:textId="77777777" w:rsidR="00E96AE9" w:rsidRDefault="00000000" w:rsidP="007805FC">
            <w:pPr>
              <w:pStyle w:val="Textotabla"/>
            </w:pPr>
            <w:r>
              <w:t>product_photos_qty</w:t>
            </w:r>
          </w:p>
        </w:tc>
        <w:tc>
          <w:tcPr>
            <w:tcW w:w="5626" w:type="dxa"/>
          </w:tcPr>
          <w:p w14:paraId="405AAEC6" w14:textId="77777777" w:rsidR="00E96AE9" w:rsidRDefault="00000000" w:rsidP="007805FC">
            <w:pPr>
              <w:pStyle w:val="Textotabla"/>
            </w:pPr>
            <w:r>
              <w:t>Cantidad de fotos del listing.</w:t>
            </w:r>
          </w:p>
        </w:tc>
      </w:tr>
      <w:tr w:rsidR="00E96AE9" w14:paraId="4FDF850C" w14:textId="77777777" w:rsidTr="007805FC">
        <w:tc>
          <w:tcPr>
            <w:tcW w:w="3400" w:type="dxa"/>
          </w:tcPr>
          <w:p w14:paraId="17284D8A" w14:textId="77777777" w:rsidR="00E96AE9" w:rsidRDefault="00000000" w:rsidP="007805FC">
            <w:pPr>
              <w:pStyle w:val="Textotabla"/>
            </w:pPr>
            <w:r>
              <w:t>product_weight_g, product_length_cm, product_height_cm, product_width_cm</w:t>
            </w:r>
          </w:p>
        </w:tc>
        <w:tc>
          <w:tcPr>
            <w:tcW w:w="5626" w:type="dxa"/>
          </w:tcPr>
          <w:p w14:paraId="00336CBF" w14:textId="77777777" w:rsidR="00E96AE9" w:rsidRDefault="00000000" w:rsidP="007805FC">
            <w:pPr>
              <w:pStyle w:val="Textotabla"/>
            </w:pPr>
            <w:r>
              <w:t>Peso y dimensiones físicas.</w:t>
            </w:r>
          </w:p>
        </w:tc>
      </w:tr>
    </w:tbl>
    <w:p w14:paraId="4CFFF6E6" w14:textId="77777777" w:rsidR="00E96AE9" w:rsidRDefault="00E96AE9">
      <w:pPr>
        <w:spacing w:after="80"/>
      </w:pPr>
    </w:p>
    <w:p w14:paraId="12AFC01B" w14:textId="77777777" w:rsidR="00E96AE9" w:rsidRDefault="00000000">
      <w:pPr>
        <w:pStyle w:val="Ttulo3"/>
      </w:pPr>
      <w:r>
        <w:t>sellers, geolocation y category_translation</w:t>
      </w:r>
    </w:p>
    <w:tbl>
      <w:tblPr>
        <w:tblStyle w:val="Tabla"/>
        <w:tblW w:w="9026" w:type="dxa"/>
        <w:tblInd w:w="1" w:type="dxa"/>
        <w:tblLook w:val="04A0" w:firstRow="1" w:lastRow="0" w:firstColumn="1" w:lastColumn="0" w:noHBand="0" w:noVBand="1"/>
      </w:tblPr>
      <w:tblGrid>
        <w:gridCol w:w="3400"/>
        <w:gridCol w:w="5626"/>
      </w:tblGrid>
      <w:tr w:rsidR="00E96AE9" w:rsidRPr="00FD6AB6" w14:paraId="205B6DCB" w14:textId="77777777" w:rsidTr="007805FC">
        <w:tc>
          <w:tcPr>
            <w:tcW w:w="3400" w:type="dxa"/>
          </w:tcPr>
          <w:p w14:paraId="7B698A85" w14:textId="77777777" w:rsidR="00E96AE9" w:rsidRPr="00FD6AB6" w:rsidRDefault="00000000" w:rsidP="007805FC">
            <w:pPr>
              <w:pStyle w:val="Textotabla"/>
            </w:pPr>
            <w:r>
              <w:t>Variable</w:t>
            </w:r>
          </w:p>
        </w:tc>
        <w:tc>
          <w:tcPr>
            <w:tcW w:w="5626" w:type="dxa"/>
          </w:tcPr>
          <w:p w14:paraId="1AF411CC" w14:textId="77777777" w:rsidR="00E96AE9" w:rsidRPr="00FD6AB6" w:rsidRDefault="00000000" w:rsidP="007805FC">
            <w:pPr>
              <w:pStyle w:val="Textotabla"/>
            </w:pPr>
            <w:r>
              <w:t>Descripción</w:t>
            </w:r>
          </w:p>
        </w:tc>
      </w:tr>
      <w:tr w:rsidR="00E96AE9" w14:paraId="10099BA2" w14:textId="77777777" w:rsidTr="007805FC">
        <w:tc>
          <w:tcPr>
            <w:tcW w:w="3400" w:type="dxa"/>
          </w:tcPr>
          <w:p w14:paraId="6E8FBE70" w14:textId="77777777" w:rsidR="00E96AE9" w:rsidRDefault="00000000" w:rsidP="007805FC">
            <w:pPr>
              <w:pStyle w:val="Textotabla"/>
            </w:pPr>
            <w:r>
              <w:t>seller_id, seller_zip_code_prefix, seller_city, seller_state</w:t>
            </w:r>
          </w:p>
        </w:tc>
        <w:tc>
          <w:tcPr>
            <w:tcW w:w="5626" w:type="dxa"/>
          </w:tcPr>
          <w:p w14:paraId="1B89C9A6" w14:textId="77777777" w:rsidR="00E96AE9" w:rsidRDefault="00000000" w:rsidP="007805FC">
            <w:pPr>
              <w:pStyle w:val="Textotabla"/>
            </w:pPr>
            <w:r>
              <w:t>Identidad y ubicación del vendedor.</w:t>
            </w:r>
          </w:p>
        </w:tc>
      </w:tr>
      <w:tr w:rsidR="00E96AE9" w14:paraId="6FE55F35" w14:textId="77777777" w:rsidTr="007805FC">
        <w:tc>
          <w:tcPr>
            <w:tcW w:w="3400" w:type="dxa"/>
          </w:tcPr>
          <w:p w14:paraId="5BA43D6A" w14:textId="77777777" w:rsidR="00E96AE9" w:rsidRDefault="00000000" w:rsidP="007805FC">
            <w:pPr>
              <w:pStyle w:val="Textotabla"/>
            </w:pPr>
            <w:r>
              <w:t>geolocation_zip_code_prefix, geolocation_lat, geolocation_lng</w:t>
            </w:r>
          </w:p>
        </w:tc>
        <w:tc>
          <w:tcPr>
            <w:tcW w:w="5626" w:type="dxa"/>
          </w:tcPr>
          <w:p w14:paraId="46D4E1C0" w14:textId="77777777" w:rsidR="00E96AE9" w:rsidRDefault="00000000" w:rsidP="007805FC">
            <w:pPr>
              <w:pStyle w:val="Textotabla"/>
            </w:pPr>
            <w:r>
              <w:t>Coordenadas por prefijo postal; permiten calcular distancia cliente–vendedor (Haversine).</w:t>
            </w:r>
          </w:p>
        </w:tc>
      </w:tr>
      <w:tr w:rsidR="00E96AE9" w14:paraId="0DE4D985" w14:textId="77777777" w:rsidTr="007805FC">
        <w:tc>
          <w:tcPr>
            <w:tcW w:w="3400" w:type="dxa"/>
          </w:tcPr>
          <w:p w14:paraId="4D827A00" w14:textId="77777777" w:rsidR="00E96AE9" w:rsidRDefault="00000000" w:rsidP="007805FC">
            <w:pPr>
              <w:pStyle w:val="Textotabla"/>
            </w:pPr>
            <w:r>
              <w:t>product_category_name → product_category_name_english</w:t>
            </w:r>
          </w:p>
        </w:tc>
        <w:tc>
          <w:tcPr>
            <w:tcW w:w="5626" w:type="dxa"/>
          </w:tcPr>
          <w:p w14:paraId="218F34AF" w14:textId="77777777" w:rsidR="00E96AE9" w:rsidRDefault="00000000" w:rsidP="007805FC">
            <w:pPr>
              <w:pStyle w:val="Textotabla"/>
            </w:pPr>
            <w:r>
              <w:t>Tabla puente para traducir las categorías.</w:t>
            </w:r>
          </w:p>
        </w:tc>
      </w:tr>
    </w:tbl>
    <w:p w14:paraId="1F7982C8" w14:textId="77777777" w:rsidR="00E96AE9" w:rsidRDefault="00E96AE9">
      <w:pPr>
        <w:spacing w:after="80"/>
      </w:pPr>
    </w:p>
    <w:p w14:paraId="139B06BB" w14:textId="77777777" w:rsidR="00E96AE9" w:rsidRDefault="00000000">
      <w:pPr>
        <w:pStyle w:val="Ttulo2"/>
      </w:pPr>
      <w:r>
        <w:t>Variables directas</w:t>
      </w:r>
    </w:p>
    <w:p w14:paraId="3D5DDFC4" w14:textId="77777777" w:rsidR="00E96AE9" w:rsidRDefault="00000000">
      <w:pPr>
        <w:spacing w:after="120"/>
      </w:pPr>
      <w:r>
        <w:t xml:space="preserve">Son las que se obtienen agregando las columnas crudas por </w:t>
      </w:r>
      <w:r>
        <w:rPr>
          <w:rFonts w:ascii="Consolas" w:eastAsia="Consolas" w:hAnsi="Consolas" w:cs="Consolas"/>
          <w:szCs w:val="20"/>
        </w:rPr>
        <w:t>customer_unique_id</w:t>
      </w:r>
      <w:r>
        <w:t xml:space="preserve"> hasta la fecha de corte t, sin transformación creativa. Constituyen la tabla maestra base (RFM + comportamiento + contexto):</w:t>
      </w:r>
    </w:p>
    <w:tbl>
      <w:tblPr>
        <w:tblStyle w:val="Tabla"/>
        <w:tblW w:w="9026" w:type="dxa"/>
        <w:tblInd w:w="1" w:type="dxa"/>
        <w:tblLook w:val="04A0" w:firstRow="1" w:lastRow="0" w:firstColumn="1" w:lastColumn="0" w:noHBand="0" w:noVBand="1"/>
      </w:tblPr>
      <w:tblGrid>
        <w:gridCol w:w="2500"/>
        <w:gridCol w:w="2200"/>
        <w:gridCol w:w="4326"/>
      </w:tblGrid>
      <w:tr w:rsidR="00E96AE9" w:rsidRPr="00FD6AB6" w14:paraId="57A3AAC8" w14:textId="77777777" w:rsidTr="007805FC">
        <w:tc>
          <w:tcPr>
            <w:tcW w:w="2500" w:type="dxa"/>
          </w:tcPr>
          <w:p w14:paraId="555E4602" w14:textId="77777777" w:rsidR="00E96AE9" w:rsidRPr="00FD6AB6" w:rsidRDefault="00000000" w:rsidP="007805FC">
            <w:pPr>
              <w:pStyle w:val="Textotabla"/>
            </w:pPr>
            <w:r>
              <w:t>Variable</w:t>
            </w:r>
          </w:p>
        </w:tc>
        <w:tc>
          <w:tcPr>
            <w:tcW w:w="2200" w:type="dxa"/>
          </w:tcPr>
          <w:p w14:paraId="1CB09278" w14:textId="77777777" w:rsidR="00E96AE9" w:rsidRPr="00FD6AB6" w:rsidRDefault="00000000" w:rsidP="007805FC">
            <w:pPr>
              <w:pStyle w:val="Textotabla"/>
            </w:pPr>
            <w:r>
              <w:t>Entidad origen</w:t>
            </w:r>
          </w:p>
        </w:tc>
        <w:tc>
          <w:tcPr>
            <w:tcW w:w="4326" w:type="dxa"/>
          </w:tcPr>
          <w:p w14:paraId="3CEFD3F8" w14:textId="77777777" w:rsidR="00E96AE9" w:rsidRPr="00FD6AB6" w:rsidRDefault="00000000" w:rsidP="007805FC">
            <w:pPr>
              <w:pStyle w:val="Textotabla"/>
            </w:pPr>
            <w:r>
              <w:t>Descripción</w:t>
            </w:r>
          </w:p>
        </w:tc>
      </w:tr>
      <w:tr w:rsidR="00E96AE9" w14:paraId="36D75615" w14:textId="77777777" w:rsidTr="007805FC">
        <w:tc>
          <w:tcPr>
            <w:tcW w:w="2500" w:type="dxa"/>
          </w:tcPr>
          <w:p w14:paraId="3CDBA4C1" w14:textId="77777777" w:rsidR="00E96AE9" w:rsidRDefault="00000000" w:rsidP="007805FC">
            <w:pPr>
              <w:pStyle w:val="Textotabla"/>
            </w:pPr>
            <w:r>
              <w:t>recency_days</w:t>
            </w:r>
          </w:p>
        </w:tc>
        <w:tc>
          <w:tcPr>
            <w:tcW w:w="2200" w:type="dxa"/>
          </w:tcPr>
          <w:p w14:paraId="514C61BE" w14:textId="77777777" w:rsidR="00E96AE9" w:rsidRDefault="00000000" w:rsidP="007805FC">
            <w:pPr>
              <w:pStyle w:val="Textotabla"/>
            </w:pPr>
            <w:r>
              <w:t>orders</w:t>
            </w:r>
          </w:p>
        </w:tc>
        <w:tc>
          <w:tcPr>
            <w:tcW w:w="4326" w:type="dxa"/>
          </w:tcPr>
          <w:p w14:paraId="7A4EA9DC" w14:textId="77777777" w:rsidR="00E96AE9" w:rsidRDefault="00000000" w:rsidP="007805FC">
            <w:pPr>
              <w:pStyle w:val="Textotabla"/>
            </w:pPr>
            <w:r>
              <w:t>Días desde la última compra hasta t.</w:t>
            </w:r>
          </w:p>
        </w:tc>
      </w:tr>
      <w:tr w:rsidR="00E96AE9" w14:paraId="54DC7157" w14:textId="77777777" w:rsidTr="007805FC">
        <w:tc>
          <w:tcPr>
            <w:tcW w:w="2500" w:type="dxa"/>
          </w:tcPr>
          <w:p w14:paraId="7E0E3286" w14:textId="77777777" w:rsidR="00E96AE9" w:rsidRDefault="00000000" w:rsidP="007805FC">
            <w:pPr>
              <w:pStyle w:val="Textotabla"/>
            </w:pPr>
            <w:r>
              <w:t>frequency</w:t>
            </w:r>
          </w:p>
        </w:tc>
        <w:tc>
          <w:tcPr>
            <w:tcW w:w="2200" w:type="dxa"/>
          </w:tcPr>
          <w:p w14:paraId="01B54927" w14:textId="77777777" w:rsidR="00E96AE9" w:rsidRDefault="00000000" w:rsidP="007805FC">
            <w:pPr>
              <w:pStyle w:val="Textotabla"/>
            </w:pPr>
            <w:r>
              <w:t>orders</w:t>
            </w:r>
          </w:p>
        </w:tc>
        <w:tc>
          <w:tcPr>
            <w:tcW w:w="4326" w:type="dxa"/>
          </w:tcPr>
          <w:p w14:paraId="22C4040F" w14:textId="77777777" w:rsidR="00E96AE9" w:rsidRDefault="00000000" w:rsidP="007805FC">
            <w:pPr>
              <w:pStyle w:val="Textotabla"/>
            </w:pPr>
            <w:r>
              <w:t>Número de pedidos válidos hasta t (constante = 1 en primerizos).</w:t>
            </w:r>
          </w:p>
        </w:tc>
      </w:tr>
      <w:tr w:rsidR="00E96AE9" w14:paraId="2FA6CFE1" w14:textId="77777777" w:rsidTr="007805FC">
        <w:tc>
          <w:tcPr>
            <w:tcW w:w="2500" w:type="dxa"/>
          </w:tcPr>
          <w:p w14:paraId="27F508CC" w14:textId="77777777" w:rsidR="00E96AE9" w:rsidRDefault="00000000" w:rsidP="007805FC">
            <w:pPr>
              <w:pStyle w:val="Textotabla"/>
            </w:pPr>
            <w:r>
              <w:t>monetary</w:t>
            </w:r>
          </w:p>
        </w:tc>
        <w:tc>
          <w:tcPr>
            <w:tcW w:w="2200" w:type="dxa"/>
          </w:tcPr>
          <w:p w14:paraId="7E5F4D0D" w14:textId="77777777" w:rsidR="00E96AE9" w:rsidRDefault="00000000" w:rsidP="007805FC">
            <w:pPr>
              <w:pStyle w:val="Textotabla"/>
            </w:pPr>
            <w:r>
              <w:t>items + payments</w:t>
            </w:r>
          </w:p>
        </w:tc>
        <w:tc>
          <w:tcPr>
            <w:tcW w:w="4326" w:type="dxa"/>
          </w:tcPr>
          <w:p w14:paraId="291BEED9" w14:textId="77777777" w:rsidR="00E96AE9" w:rsidRDefault="00000000" w:rsidP="007805FC">
            <w:pPr>
              <w:pStyle w:val="Textotabla"/>
            </w:pPr>
            <w:r>
              <w:t>Gasto total acumulado hasta t.</w:t>
            </w:r>
          </w:p>
        </w:tc>
      </w:tr>
      <w:tr w:rsidR="00E96AE9" w14:paraId="0A634B82" w14:textId="77777777" w:rsidTr="007805FC">
        <w:tc>
          <w:tcPr>
            <w:tcW w:w="2500" w:type="dxa"/>
          </w:tcPr>
          <w:p w14:paraId="2D81A46F" w14:textId="77777777" w:rsidR="00E96AE9" w:rsidRDefault="00000000" w:rsidP="007805FC">
            <w:pPr>
              <w:pStyle w:val="Textotabla"/>
            </w:pPr>
            <w:r>
              <w:t>tenure_days</w:t>
            </w:r>
          </w:p>
        </w:tc>
        <w:tc>
          <w:tcPr>
            <w:tcW w:w="2200" w:type="dxa"/>
          </w:tcPr>
          <w:p w14:paraId="618E0AEB" w14:textId="77777777" w:rsidR="00E96AE9" w:rsidRDefault="00000000" w:rsidP="007805FC">
            <w:pPr>
              <w:pStyle w:val="Textotabla"/>
            </w:pPr>
            <w:r>
              <w:t>orders</w:t>
            </w:r>
          </w:p>
        </w:tc>
        <w:tc>
          <w:tcPr>
            <w:tcW w:w="4326" w:type="dxa"/>
          </w:tcPr>
          <w:p w14:paraId="2145B5FC" w14:textId="77777777" w:rsidR="00E96AE9" w:rsidRDefault="00000000" w:rsidP="007805FC">
            <w:pPr>
              <w:pStyle w:val="Textotabla"/>
            </w:pPr>
            <w:r>
              <w:t>Días desde la primera compra hasta t (≡ recency en primerizos).</w:t>
            </w:r>
          </w:p>
        </w:tc>
      </w:tr>
      <w:tr w:rsidR="00E96AE9" w14:paraId="55FA3189" w14:textId="77777777" w:rsidTr="007805FC">
        <w:tc>
          <w:tcPr>
            <w:tcW w:w="2500" w:type="dxa"/>
          </w:tcPr>
          <w:p w14:paraId="1E546E3B" w14:textId="77777777" w:rsidR="00E96AE9" w:rsidRDefault="00000000" w:rsidP="007805FC">
            <w:pPr>
              <w:pStyle w:val="Textotabla"/>
            </w:pPr>
            <w:r>
              <w:t>avg_items</w:t>
            </w:r>
          </w:p>
        </w:tc>
        <w:tc>
          <w:tcPr>
            <w:tcW w:w="2200" w:type="dxa"/>
          </w:tcPr>
          <w:p w14:paraId="28158329" w14:textId="77777777" w:rsidR="00E96AE9" w:rsidRDefault="00000000" w:rsidP="007805FC">
            <w:pPr>
              <w:pStyle w:val="Textotabla"/>
            </w:pPr>
            <w:r>
              <w:t>order_items</w:t>
            </w:r>
          </w:p>
        </w:tc>
        <w:tc>
          <w:tcPr>
            <w:tcW w:w="4326" w:type="dxa"/>
          </w:tcPr>
          <w:p w14:paraId="5C55786F" w14:textId="77777777" w:rsidR="00E96AE9" w:rsidRDefault="00000000" w:rsidP="007805FC">
            <w:pPr>
              <w:pStyle w:val="Textotabla"/>
            </w:pPr>
            <w:r>
              <w:t>Promedio de ítems por pedido.</w:t>
            </w:r>
          </w:p>
        </w:tc>
      </w:tr>
      <w:tr w:rsidR="00E96AE9" w14:paraId="20285382" w14:textId="77777777" w:rsidTr="007805FC">
        <w:tc>
          <w:tcPr>
            <w:tcW w:w="2500" w:type="dxa"/>
          </w:tcPr>
          <w:p w14:paraId="7A4B2E3B" w14:textId="77777777" w:rsidR="00E96AE9" w:rsidRDefault="00000000" w:rsidP="007805FC">
            <w:pPr>
              <w:pStyle w:val="Textotabla"/>
            </w:pPr>
            <w:r>
              <w:t>avg_order_value</w:t>
            </w:r>
          </w:p>
        </w:tc>
        <w:tc>
          <w:tcPr>
            <w:tcW w:w="2200" w:type="dxa"/>
          </w:tcPr>
          <w:p w14:paraId="313988FE" w14:textId="77777777" w:rsidR="00E96AE9" w:rsidRDefault="00000000" w:rsidP="007805FC">
            <w:pPr>
              <w:pStyle w:val="Textotabla"/>
            </w:pPr>
            <w:r>
              <w:t>order_items</w:t>
            </w:r>
          </w:p>
        </w:tc>
        <w:tc>
          <w:tcPr>
            <w:tcW w:w="4326" w:type="dxa"/>
          </w:tcPr>
          <w:p w14:paraId="07493FFC" w14:textId="77777777" w:rsidR="00E96AE9" w:rsidRDefault="00000000" w:rsidP="007805FC">
            <w:pPr>
              <w:pStyle w:val="Textotabla"/>
            </w:pPr>
            <w:r>
              <w:t>Ticket promedio.</w:t>
            </w:r>
          </w:p>
        </w:tc>
      </w:tr>
      <w:tr w:rsidR="00E96AE9" w14:paraId="3095067F" w14:textId="77777777" w:rsidTr="007805FC">
        <w:tc>
          <w:tcPr>
            <w:tcW w:w="2500" w:type="dxa"/>
          </w:tcPr>
          <w:p w14:paraId="4618551A" w14:textId="77777777" w:rsidR="00E96AE9" w:rsidRDefault="00000000" w:rsidP="007805FC">
            <w:pPr>
              <w:pStyle w:val="Textotabla"/>
            </w:pPr>
            <w:r>
              <w:t>avg_freight_value</w:t>
            </w:r>
          </w:p>
        </w:tc>
        <w:tc>
          <w:tcPr>
            <w:tcW w:w="2200" w:type="dxa"/>
          </w:tcPr>
          <w:p w14:paraId="2E85AD19" w14:textId="77777777" w:rsidR="00E96AE9" w:rsidRDefault="00000000" w:rsidP="007805FC">
            <w:pPr>
              <w:pStyle w:val="Textotabla"/>
            </w:pPr>
            <w:r>
              <w:t>order_items</w:t>
            </w:r>
          </w:p>
        </w:tc>
        <w:tc>
          <w:tcPr>
            <w:tcW w:w="4326" w:type="dxa"/>
          </w:tcPr>
          <w:p w14:paraId="594E6C13" w14:textId="77777777" w:rsidR="00E96AE9" w:rsidRDefault="00000000" w:rsidP="007805FC">
            <w:pPr>
              <w:pStyle w:val="Textotabla"/>
            </w:pPr>
            <w:r>
              <w:t>Flete promedio.</w:t>
            </w:r>
          </w:p>
        </w:tc>
      </w:tr>
      <w:tr w:rsidR="00E96AE9" w14:paraId="71E459C9" w14:textId="77777777" w:rsidTr="007805FC">
        <w:tc>
          <w:tcPr>
            <w:tcW w:w="2500" w:type="dxa"/>
          </w:tcPr>
          <w:p w14:paraId="6026F7B3" w14:textId="77777777" w:rsidR="00E96AE9" w:rsidRDefault="00000000" w:rsidP="007805FC">
            <w:pPr>
              <w:pStyle w:val="Textotabla"/>
            </w:pPr>
            <w:r>
              <w:t>max_installments</w:t>
            </w:r>
          </w:p>
        </w:tc>
        <w:tc>
          <w:tcPr>
            <w:tcW w:w="2200" w:type="dxa"/>
          </w:tcPr>
          <w:p w14:paraId="51F96565" w14:textId="77777777" w:rsidR="00E96AE9" w:rsidRDefault="00000000" w:rsidP="007805FC">
            <w:pPr>
              <w:pStyle w:val="Textotabla"/>
            </w:pPr>
            <w:r>
              <w:t>order_payments</w:t>
            </w:r>
          </w:p>
        </w:tc>
        <w:tc>
          <w:tcPr>
            <w:tcW w:w="4326" w:type="dxa"/>
          </w:tcPr>
          <w:p w14:paraId="67B3A596" w14:textId="77777777" w:rsidR="00E96AE9" w:rsidRDefault="00000000" w:rsidP="007805FC">
            <w:pPr>
              <w:pStyle w:val="Textotabla"/>
            </w:pPr>
            <w:r>
              <w:t>Máximo de cuotas usadas.</w:t>
            </w:r>
          </w:p>
        </w:tc>
      </w:tr>
      <w:tr w:rsidR="00E96AE9" w14:paraId="408231B8" w14:textId="77777777" w:rsidTr="007805FC">
        <w:tc>
          <w:tcPr>
            <w:tcW w:w="2500" w:type="dxa"/>
          </w:tcPr>
          <w:p w14:paraId="60555C3E" w14:textId="77777777" w:rsidR="00E96AE9" w:rsidRDefault="00000000" w:rsidP="007805FC">
            <w:pPr>
              <w:pStyle w:val="Textotabla"/>
            </w:pPr>
            <w:r>
              <w:t>avg_review_score</w:t>
            </w:r>
          </w:p>
        </w:tc>
        <w:tc>
          <w:tcPr>
            <w:tcW w:w="2200" w:type="dxa"/>
          </w:tcPr>
          <w:p w14:paraId="45C0A9D7" w14:textId="77777777" w:rsidR="00E96AE9" w:rsidRDefault="00000000" w:rsidP="007805FC">
            <w:pPr>
              <w:pStyle w:val="Textotabla"/>
            </w:pPr>
            <w:r>
              <w:t>order_reviews</w:t>
            </w:r>
          </w:p>
        </w:tc>
        <w:tc>
          <w:tcPr>
            <w:tcW w:w="4326" w:type="dxa"/>
          </w:tcPr>
          <w:p w14:paraId="0B40657D" w14:textId="77777777" w:rsidR="00E96AE9" w:rsidRDefault="00000000" w:rsidP="007805FC">
            <w:pPr>
              <w:pStyle w:val="Textotabla"/>
            </w:pPr>
            <w:r>
              <w:t>Reseña promedio (post-compra → variable de control).</w:t>
            </w:r>
          </w:p>
        </w:tc>
      </w:tr>
      <w:tr w:rsidR="00E96AE9" w14:paraId="04CCE5D9" w14:textId="77777777" w:rsidTr="007805FC">
        <w:tc>
          <w:tcPr>
            <w:tcW w:w="2500" w:type="dxa"/>
          </w:tcPr>
          <w:p w14:paraId="5DBA3A5B" w14:textId="77777777" w:rsidR="00E96AE9" w:rsidRDefault="00000000" w:rsidP="007805FC">
            <w:pPr>
              <w:pStyle w:val="Textotabla"/>
            </w:pPr>
            <w:r>
              <w:t>avg_delay_days</w:t>
            </w:r>
          </w:p>
        </w:tc>
        <w:tc>
          <w:tcPr>
            <w:tcW w:w="2200" w:type="dxa"/>
          </w:tcPr>
          <w:p w14:paraId="4C5D9F15" w14:textId="77777777" w:rsidR="00E96AE9" w:rsidRDefault="00000000" w:rsidP="007805FC">
            <w:pPr>
              <w:pStyle w:val="Textotabla"/>
            </w:pPr>
            <w:r>
              <w:t>orders</w:t>
            </w:r>
          </w:p>
        </w:tc>
        <w:tc>
          <w:tcPr>
            <w:tcW w:w="4326" w:type="dxa"/>
          </w:tcPr>
          <w:p w14:paraId="3EACC34B" w14:textId="77777777" w:rsidR="00E96AE9" w:rsidRDefault="00000000" w:rsidP="007805FC">
            <w:pPr>
              <w:pStyle w:val="Textotabla"/>
            </w:pPr>
            <w:r>
              <w:t>Retraso promedio vs. fecha prometida (control).</w:t>
            </w:r>
          </w:p>
        </w:tc>
      </w:tr>
      <w:tr w:rsidR="00E96AE9" w14:paraId="0410FE13" w14:textId="77777777" w:rsidTr="007805FC">
        <w:tc>
          <w:tcPr>
            <w:tcW w:w="2500" w:type="dxa"/>
          </w:tcPr>
          <w:p w14:paraId="439A61E4" w14:textId="77777777" w:rsidR="00E96AE9" w:rsidRDefault="00000000" w:rsidP="007805FC">
            <w:pPr>
              <w:pStyle w:val="Textotabla"/>
            </w:pPr>
            <w:r>
              <w:t>pct_late_deliveries</w:t>
            </w:r>
          </w:p>
        </w:tc>
        <w:tc>
          <w:tcPr>
            <w:tcW w:w="2200" w:type="dxa"/>
          </w:tcPr>
          <w:p w14:paraId="14AA3A2D" w14:textId="77777777" w:rsidR="00E96AE9" w:rsidRDefault="00000000" w:rsidP="007805FC">
            <w:pPr>
              <w:pStyle w:val="Textotabla"/>
            </w:pPr>
            <w:r>
              <w:t>orders</w:t>
            </w:r>
          </w:p>
        </w:tc>
        <w:tc>
          <w:tcPr>
            <w:tcW w:w="4326" w:type="dxa"/>
          </w:tcPr>
          <w:p w14:paraId="61869BB9" w14:textId="77777777" w:rsidR="00E96AE9" w:rsidRDefault="00000000" w:rsidP="007805FC">
            <w:pPr>
              <w:pStyle w:val="Textotabla"/>
            </w:pPr>
            <w:r>
              <w:t>Proporción de entregas tardías (control).</w:t>
            </w:r>
          </w:p>
        </w:tc>
      </w:tr>
      <w:tr w:rsidR="00E96AE9" w14:paraId="538A52A6" w14:textId="77777777" w:rsidTr="007805FC">
        <w:tc>
          <w:tcPr>
            <w:tcW w:w="2500" w:type="dxa"/>
          </w:tcPr>
          <w:p w14:paraId="1AEFC7AA" w14:textId="77777777" w:rsidR="00E96AE9" w:rsidRDefault="00000000" w:rsidP="007805FC">
            <w:pPr>
              <w:pStyle w:val="Textotabla"/>
            </w:pPr>
            <w:r>
              <w:t>avg_distance_km</w:t>
            </w:r>
          </w:p>
        </w:tc>
        <w:tc>
          <w:tcPr>
            <w:tcW w:w="2200" w:type="dxa"/>
          </w:tcPr>
          <w:p w14:paraId="7BCB9767" w14:textId="77777777" w:rsidR="00E96AE9" w:rsidRDefault="00000000" w:rsidP="007805FC">
            <w:pPr>
              <w:pStyle w:val="Textotabla"/>
            </w:pPr>
            <w:r>
              <w:t>geolocation</w:t>
            </w:r>
          </w:p>
        </w:tc>
        <w:tc>
          <w:tcPr>
            <w:tcW w:w="4326" w:type="dxa"/>
          </w:tcPr>
          <w:p w14:paraId="4C7C31AB" w14:textId="77777777" w:rsidR="00E96AE9" w:rsidRDefault="00000000" w:rsidP="007805FC">
            <w:pPr>
              <w:pStyle w:val="Textotabla"/>
            </w:pPr>
            <w:r>
              <w:t>Distancia promedio cliente–vendedor.</w:t>
            </w:r>
          </w:p>
        </w:tc>
      </w:tr>
      <w:tr w:rsidR="00E96AE9" w14:paraId="6A8B550A" w14:textId="77777777" w:rsidTr="007805FC">
        <w:tc>
          <w:tcPr>
            <w:tcW w:w="2500" w:type="dxa"/>
          </w:tcPr>
          <w:p w14:paraId="7C9188DC" w14:textId="77777777" w:rsidR="00E96AE9" w:rsidRDefault="00000000" w:rsidP="007805FC">
            <w:pPr>
              <w:pStyle w:val="Textotabla"/>
            </w:pPr>
            <w:r>
              <w:t>customer_state</w:t>
            </w:r>
          </w:p>
        </w:tc>
        <w:tc>
          <w:tcPr>
            <w:tcW w:w="2200" w:type="dxa"/>
          </w:tcPr>
          <w:p w14:paraId="763C68F6" w14:textId="77777777" w:rsidR="00E96AE9" w:rsidRDefault="00000000" w:rsidP="007805FC">
            <w:pPr>
              <w:pStyle w:val="Textotabla"/>
            </w:pPr>
            <w:r>
              <w:t>customers</w:t>
            </w:r>
          </w:p>
        </w:tc>
        <w:tc>
          <w:tcPr>
            <w:tcW w:w="4326" w:type="dxa"/>
          </w:tcPr>
          <w:p w14:paraId="0693AE1D" w14:textId="77777777" w:rsidR="00E96AE9" w:rsidRDefault="00000000" w:rsidP="007805FC">
            <w:pPr>
              <w:pStyle w:val="Textotabla"/>
            </w:pPr>
            <w:r>
              <w:t>Estado dominante del cliente.</w:t>
            </w:r>
          </w:p>
        </w:tc>
      </w:tr>
      <w:tr w:rsidR="00E96AE9" w14:paraId="410CF7BE" w14:textId="77777777" w:rsidTr="007805FC">
        <w:tc>
          <w:tcPr>
            <w:tcW w:w="2500" w:type="dxa"/>
          </w:tcPr>
          <w:p w14:paraId="7E4A5DE9" w14:textId="77777777" w:rsidR="00E96AE9" w:rsidRDefault="00000000" w:rsidP="007805FC">
            <w:pPr>
              <w:pStyle w:val="Textotabla"/>
            </w:pPr>
            <w:r>
              <w:t>top_category</w:t>
            </w:r>
          </w:p>
        </w:tc>
        <w:tc>
          <w:tcPr>
            <w:tcW w:w="2200" w:type="dxa"/>
          </w:tcPr>
          <w:p w14:paraId="0601A876" w14:textId="77777777" w:rsidR="00E96AE9" w:rsidRDefault="00000000" w:rsidP="007805FC">
            <w:pPr>
              <w:pStyle w:val="Textotabla"/>
            </w:pPr>
            <w:r>
              <w:t>products</w:t>
            </w:r>
          </w:p>
        </w:tc>
        <w:tc>
          <w:tcPr>
            <w:tcW w:w="4326" w:type="dxa"/>
          </w:tcPr>
          <w:p w14:paraId="08A8713D" w14:textId="77777777" w:rsidR="00E96AE9" w:rsidRDefault="00000000" w:rsidP="007805FC">
            <w:pPr>
              <w:pStyle w:val="Textotabla"/>
            </w:pPr>
            <w:r>
              <w:t>Categoría dominante comprada.</w:t>
            </w:r>
          </w:p>
        </w:tc>
      </w:tr>
      <w:tr w:rsidR="00E96AE9" w14:paraId="33EF13DE" w14:textId="77777777" w:rsidTr="007805FC">
        <w:tc>
          <w:tcPr>
            <w:tcW w:w="2500" w:type="dxa"/>
          </w:tcPr>
          <w:p w14:paraId="298911E9" w14:textId="77777777" w:rsidR="00E96AE9" w:rsidRDefault="00000000" w:rsidP="007805FC">
            <w:pPr>
              <w:pStyle w:val="Textotabla"/>
            </w:pPr>
            <w:r>
              <w:t>payment_type</w:t>
            </w:r>
          </w:p>
        </w:tc>
        <w:tc>
          <w:tcPr>
            <w:tcW w:w="2200" w:type="dxa"/>
          </w:tcPr>
          <w:p w14:paraId="0A80E1FA" w14:textId="77777777" w:rsidR="00E96AE9" w:rsidRDefault="00000000" w:rsidP="007805FC">
            <w:pPr>
              <w:pStyle w:val="Textotabla"/>
            </w:pPr>
            <w:r>
              <w:t>order_payments</w:t>
            </w:r>
          </w:p>
        </w:tc>
        <w:tc>
          <w:tcPr>
            <w:tcW w:w="4326" w:type="dxa"/>
          </w:tcPr>
          <w:p w14:paraId="0D69EE7E" w14:textId="77777777" w:rsidR="00E96AE9" w:rsidRDefault="00000000" w:rsidP="007805FC">
            <w:pPr>
              <w:pStyle w:val="Textotabla"/>
            </w:pPr>
            <w:r>
              <w:t>Método de pago dominante.</w:t>
            </w:r>
          </w:p>
        </w:tc>
      </w:tr>
      <w:tr w:rsidR="00E96AE9" w14:paraId="3643FD62" w14:textId="77777777" w:rsidTr="007805FC">
        <w:tc>
          <w:tcPr>
            <w:tcW w:w="2500" w:type="dxa"/>
          </w:tcPr>
          <w:p w14:paraId="75D9F90C" w14:textId="77777777" w:rsidR="00E96AE9" w:rsidRDefault="00000000" w:rsidP="007805FC">
            <w:pPr>
              <w:pStyle w:val="Textotabla"/>
            </w:pPr>
            <w:r>
              <w:t>is_repeat</w:t>
            </w:r>
          </w:p>
        </w:tc>
        <w:tc>
          <w:tcPr>
            <w:tcW w:w="2200" w:type="dxa"/>
          </w:tcPr>
          <w:p w14:paraId="4634338D" w14:textId="77777777" w:rsidR="00E96AE9" w:rsidRDefault="00000000" w:rsidP="007805FC">
            <w:pPr>
              <w:pStyle w:val="Textotabla"/>
            </w:pPr>
            <w:r>
              <w:t>orders (futuro)</w:t>
            </w:r>
          </w:p>
        </w:tc>
        <w:tc>
          <w:tcPr>
            <w:tcW w:w="4326" w:type="dxa"/>
          </w:tcPr>
          <w:p w14:paraId="5BAA7B2B" w14:textId="77777777" w:rsidR="00E96AE9" w:rsidRDefault="00000000" w:rsidP="007805FC">
            <w:pPr>
              <w:pStyle w:val="Textotabla"/>
            </w:pPr>
            <w:r>
              <w:t>Target: 1 si hay 2ª compra dentro de H días tras la 1ª.</w:t>
            </w:r>
          </w:p>
        </w:tc>
      </w:tr>
    </w:tbl>
    <w:p w14:paraId="695C6D7E" w14:textId="77777777" w:rsidR="00E96AE9" w:rsidRDefault="00E96AE9">
      <w:pPr>
        <w:spacing w:after="80"/>
      </w:pPr>
    </w:p>
    <w:p w14:paraId="19E17343" w14:textId="77777777" w:rsidR="00E96AE9" w:rsidRDefault="00000000">
      <w:pPr>
        <w:spacing w:after="120"/>
      </w:pPr>
      <w:r>
        <w:t>Regla anti-fuga: toda feature</w:t>
      </w:r>
      <w:r>
        <w:rPr>
          <w:rStyle w:val="Refdenotaalpie"/>
        </w:rPr>
        <w:footnoteReference w:id="2"/>
      </w:r>
      <w:r>
        <w:t xml:space="preserve"> usa solo pedidos con </w:t>
      </w:r>
      <w:r>
        <w:rPr>
          <w:rFonts w:ascii="Consolas" w:eastAsia="Consolas" w:hAnsi="Consolas" w:cs="Consolas"/>
          <w:szCs w:val="20"/>
        </w:rPr>
        <w:t>order_purchase_timestamp</w:t>
      </w:r>
      <w:r>
        <w:t xml:space="preserve"> ≤ t; el target usa solo la ventana (t, t+H].</w:t>
      </w:r>
    </w:p>
    <w:p w14:paraId="790F87CF" w14:textId="77777777" w:rsidR="00E96AE9" w:rsidRDefault="00000000">
      <w:pPr>
        <w:pStyle w:val="Ttulo2"/>
      </w:pPr>
      <w:r>
        <w:t>Variables adicionales (ingeniería de características)</w:t>
      </w:r>
    </w:p>
    <w:p w14:paraId="63DA126C" w14:textId="77777777" w:rsidR="00E96AE9" w:rsidRDefault="00000000">
      <w:pPr>
        <w:spacing w:after="120"/>
      </w:pPr>
      <w:r>
        <w:t>Amplían el universo candidato con derivadas de las mismas tablas, todas visibles en el momento de la compra (sin fuga) y válidas para primerizos:</w:t>
      </w:r>
    </w:p>
    <w:tbl>
      <w:tblPr>
        <w:tblStyle w:val="Tabla"/>
        <w:tblW w:w="9026" w:type="dxa"/>
        <w:tblInd w:w="1" w:type="dxa"/>
        <w:tblLook w:val="04A0" w:firstRow="1" w:lastRow="0" w:firstColumn="1" w:lastColumn="0" w:noHBand="0" w:noVBand="1"/>
      </w:tblPr>
      <w:tblGrid>
        <w:gridCol w:w="2150"/>
        <w:gridCol w:w="3400"/>
        <w:gridCol w:w="3476"/>
      </w:tblGrid>
      <w:tr w:rsidR="00E96AE9" w:rsidRPr="00FD6AB6" w14:paraId="03E47B29" w14:textId="77777777" w:rsidTr="007805FC">
        <w:tc>
          <w:tcPr>
            <w:tcW w:w="2150" w:type="dxa"/>
          </w:tcPr>
          <w:p w14:paraId="4001ADC0" w14:textId="77777777" w:rsidR="00E96AE9" w:rsidRPr="00FD6AB6" w:rsidRDefault="00000000" w:rsidP="007805FC">
            <w:pPr>
              <w:pStyle w:val="Textotabla"/>
            </w:pPr>
            <w:r>
              <w:t>Familia</w:t>
            </w:r>
          </w:p>
        </w:tc>
        <w:tc>
          <w:tcPr>
            <w:tcW w:w="3400" w:type="dxa"/>
          </w:tcPr>
          <w:p w14:paraId="1B736389" w14:textId="77777777" w:rsidR="00E96AE9" w:rsidRPr="00FD6AB6" w:rsidRDefault="00000000" w:rsidP="007805FC">
            <w:pPr>
              <w:pStyle w:val="Textotabla"/>
            </w:pPr>
            <w:r>
              <w:t>Variables</w:t>
            </w:r>
          </w:p>
        </w:tc>
        <w:tc>
          <w:tcPr>
            <w:tcW w:w="3476" w:type="dxa"/>
          </w:tcPr>
          <w:p w14:paraId="34BE4EDE" w14:textId="77777777" w:rsidR="00E96AE9" w:rsidRPr="00FD6AB6" w:rsidRDefault="00000000" w:rsidP="007805FC">
            <w:pPr>
              <w:pStyle w:val="Textotabla"/>
            </w:pPr>
            <w:r>
              <w:t>Justificación</w:t>
            </w:r>
          </w:p>
        </w:tc>
      </w:tr>
      <w:tr w:rsidR="00E96AE9" w14:paraId="0CC65356" w14:textId="77777777" w:rsidTr="007805FC">
        <w:tc>
          <w:tcPr>
            <w:tcW w:w="2150" w:type="dxa"/>
          </w:tcPr>
          <w:p w14:paraId="6F558592" w14:textId="77777777" w:rsidR="00E96AE9" w:rsidRDefault="00000000" w:rsidP="007805FC">
            <w:pPr>
              <w:pStyle w:val="Textotabla"/>
            </w:pPr>
            <w:r>
              <w:t>Calendario de adquisición</w:t>
            </w:r>
            <w:r>
              <w:rPr>
                <w:rStyle w:val="Refdenotaalpie"/>
              </w:rPr>
              <w:footnoteReference w:id="3"/>
            </w:r>
          </w:p>
        </w:tc>
        <w:tc>
          <w:tcPr>
            <w:tcW w:w="3400" w:type="dxa"/>
          </w:tcPr>
          <w:p w14:paraId="3EF21C4A" w14:textId="77777777" w:rsidR="00E96AE9" w:rsidRDefault="00000000" w:rsidP="007805FC">
            <w:pPr>
              <w:pStyle w:val="Textotabla"/>
            </w:pPr>
            <w:r>
              <w:t>purchase_month, purchase_dow, purchase_hour, is_high_season</w:t>
            </w:r>
          </w:p>
        </w:tc>
        <w:tc>
          <w:tcPr>
            <w:tcW w:w="3476" w:type="dxa"/>
          </w:tcPr>
          <w:p w14:paraId="69340C3C" w14:textId="77777777" w:rsidR="00E96AE9" w:rsidRDefault="00000000" w:rsidP="007805FC">
            <w:pPr>
              <w:pStyle w:val="Textotabla"/>
            </w:pPr>
            <w:r>
              <w:t>Estacionalidad de captación (Black Friday/Navidad vs. orgánico).</w:t>
            </w:r>
          </w:p>
        </w:tc>
      </w:tr>
      <w:tr w:rsidR="00E96AE9" w14:paraId="4E8EE8DB" w14:textId="77777777" w:rsidTr="007805FC">
        <w:tc>
          <w:tcPr>
            <w:tcW w:w="2150" w:type="dxa"/>
          </w:tcPr>
          <w:p w14:paraId="2F77AF2F" w14:textId="77777777" w:rsidR="00E96AE9" w:rsidRDefault="00000000" w:rsidP="007805FC">
            <w:pPr>
              <w:pStyle w:val="Textotabla"/>
            </w:pPr>
            <w:r>
              <w:lastRenderedPageBreak/>
              <w:t>Ratios de valor</w:t>
            </w:r>
          </w:p>
        </w:tc>
        <w:tc>
          <w:tcPr>
            <w:tcW w:w="3400" w:type="dxa"/>
          </w:tcPr>
          <w:p w14:paraId="1D88669B" w14:textId="77777777" w:rsidR="00E96AE9" w:rsidRDefault="00000000" w:rsidP="007805FC">
            <w:pPr>
              <w:pStyle w:val="Textotabla"/>
            </w:pPr>
            <w:r>
              <w:t>freight_ratio (flete/valor), avg_item_price</w:t>
            </w:r>
          </w:p>
        </w:tc>
        <w:tc>
          <w:tcPr>
            <w:tcW w:w="3476" w:type="dxa"/>
          </w:tcPr>
          <w:p w14:paraId="14D51B8F" w14:textId="77777777" w:rsidR="00E96AE9" w:rsidRDefault="00000000" w:rsidP="007805FC">
            <w:pPr>
              <w:pStyle w:val="Textotabla"/>
            </w:pPr>
            <w:r>
              <w:t>Normalizan y rompen la redundancia flete~valor~ítems.</w:t>
            </w:r>
          </w:p>
        </w:tc>
      </w:tr>
      <w:tr w:rsidR="00E96AE9" w14:paraId="246D7A6B" w14:textId="77777777" w:rsidTr="007805FC">
        <w:tc>
          <w:tcPr>
            <w:tcW w:w="2150" w:type="dxa"/>
          </w:tcPr>
          <w:p w14:paraId="5B880454" w14:textId="77777777" w:rsidR="00E96AE9" w:rsidRDefault="00000000" w:rsidP="007805FC">
            <w:pPr>
              <w:pStyle w:val="Textotabla"/>
            </w:pPr>
            <w:r>
              <w:t>Canasta</w:t>
            </w:r>
            <w:r>
              <w:rPr>
                <w:rStyle w:val="Refdenotaalpie"/>
              </w:rPr>
              <w:footnoteReference w:id="4"/>
            </w:r>
          </w:p>
        </w:tc>
        <w:tc>
          <w:tcPr>
            <w:tcW w:w="3400" w:type="dxa"/>
          </w:tcPr>
          <w:p w14:paraId="0C1B0481" w14:textId="77777777" w:rsidR="00E96AE9" w:rsidRDefault="00000000" w:rsidP="007805FC">
            <w:pPr>
              <w:pStyle w:val="Textotabla"/>
            </w:pPr>
            <w:r>
              <w:t>n_categories</w:t>
            </w:r>
          </w:p>
        </w:tc>
        <w:tc>
          <w:tcPr>
            <w:tcW w:w="3476" w:type="dxa"/>
          </w:tcPr>
          <w:p w14:paraId="03887141" w14:textId="77777777" w:rsidR="00E96AE9" w:rsidRDefault="00000000" w:rsidP="007805FC">
            <w:pPr>
              <w:pStyle w:val="Textotabla"/>
            </w:pPr>
            <w:r>
              <w:t>Diversidad del 1er pedido: exploración vs. compra puntual.</w:t>
            </w:r>
          </w:p>
        </w:tc>
      </w:tr>
      <w:tr w:rsidR="00E96AE9" w14:paraId="1D0A4766" w14:textId="77777777" w:rsidTr="007805FC">
        <w:tc>
          <w:tcPr>
            <w:tcW w:w="2150" w:type="dxa"/>
          </w:tcPr>
          <w:p w14:paraId="16FE305E" w14:textId="77777777" w:rsidR="00E96AE9" w:rsidRDefault="00000000" w:rsidP="007805FC">
            <w:pPr>
              <w:pStyle w:val="Textotabla"/>
            </w:pPr>
            <w:r>
              <w:t>Calidad del listing</w:t>
            </w:r>
            <w:r>
              <w:rPr>
                <w:rStyle w:val="Refdenotaalpie"/>
              </w:rPr>
              <w:footnoteReference w:id="5"/>
            </w:r>
          </w:p>
        </w:tc>
        <w:tc>
          <w:tcPr>
            <w:tcW w:w="3400" w:type="dxa"/>
          </w:tcPr>
          <w:p w14:paraId="3092434B" w14:textId="77777777" w:rsidR="00E96AE9" w:rsidRDefault="00000000" w:rsidP="007805FC">
            <w:pPr>
              <w:pStyle w:val="Textotabla"/>
            </w:pPr>
            <w:r>
              <w:t>avg_photos_qty, avg_description_len, avg_product_weight_g, avg_product_volume_cm3</w:t>
            </w:r>
          </w:p>
        </w:tc>
        <w:tc>
          <w:tcPr>
            <w:tcW w:w="3476" w:type="dxa"/>
          </w:tcPr>
          <w:p w14:paraId="762C501C" w14:textId="77777777" w:rsidR="00E96AE9" w:rsidRDefault="00000000" w:rsidP="007805FC">
            <w:pPr>
              <w:pStyle w:val="Textotabla"/>
            </w:pPr>
            <w:r>
              <w:t>Explotan la tabla products: tipo y calidad del producto comprado.</w:t>
            </w:r>
          </w:p>
        </w:tc>
      </w:tr>
      <w:tr w:rsidR="00E96AE9" w14:paraId="351A1D47" w14:textId="77777777" w:rsidTr="007805FC">
        <w:tc>
          <w:tcPr>
            <w:tcW w:w="2150" w:type="dxa"/>
          </w:tcPr>
          <w:p w14:paraId="2E61C609" w14:textId="77777777" w:rsidR="00E96AE9" w:rsidRDefault="00000000" w:rsidP="007805FC">
            <w:pPr>
              <w:pStyle w:val="Textotabla"/>
            </w:pPr>
            <w:r>
              <w:t>Logística / geografía</w:t>
            </w:r>
            <w:r>
              <w:rPr>
                <w:rStyle w:val="Refdenotaalpie"/>
              </w:rPr>
              <w:footnoteReference w:id="6"/>
            </w:r>
          </w:p>
        </w:tc>
        <w:tc>
          <w:tcPr>
            <w:tcW w:w="3400" w:type="dxa"/>
          </w:tcPr>
          <w:p w14:paraId="77F700A9" w14:textId="77777777" w:rsidR="00E96AE9" w:rsidRDefault="00000000" w:rsidP="007805FC">
            <w:pPr>
              <w:pStyle w:val="Textotabla"/>
            </w:pPr>
            <w:r>
              <w:t>promised_lead_days, same_state_seller, customer_region</w:t>
            </w:r>
          </w:p>
        </w:tc>
        <w:tc>
          <w:tcPr>
            <w:tcW w:w="3476" w:type="dxa"/>
          </w:tcPr>
          <w:p w14:paraId="59E158D7" w14:textId="77777777" w:rsidR="00E96AE9" w:rsidRDefault="00000000" w:rsidP="007805FC">
            <w:pPr>
              <w:pStyle w:val="Textotabla"/>
            </w:pPr>
            <w:r>
              <w:t>Plazo prometido visible en t (≠ retraso real); región reduce cardinalidad de estado (27 → 5).</w:t>
            </w:r>
          </w:p>
        </w:tc>
      </w:tr>
      <w:tr w:rsidR="00E96AE9" w14:paraId="09EFD879" w14:textId="77777777" w:rsidTr="007805FC">
        <w:tc>
          <w:tcPr>
            <w:tcW w:w="2150" w:type="dxa"/>
          </w:tcPr>
          <w:p w14:paraId="45E1F938" w14:textId="77777777" w:rsidR="00E96AE9" w:rsidRDefault="00000000" w:rsidP="007805FC">
            <w:pPr>
              <w:pStyle w:val="Textotabla"/>
            </w:pPr>
            <w:r>
              <w:t>Pago</w:t>
            </w:r>
            <w:r>
              <w:rPr>
                <w:rStyle w:val="Refdenotaalpie"/>
              </w:rPr>
              <w:footnoteReference w:id="7"/>
            </w:r>
          </w:p>
        </w:tc>
        <w:tc>
          <w:tcPr>
            <w:tcW w:w="3400" w:type="dxa"/>
          </w:tcPr>
          <w:p w14:paraId="0922BDAD" w14:textId="77777777" w:rsidR="00E96AE9" w:rsidRDefault="00000000" w:rsidP="007805FC">
            <w:pPr>
              <w:pStyle w:val="Textotabla"/>
            </w:pPr>
            <w:r>
              <w:t>n_payment_types, used_voucher</w:t>
            </w:r>
          </w:p>
        </w:tc>
        <w:tc>
          <w:tcPr>
            <w:tcW w:w="3476" w:type="dxa"/>
          </w:tcPr>
          <w:p w14:paraId="14D351A5" w14:textId="77777777" w:rsidR="00E96AE9" w:rsidRDefault="00000000" w:rsidP="007805FC">
            <w:pPr>
              <w:pStyle w:val="Textotabla"/>
            </w:pPr>
            <w:r>
              <w:t>Comportamiento de pago multi-método y uso de cupones.</w:t>
            </w:r>
          </w:p>
        </w:tc>
      </w:tr>
    </w:tbl>
    <w:p w14:paraId="51504FE8" w14:textId="77777777" w:rsidR="00E96AE9" w:rsidRDefault="00E96AE9">
      <w:pPr>
        <w:spacing w:after="80"/>
      </w:pPr>
    </w:p>
    <w:p w14:paraId="111648BB" w14:textId="77777777" w:rsidR="00E96AE9" w:rsidRDefault="00000000">
      <w:pPr>
        <w:spacing w:after="120"/>
      </w:pPr>
      <w:r>
        <w:rPr>
          <w:b/>
          <w:bCs/>
        </w:rPr>
        <w:t>Criterio de admisión:</w:t>
      </w:r>
      <w:r>
        <w:t xml:space="preserve"> cada variable candidata entra al modelo solo si aporta </w:t>
      </w:r>
      <w:r>
        <w:rPr>
          <w:b/>
          <w:bCs/>
        </w:rPr>
        <w:t>ΔGini &gt; 0</w:t>
      </w:r>
      <w:r>
        <w:t xml:space="preserve"> en backtest (no en train) y es estable en el tiempo (PSI &lt; 0,10–0,25). Las señales post-compra del primer pedido (</w:t>
      </w:r>
      <w:r>
        <w:rPr>
          <w:rFonts w:ascii="Consolas" w:eastAsia="Consolas" w:hAnsi="Consolas" w:cs="Consolas"/>
          <w:szCs w:val="20"/>
        </w:rPr>
        <w:t>review_score</w:t>
      </w:r>
      <w:r>
        <w:t xml:space="preserve">, </w:t>
      </w:r>
      <w:r>
        <w:rPr>
          <w:rFonts w:ascii="Consolas" w:eastAsia="Consolas" w:hAnsi="Consolas" w:cs="Consolas"/>
          <w:szCs w:val="20"/>
        </w:rPr>
        <w:t>delay_days</w:t>
      </w:r>
      <w:r>
        <w:t>) se mantienen como control, no como features.</w:t>
      </w:r>
    </w:p>
    <w:p w14:paraId="69900668" w14:textId="77777777" w:rsidR="007805FC" w:rsidRDefault="007805FC">
      <w:pPr>
        <w:rPr>
          <w:rFonts w:ascii="Arial" w:hAnsi="Arial"/>
          <w:b/>
          <w:bCs/>
          <w:sz w:val="26"/>
          <w:szCs w:val="26"/>
        </w:rPr>
      </w:pPr>
      <w:r>
        <w:br w:type="page"/>
      </w:r>
    </w:p>
    <w:p>
      <w:pPr>
        <w:pStyle w:val="Ttulo2"/>
      </w:pPr>
      <w:r>
        <w:t>Diccionario de variables (tabla maestra)</w:t>
      </w:r>
    </w:p>
    <w:p>
      <w:pPr/>
      <w:r>
        <w:t>Diccionario de las variables de la tabla maestra (nivel cliente, calculadas sobre pedidos con order_purchase_timestamp ≤ t; las de ingeniería se toman del primer pedido del cliente). Las marcadas como «control» son señales post-compra: se calculan pero no se usan como features para evitar fuga.</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Variable (inglés)</w:t>
            </w:r>
          </w:p>
        </w:tc>
        <w:tc>
          <w:tcPr>
            <w:tcW w:type="dxa" w:w="3009"/>
          </w:tcPr>
          <w:p>
            <w:r/>
            <w:r>
              <w:rPr>
                <w:b/>
              </w:rPr>
              <w:t>Descripción (español)</w:t>
            </w:r>
          </w:p>
        </w:tc>
        <w:tc>
          <w:tcPr>
            <w:tcW w:type="dxa" w:w="3009"/>
          </w:tcPr>
          <w:p>
            <w:r/>
            <w:r>
              <w:rPr>
                <w:b/>
              </w:rPr>
              <w:t>Cálculo</w:t>
            </w:r>
          </w:p>
        </w:tc>
      </w:tr>
      <w:tr>
        <w:tc>
          <w:tcPr>
            <w:tcW w:type="dxa" w:w="3009"/>
          </w:tcPr>
          <w:p>
            <w:r>
              <w:t>recency_days</w:t>
            </w:r>
          </w:p>
        </w:tc>
        <w:tc>
          <w:tcPr>
            <w:tcW w:type="dxa" w:w="3009"/>
          </w:tcPr>
          <w:p>
            <w:r>
              <w:t>Días desde la última compra del cliente</w:t>
            </w:r>
          </w:p>
        </w:tc>
        <w:tc>
          <w:tcPr>
            <w:tcW w:type="dxa" w:w="3009"/>
          </w:tcPr>
          <w:p>
            <w:r>
              <w:t>t − máx(order_purchase_timestamp) del cliente, en días</w:t>
            </w:r>
          </w:p>
        </w:tc>
      </w:tr>
      <w:tr>
        <w:tc>
          <w:tcPr>
            <w:tcW w:type="dxa" w:w="3009"/>
          </w:tcPr>
          <w:p>
            <w:r>
              <w:t>frequency</w:t>
            </w:r>
          </w:p>
        </w:tc>
        <w:tc>
          <w:tcPr>
            <w:tcW w:type="dxa" w:w="3009"/>
          </w:tcPr>
          <w:p>
            <w:r>
              <w:t>Nº de pedidos del cliente (=1 en primerizos)</w:t>
            </w:r>
          </w:p>
        </w:tc>
        <w:tc>
          <w:tcPr>
            <w:tcW w:type="dxa" w:w="3009"/>
          </w:tcPr>
          <w:p>
            <w:r>
              <w:t>conteo de order_id distintos por cliente</w:t>
            </w:r>
          </w:p>
        </w:tc>
      </w:tr>
      <w:tr>
        <w:tc>
          <w:tcPr>
            <w:tcW w:type="dxa" w:w="3009"/>
          </w:tcPr>
          <w:p>
            <w:r>
              <w:t>monetary</w:t>
            </w:r>
          </w:p>
        </w:tc>
        <w:tc>
          <w:tcPr>
            <w:tcW w:type="dxa" w:w="3009"/>
          </w:tcPr>
          <w:p>
            <w:r>
              <w:t>Gasto total acumulado del cliente</w:t>
            </w:r>
          </w:p>
        </w:tc>
        <w:tc>
          <w:tcPr>
            <w:tcW w:type="dxa" w:w="3009"/>
          </w:tcPr>
          <w:p>
            <w:r>
              <w:t>Σ order_value del cliente; order_value = Σ(order_items.price) + Σ(order_items.freight_value) por pedido</w:t>
            </w:r>
          </w:p>
        </w:tc>
      </w:tr>
      <w:tr>
        <w:tc>
          <w:tcPr>
            <w:tcW w:type="dxa" w:w="3009"/>
          </w:tcPr>
          <w:p>
            <w:r>
              <w:t>tenure_days</w:t>
            </w:r>
          </w:p>
        </w:tc>
        <w:tc>
          <w:tcPr>
            <w:tcW w:type="dxa" w:w="3009"/>
          </w:tcPr>
          <w:p>
            <w:r>
              <w:t>Antigüedad desde la primera compra</w:t>
            </w:r>
          </w:p>
        </w:tc>
        <w:tc>
          <w:tcPr>
            <w:tcW w:type="dxa" w:w="3009"/>
          </w:tcPr>
          <w:p>
            <w:r>
              <w:t>t − mín(order_purchase_timestamp) del cliente, en días</w:t>
            </w:r>
          </w:p>
        </w:tc>
      </w:tr>
      <w:tr>
        <w:tc>
          <w:tcPr>
            <w:tcW w:type="dxa" w:w="3009"/>
          </w:tcPr>
          <w:p>
            <w:r>
              <w:t>avg_items</w:t>
            </w:r>
          </w:p>
        </w:tc>
        <w:tc>
          <w:tcPr>
            <w:tcW w:type="dxa" w:w="3009"/>
          </w:tcPr>
          <w:p>
            <w:r>
              <w:t>Nº medio de ítems por pedido</w:t>
            </w:r>
          </w:p>
        </w:tc>
        <w:tc>
          <w:tcPr>
            <w:tcW w:type="dxa" w:w="3009"/>
          </w:tcPr>
          <w:p>
            <w:r>
              <w:t>media de n_items por pedido (n_items = nº de líneas del pedido)</w:t>
            </w:r>
          </w:p>
        </w:tc>
      </w:tr>
      <w:tr>
        <w:tc>
          <w:tcPr>
            <w:tcW w:type="dxa" w:w="3009"/>
          </w:tcPr>
          <w:p>
            <w:r>
              <w:t>avg_order_value</w:t>
            </w:r>
          </w:p>
        </w:tc>
        <w:tc>
          <w:tcPr>
            <w:tcW w:type="dxa" w:w="3009"/>
          </w:tcPr>
          <w:p>
            <w:r>
              <w:t>Ticket medio del cliente</w:t>
            </w:r>
          </w:p>
        </w:tc>
        <w:tc>
          <w:tcPr>
            <w:tcW w:type="dxa" w:w="3009"/>
          </w:tcPr>
          <w:p>
            <w:r>
              <w:t>media de order_value por pedido</w:t>
            </w:r>
          </w:p>
        </w:tc>
      </w:tr>
      <w:tr>
        <w:tc>
          <w:tcPr>
            <w:tcW w:type="dxa" w:w="3009"/>
          </w:tcPr>
          <w:p>
            <w:r>
              <w:t>avg_freight_value</w:t>
            </w:r>
          </w:p>
        </w:tc>
        <w:tc>
          <w:tcPr>
            <w:tcW w:type="dxa" w:w="3009"/>
          </w:tcPr>
          <w:p>
            <w:r>
              <w:t>Flete medio por pedido</w:t>
            </w:r>
          </w:p>
        </w:tc>
        <w:tc>
          <w:tcPr>
            <w:tcW w:type="dxa" w:w="3009"/>
          </w:tcPr>
          <w:p>
            <w:r>
              <w:t>media de freight_value por pedido (freight_value = Σ flete de los ítems)</w:t>
            </w:r>
          </w:p>
        </w:tc>
      </w:tr>
      <w:tr>
        <w:tc>
          <w:tcPr>
            <w:tcW w:type="dxa" w:w="3009"/>
          </w:tcPr>
          <w:p>
            <w:r>
              <w:t>max_installments</w:t>
            </w:r>
          </w:p>
        </w:tc>
        <w:tc>
          <w:tcPr>
            <w:tcW w:type="dxa" w:w="3009"/>
          </w:tcPr>
          <w:p>
            <w:r>
              <w:t>Nº máximo de cuotas usadas</w:t>
            </w:r>
          </w:p>
        </w:tc>
        <w:tc>
          <w:tcPr>
            <w:tcW w:type="dxa" w:w="3009"/>
          </w:tcPr>
          <w:p>
            <w:r>
              <w:t>máx de payment_installments entre los pagos del cliente</w:t>
            </w:r>
          </w:p>
        </w:tc>
      </w:tr>
      <w:tr>
        <w:tc>
          <w:tcPr>
            <w:tcW w:type="dxa" w:w="3009"/>
          </w:tcPr>
          <w:p>
            <w:r>
              <w:t>avg_distance_km</w:t>
            </w:r>
          </w:p>
        </w:tc>
        <w:tc>
          <w:tcPr>
            <w:tcW w:type="dxa" w:w="3009"/>
          </w:tcPr>
          <w:p>
            <w:r>
              <w:t>Distancia media cliente–vendedor</w:t>
            </w:r>
          </w:p>
        </w:tc>
        <w:tc>
          <w:tcPr>
            <w:tcW w:type="dxa" w:w="3009"/>
          </w:tcPr>
          <w:p>
            <w:r>
              <w:t>media por pedido de la distancia haversine entre el CP del vendedor y el del cliente</w:t>
            </w:r>
          </w:p>
        </w:tc>
      </w:tr>
      <w:tr>
        <w:tc>
          <w:tcPr>
            <w:tcW w:type="dxa" w:w="3009"/>
          </w:tcPr>
          <w:p>
            <w:r>
              <w:t>customer_state</w:t>
            </w:r>
          </w:p>
        </w:tc>
        <w:tc>
          <w:tcPr>
            <w:tcW w:type="dxa" w:w="3009"/>
          </w:tcPr>
          <w:p>
            <w:r>
              <w:t>Estado (UF) dominante del cliente</w:t>
            </w:r>
          </w:p>
        </w:tc>
        <w:tc>
          <w:tcPr>
            <w:tcW w:type="dxa" w:w="3009"/>
          </w:tcPr>
          <w:p>
            <w:r>
              <w:t>valor modal de customer_state (empate → último alfabético)</w:t>
            </w:r>
          </w:p>
        </w:tc>
      </w:tr>
      <w:tr>
        <w:tc>
          <w:tcPr>
            <w:tcW w:type="dxa" w:w="3009"/>
          </w:tcPr>
          <w:p>
            <w:r>
              <w:t>top_category</w:t>
            </w:r>
          </w:p>
        </w:tc>
        <w:tc>
          <w:tcPr>
            <w:tcW w:type="dxa" w:w="3009"/>
          </w:tcPr>
          <w:p>
            <w:r>
              <w:t>Categoría de producto dominante</w:t>
            </w:r>
          </w:p>
        </w:tc>
        <w:tc>
          <w:tcPr>
            <w:tcW w:type="dxa" w:w="3009"/>
          </w:tcPr>
          <w:p>
            <w:r>
              <w:t>por pedido: categoría con mayor Σ price; por cliente: la modal</w:t>
            </w:r>
          </w:p>
        </w:tc>
      </w:tr>
      <w:tr>
        <w:tc>
          <w:tcPr>
            <w:tcW w:type="dxa" w:w="3009"/>
          </w:tcPr>
          <w:p>
            <w:r>
              <w:t>payment_type</w:t>
            </w:r>
          </w:p>
        </w:tc>
        <w:tc>
          <w:tcPr>
            <w:tcW w:type="dxa" w:w="3009"/>
          </w:tcPr>
          <w:p>
            <w:r>
              <w:t>Medio de pago dominante</w:t>
            </w:r>
          </w:p>
        </w:tc>
        <w:tc>
          <w:tcPr>
            <w:tcW w:type="dxa" w:w="3009"/>
          </w:tcPr>
          <w:p>
            <w:r>
              <w:t>por pedido: el de mayor payment_value; por cliente: el modal</w:t>
            </w:r>
          </w:p>
        </w:tc>
      </w:tr>
      <w:tr>
        <w:tc>
          <w:tcPr>
            <w:tcW w:type="dxa" w:w="3009"/>
          </w:tcPr>
          <w:p>
            <w:r>
              <w:t>avg_review_score</w:t>
            </w:r>
          </w:p>
        </w:tc>
        <w:tc>
          <w:tcPr>
            <w:tcW w:type="dxa" w:w="3009"/>
          </w:tcPr>
          <w:p>
            <w:r>
              <w:t>Calificación media de reseñas (control)</w:t>
            </w:r>
          </w:p>
        </w:tc>
        <w:tc>
          <w:tcPr>
            <w:tcW w:type="dxa" w:w="3009"/>
          </w:tcPr>
          <w:p>
            <w:r>
              <w:t>media de review_score de los pedidos del cliente</w:t>
            </w:r>
          </w:p>
        </w:tc>
      </w:tr>
      <w:tr>
        <w:tc>
          <w:tcPr>
            <w:tcW w:type="dxa" w:w="3009"/>
          </w:tcPr>
          <w:p>
            <w:r>
              <w:t>avg_delay_days</w:t>
            </w:r>
          </w:p>
        </w:tc>
        <w:tc>
          <w:tcPr>
            <w:tcW w:type="dxa" w:w="3009"/>
          </w:tcPr>
          <w:p>
            <w:r>
              <w:t>Retraso medio de entrega en días (control)</w:t>
            </w:r>
          </w:p>
        </w:tc>
        <w:tc>
          <w:tcPr>
            <w:tcW w:type="dxa" w:w="3009"/>
          </w:tcPr>
          <w:p>
            <w:r>
              <w:t>media de (fecha entrega real − fecha estimada), en días</w:t>
            </w:r>
          </w:p>
        </w:tc>
      </w:tr>
      <w:tr>
        <w:tc>
          <w:tcPr>
            <w:tcW w:type="dxa" w:w="3009"/>
          </w:tcPr>
          <w:p>
            <w:r>
              <w:t>pct_late_deliveries</w:t>
            </w:r>
          </w:p>
        </w:tc>
        <w:tc>
          <w:tcPr>
            <w:tcW w:type="dxa" w:w="3009"/>
          </w:tcPr>
          <w:p>
            <w:r>
              <w:t>% de entregas tardías (control)</w:t>
            </w:r>
          </w:p>
        </w:tc>
        <w:tc>
          <w:tcPr>
            <w:tcW w:type="dxa" w:w="3009"/>
          </w:tcPr>
          <w:p>
            <w:r>
              <w:t>media de is_late; is_late = 1 si entrega real &gt; estimada</w:t>
            </w:r>
          </w:p>
        </w:tc>
      </w:tr>
      <w:tr>
        <w:tc>
          <w:tcPr>
            <w:tcW w:type="dxa" w:w="3009"/>
          </w:tcPr>
          <w:p>
            <w:r>
              <w:t>freight_ratio</w:t>
            </w:r>
          </w:p>
        </w:tc>
        <w:tc>
          <w:tcPr>
            <w:tcW w:type="dxa" w:w="3009"/>
          </w:tcPr>
          <w:p>
            <w:r>
              <w:t>Proporción de flete sobre el total</w:t>
            </w:r>
          </w:p>
        </w:tc>
        <w:tc>
          <w:tcPr>
            <w:tcW w:type="dxa" w:w="3009"/>
          </w:tcPr>
          <w:p>
            <w:r>
              <w:t>freight_value / order_value del pedido</w:t>
            </w:r>
          </w:p>
        </w:tc>
      </w:tr>
      <w:tr>
        <w:tc>
          <w:tcPr>
            <w:tcW w:type="dxa" w:w="3009"/>
          </w:tcPr>
          <w:p>
            <w:r>
              <w:t>avg_item_price</w:t>
            </w:r>
          </w:p>
        </w:tc>
        <w:tc>
          <w:tcPr>
            <w:tcW w:type="dxa" w:w="3009"/>
          </w:tcPr>
          <w:p>
            <w:r>
              <w:t>Precio medio por ítem</w:t>
            </w:r>
          </w:p>
        </w:tc>
        <w:tc>
          <w:tcPr>
            <w:tcW w:type="dxa" w:w="3009"/>
          </w:tcPr>
          <w:p>
            <w:r>
              <w:t>price / n_items del pedido</w:t>
            </w:r>
          </w:p>
        </w:tc>
      </w:tr>
      <w:tr>
        <w:tc>
          <w:tcPr>
            <w:tcW w:type="dxa" w:w="3009"/>
          </w:tcPr>
          <w:p>
            <w:r>
              <w:t>promised_lead_days</w:t>
            </w:r>
          </w:p>
        </w:tc>
        <w:tc>
          <w:tcPr>
            <w:tcW w:type="dxa" w:w="3009"/>
          </w:tcPr>
          <w:p>
            <w:r>
              <w:t>Plazo de entrega prometido (días)</w:t>
            </w:r>
          </w:p>
        </w:tc>
        <w:tc>
          <w:tcPr>
            <w:tcW w:type="dxa" w:w="3009"/>
          </w:tcPr>
          <w:p>
            <w:r>
              <w:t>order_estimated_delivery_date − order_purchase_timestamp, en días</w:t>
            </w:r>
          </w:p>
        </w:tc>
      </w:tr>
      <w:tr>
        <w:tc>
          <w:tcPr>
            <w:tcW w:type="dxa" w:w="3009"/>
          </w:tcPr>
          <w:p>
            <w:r>
              <w:t>n_categories</w:t>
            </w:r>
          </w:p>
        </w:tc>
        <w:tc>
          <w:tcPr>
            <w:tcW w:type="dxa" w:w="3009"/>
          </w:tcPr>
          <w:p>
            <w:r>
              <w:t>Nº de categorías distintas en el pedido</w:t>
            </w:r>
          </w:p>
        </w:tc>
        <w:tc>
          <w:tcPr>
            <w:tcW w:type="dxa" w:w="3009"/>
          </w:tcPr>
          <w:p>
            <w:r>
              <w:t>conteo distinto de product_category_name del pedido</w:t>
            </w:r>
          </w:p>
        </w:tc>
      </w:tr>
      <w:tr>
        <w:tc>
          <w:tcPr>
            <w:tcW w:type="dxa" w:w="3009"/>
          </w:tcPr>
          <w:p>
            <w:r>
              <w:t>avg_photos_qty</w:t>
            </w:r>
          </w:p>
        </w:tc>
        <w:tc>
          <w:tcPr>
            <w:tcW w:type="dxa" w:w="3009"/>
          </w:tcPr>
          <w:p>
            <w:r>
              <w:t>Nº medio de fotos de los productos</w:t>
            </w:r>
          </w:p>
        </w:tc>
        <w:tc>
          <w:tcPr>
            <w:tcW w:type="dxa" w:w="3009"/>
          </w:tcPr>
          <w:p>
            <w:r>
              <w:t>media de product_photos_qty de los ítems</w:t>
            </w:r>
          </w:p>
        </w:tc>
      </w:tr>
      <w:tr>
        <w:tc>
          <w:tcPr>
            <w:tcW w:type="dxa" w:w="3009"/>
          </w:tcPr>
          <w:p>
            <w:r>
              <w:t>avg_description_len</w:t>
            </w:r>
          </w:p>
        </w:tc>
        <w:tc>
          <w:tcPr>
            <w:tcW w:type="dxa" w:w="3009"/>
          </w:tcPr>
          <w:p>
            <w:r>
              <w:t>Longitud media de la descripción</w:t>
            </w:r>
          </w:p>
        </w:tc>
        <w:tc>
          <w:tcPr>
            <w:tcW w:type="dxa" w:w="3009"/>
          </w:tcPr>
          <w:p>
            <w:r>
              <w:t>media de product_description_lenght de los ítems</w:t>
            </w:r>
          </w:p>
        </w:tc>
      </w:tr>
      <w:tr>
        <w:tc>
          <w:tcPr>
            <w:tcW w:type="dxa" w:w="3009"/>
          </w:tcPr>
          <w:p>
            <w:r>
              <w:t>avg_product_weight_g</w:t>
            </w:r>
          </w:p>
        </w:tc>
        <w:tc>
          <w:tcPr>
            <w:tcW w:type="dxa" w:w="3009"/>
          </w:tcPr>
          <w:p>
            <w:r>
              <w:t>Peso medio de los productos (g)</w:t>
            </w:r>
          </w:p>
        </w:tc>
        <w:tc>
          <w:tcPr>
            <w:tcW w:type="dxa" w:w="3009"/>
          </w:tcPr>
          <w:p>
            <w:r>
              <w:t>media de product_weight_g de los ítems</w:t>
            </w:r>
          </w:p>
        </w:tc>
      </w:tr>
      <w:tr>
        <w:tc>
          <w:tcPr>
            <w:tcW w:type="dxa" w:w="3009"/>
          </w:tcPr>
          <w:p>
            <w:r>
              <w:t>avg_product_volume_cm3</w:t>
            </w:r>
          </w:p>
        </w:tc>
        <w:tc>
          <w:tcPr>
            <w:tcW w:type="dxa" w:w="3009"/>
          </w:tcPr>
          <w:p>
            <w:r>
              <w:t>Volumen medio de los productos (cm³)</w:t>
            </w:r>
          </w:p>
        </w:tc>
        <w:tc>
          <w:tcPr>
            <w:tcW w:type="dxa" w:w="3009"/>
          </w:tcPr>
          <w:p>
            <w:r>
              <w:t>media de (length × height × width) de los ítems</w:t>
            </w:r>
          </w:p>
        </w:tc>
      </w:tr>
      <w:tr>
        <w:tc>
          <w:tcPr>
            <w:tcW w:type="dxa" w:w="3009"/>
          </w:tcPr>
          <w:p>
            <w:r>
              <w:t>n_payment_types</w:t>
            </w:r>
          </w:p>
        </w:tc>
        <w:tc>
          <w:tcPr>
            <w:tcW w:type="dxa" w:w="3009"/>
          </w:tcPr>
          <w:p>
            <w:r>
              <w:t>Nº de medios de pago distintos</w:t>
            </w:r>
          </w:p>
        </w:tc>
        <w:tc>
          <w:tcPr>
            <w:tcW w:type="dxa" w:w="3009"/>
          </w:tcPr>
          <w:p>
            <w:r>
              <w:t>conteo distinto de payment_type del pedido</w:t>
            </w:r>
          </w:p>
        </w:tc>
      </w:tr>
      <w:tr>
        <w:tc>
          <w:tcPr>
            <w:tcW w:type="dxa" w:w="3009"/>
          </w:tcPr>
          <w:p>
            <w:r>
              <w:t>used_voucher</w:t>
            </w:r>
          </w:p>
        </w:tc>
        <w:tc>
          <w:tcPr>
            <w:tcW w:type="dxa" w:w="3009"/>
          </w:tcPr>
          <w:p>
            <w:r>
              <w:t>Uso de cupón (0/1)</w:t>
            </w:r>
          </w:p>
        </w:tc>
        <w:tc>
          <w:tcPr>
            <w:tcW w:type="dxa" w:w="3009"/>
          </w:tcPr>
          <w:p>
            <w:r>
              <w:t>1 si algún pago del pedido fue de tipo voucher</w:t>
            </w:r>
          </w:p>
        </w:tc>
      </w:tr>
      <w:tr>
        <w:tc>
          <w:tcPr>
            <w:tcW w:type="dxa" w:w="3009"/>
          </w:tcPr>
          <w:p>
            <w:r>
              <w:t>same_state_seller</w:t>
            </w:r>
          </w:p>
        </w:tc>
        <w:tc>
          <w:tcPr>
            <w:tcW w:type="dxa" w:w="3009"/>
          </w:tcPr>
          <w:p>
            <w:r>
              <w:t>Vendedor del mismo estado (0/1)</w:t>
            </w:r>
          </w:p>
        </w:tc>
        <w:tc>
          <w:tcPr>
            <w:tcW w:type="dxa" w:w="3009"/>
          </w:tcPr>
          <w:p>
            <w:r>
              <w:t>1 si el estado del vendedor dominante = estado del cliente</w:t>
            </w:r>
          </w:p>
        </w:tc>
      </w:tr>
      <w:tr>
        <w:tc>
          <w:tcPr>
            <w:tcW w:type="dxa" w:w="3009"/>
          </w:tcPr>
          <w:p>
            <w:r>
              <w:t>purchase_month</w:t>
            </w:r>
          </w:p>
        </w:tc>
        <w:tc>
          <w:tcPr>
            <w:tcW w:type="dxa" w:w="3009"/>
          </w:tcPr>
          <w:p>
            <w:r>
              <w:t>Mes de la compra (1–12)</w:t>
            </w:r>
          </w:p>
        </w:tc>
        <w:tc>
          <w:tcPr>
            <w:tcW w:type="dxa" w:w="3009"/>
          </w:tcPr>
          <w:p>
            <w:r>
              <w:t>mes de order_purchase_timestamp</w:t>
            </w:r>
          </w:p>
        </w:tc>
      </w:tr>
      <w:tr>
        <w:tc>
          <w:tcPr>
            <w:tcW w:type="dxa" w:w="3009"/>
          </w:tcPr>
          <w:p>
            <w:r>
              <w:t>purchase_dow</w:t>
            </w:r>
          </w:p>
        </w:tc>
        <w:tc>
          <w:tcPr>
            <w:tcW w:type="dxa" w:w="3009"/>
          </w:tcPr>
          <w:p>
            <w:r>
              <w:t>Día de la semana (0=lunes)</w:t>
            </w:r>
          </w:p>
        </w:tc>
        <w:tc>
          <w:tcPr>
            <w:tcW w:type="dxa" w:w="3009"/>
          </w:tcPr>
          <w:p>
            <w:r>
              <w:t>día de la semana de order_purchase_timestamp</w:t>
            </w:r>
          </w:p>
        </w:tc>
      </w:tr>
      <w:tr>
        <w:tc>
          <w:tcPr>
            <w:tcW w:type="dxa" w:w="3009"/>
          </w:tcPr>
          <w:p>
            <w:r>
              <w:t>purchase_hour</w:t>
            </w:r>
          </w:p>
        </w:tc>
        <w:tc>
          <w:tcPr>
            <w:tcW w:type="dxa" w:w="3009"/>
          </w:tcPr>
          <w:p>
            <w:r>
              <w:t>Hora de la compra (0–23)</w:t>
            </w:r>
          </w:p>
        </w:tc>
        <w:tc>
          <w:tcPr>
            <w:tcW w:type="dxa" w:w="3009"/>
          </w:tcPr>
          <w:p>
            <w:r>
              <w:t>hora de order_purchase_timestamp</w:t>
            </w:r>
          </w:p>
        </w:tc>
      </w:tr>
      <w:tr>
        <w:tc>
          <w:tcPr>
            <w:tcW w:type="dxa" w:w="3009"/>
          </w:tcPr>
          <w:p>
            <w:r>
              <w:t>is_high_season</w:t>
            </w:r>
          </w:p>
        </w:tc>
        <w:tc>
          <w:tcPr>
            <w:tcW w:type="dxa" w:w="3009"/>
          </w:tcPr>
          <w:p>
            <w:r>
              <w:t>Temporada alta BF/Navidad (0/1)</w:t>
            </w:r>
          </w:p>
        </w:tc>
        <w:tc>
          <w:tcPr>
            <w:tcW w:type="dxa" w:w="3009"/>
          </w:tcPr>
          <w:p>
            <w:r>
              <w:t>1 si el mes ∈ {noviembre, diciembre}</w:t>
            </w:r>
          </w:p>
        </w:tc>
      </w:tr>
      <w:tr>
        <w:tc>
          <w:tcPr>
            <w:tcW w:type="dxa" w:w="3009"/>
          </w:tcPr>
          <w:p>
            <w:r>
              <w:t>customer_region</w:t>
            </w:r>
          </w:p>
        </w:tc>
        <w:tc>
          <w:tcPr>
            <w:tcW w:type="dxa" w:w="3009"/>
          </w:tcPr>
          <w:p>
            <w:r>
              <w:t>Región de Brasil (N/NE/CO/SE/S)</w:t>
            </w:r>
          </w:p>
        </w:tc>
        <w:tc>
          <w:tcPr>
            <w:tcW w:type="dxa" w:w="3009"/>
          </w:tcPr>
          <w:p>
            <w:r>
              <w:t>mapeo de customer_state a su región (reduce 27 → 5)</w:t>
            </w:r>
          </w:p>
        </w:tc>
      </w:tr>
    </w:tbl>
    <w:p>
      <w:pPr>
        <w:pStyle w:val="Ttulo2"/>
      </w:pPr>
      <w:r>
        <w:t>Limpieza y calidad de datos</w:t>
      </w:r>
    </w:p>
    <w:p>
      <w:pPr/>
      <w:r>
        <w:t>Un modelo solo es tan bueno como los datos que lo alimentan (garbage in, garbage out). La limpieza no es un paso único sino un conjunto de decisiones documentadas y reproducibles que forman parte del pipeline; en este proyecto se aplica a los nueve CSV de Olist antes de construir la tabla maestra.</w:t>
      </w:r>
    </w:p>
    <w:p>
      <w:pPr>
        <w:pStyle w:val="Prrafodelista"/>
      </w:pPr>
      <w:r>
        <w:t>Valores faltantes (missing values): se distingue la ausencia informativa (p. ej., un pedido sin reseña) del error de captura. Se imputan —mediana para numéricas, moda para categóricas— o se marcan con un indicador; no se eliminan filas de forma indiscriminada porque sesga la muestra.</w:t>
      </w:r>
    </w:p>
    <w:p>
      <w:pPr>
        <w:pStyle w:val="Prrafodelista"/>
      </w:pPr>
      <w:r>
        <w:t>Duplicados y resolución de identidad: customer_id es único por pedido, por lo que se consolida a customer_unique_id para que cada persona cuente una sola vez; en el panel, además, cada cliente entra en un único snapshot para no inflar la señal con filas casi idénticas.</w:t>
      </w:r>
    </w:p>
    <w:p>
      <w:pPr>
        <w:pStyle w:val="Prrafodelista"/>
      </w:pPr>
      <w:r>
        <w:t>Consistencia de tipos y fechas: las columnas de fecha se parsean a datetime y se valida el orden temporal (compra ≤ aprobación ≤ entrega); importes negativos o imposibles se tratan como errores.</w:t>
      </w:r>
    </w:p>
    <w:p>
      <w:pPr>
        <w:pStyle w:val="Prrafodelista"/>
      </w:pPr>
      <w:r>
        <w:t>Pedidos inválidos: se excluyen los estados canceled y unavailable, que no representan una compra efectiva.</w:t>
      </w:r>
    </w:p>
    <w:p>
      <w:pPr>
        <w:pStyle w:val="Prrafodelista"/>
      </w:pPr>
      <w:r>
        <w:t>Valores atípicos (outliers): se inspeccionan por rango intercuartílico o z-score; en variables monetarias y de flete se conservan (son reales) y se controlan con escalado robusto, no se borran sin justificación.</w:t>
      </w:r>
    </w:p>
    <w:p>
      <w:pPr>
        <w:pStyle w:val="Prrafodelista"/>
      </w:pPr>
      <w:r>
        <w:t>Trazabilidad: cada regla de limpieza queda versionada en Git y se aplica de forma idéntica cada mes, de modo que el dato de producción se procese exactamente igual que el de entrenamiento.</w:t>
      </w:r>
    </w:p>
    <w:p>
      <w:pPr>
        <w:pStyle w:val="Ttulo2"/>
      </w:pPr>
      <w:r>
        <w:t>Preprocesamiento: imputación, codificación y estandarización</w:t>
      </w:r>
    </w:p>
    <w:p>
      <w:pPr/>
      <w:r>
        <w:t>El preprocesamiento transforma las variables ya limpias al formato numérico homogéneo que exigen los algoritmos. Se aplica por tipo de variable y, de forma crítica, se ajusta (fit) solo con los datos de entrenamiento y luego se aplica (transform) a validación y backtest, para no filtrar información del futuro.</w:t>
      </w:r>
    </w:p>
    <w:p>
      <w:pPr>
        <w:pStyle w:val="Ttulo3"/>
      </w:pPr>
      <w:r>
        <w:t>Imputación</w:t>
      </w:r>
    </w:p>
    <w:p>
      <w:pPr/>
      <w:r>
        <w:t>Rellena los faltantes restantes con un estadístico aprendido del train: mediana para numéricas (robusta a outliers) y categoría más frecuente (moda) para categóricas. SimpleImputer encapsula esta lógica dentro del pipeline.</w:t>
      </w:r>
    </w:p>
    <w:p>
      <w:pPr>
        <w:pStyle w:val="Ttulo3"/>
      </w:pPr>
      <w:r>
        <w:t>Codificación de categóricas (encoding)</w:t>
      </w:r>
    </w:p>
    <w:p>
      <w:pPr/>
      <w:r>
        <w:t>Los modelos no operan sobre texto. One-Hot Encoding crea una columna binaria por categoría (con handle_unknown='ignore' para categorías nuevas en producción y min_frequency para agrupar las raras y evitar la explosión de dimensionalidad). Alternativas: ordinal encoding cuando hay un orden natural, y target/mean encoding, potente pero propenso a fuga si no se regulariza. La cardinalidad alta —p. ej., customer_state con 27 valores— se reduce agrupando (región) cuando aporta.</w:t>
      </w:r>
    </w:p>
    <w:p>
      <w:pPr>
        <w:pStyle w:val="Ttulo3"/>
      </w:pPr>
      <w:r>
        <w:t>Estandarización y escalado</w:t>
      </w:r>
    </w:p>
    <w:p>
      <w:pPr/>
      <w:r>
        <w:t>Las variables numéricas viven en escalas distintas (días, reales, conteos). Estandarizar con StandardScaler —restar la media y dividir por la desviación típica, dejando media 0 y varianza 1— pone a todas en igualdad de condiciones. Es indispensable para modelos sensibles a la escala y a la regularización (regresión logística, SVM, KNN, k-means) y para que las penalizaciones L1/L2 actúen de forma comparable entre variables; los modelos de árboles (Random Forest, gradient boosting) son invariantes a transformaciones monótonas y no lo requieren, aunque no les perjudica. Variantes: MinMaxScaler (rango [0,1]), RobustScaler (mediana y rango intercuartílico, robusto a outliers) y normalización por norma.</w:t>
      </w:r>
    </w:p>
    <w:p>
      <w:pPr>
        <w:pStyle w:val="Ttulo2"/>
      </w:pPr>
      <w:r>
        <w:t>Pipelines reproducibles</w:t>
      </w:r>
    </w:p>
    <w:p>
      <w:pPr/>
      <w:r>
        <w:t>Un pipeline encadena todos los pasos —imputación, codificación, escalado y modelo— en un único objeto que se entrena y predice como una sola unidad. Su valor es triple: evita la fuga de datos, porque el fit de cada transformador ocurre solo sobre el fold de entrenamiento dentro de la validación cruzada; garantiza reproducibilidad, ya que el mismo objeto serializado (.pkl) aplica idénticas transformaciones en producción cada mes; y reduce el error humano al no repetir pasos manualmente. En scikit-learn se construye con Pipeline (pasos secuenciales) y ColumnTransformer (trata en paralelo columnas numéricas y categóricas). Este proyecto persiste el pipeline completo —preprocesador + clasificador— como artefacto único versionado.</w:t>
      </w:r>
    </w:p>
    <w:p w14:paraId="1EF0F26C" w14:textId="2A06FFCC" w:rsidR="00E96AE9" w:rsidRDefault="00000000">
      <w:pPr>
        <w:pStyle w:val="Ttulo2"/>
      </w:pPr>
      <w:r>
        <w:lastRenderedPageBreak/>
        <w:t>Métodos para valorar y descartar variables</w:t>
      </w:r>
    </w:p>
    <w:p w14:paraId="1C90CD76" w14:textId="77777777" w:rsidR="00E96AE9" w:rsidRDefault="00000000">
      <w:pPr>
        <w:spacing w:after="120"/>
      </w:pPr>
      <w:r>
        <w:t>La selección sigue un embudo de filtros baratos a métodos costosos; ninguna técnica decide sola, la decisión final es por consenso de rangos.</w:t>
      </w:r>
    </w:p>
    <w:tbl>
      <w:tblPr>
        <w:tblStyle w:val="Tabla"/>
        <w:tblW w:w="9026" w:type="dxa"/>
        <w:tblInd w:w="1" w:type="dxa"/>
        <w:tblLook w:val="04A0" w:firstRow="1" w:lastRow="0" w:firstColumn="1" w:lastColumn="0" w:noHBand="0" w:noVBand="1"/>
      </w:tblPr>
      <w:tblGrid>
        <w:gridCol w:w="1700"/>
        <w:gridCol w:w="2700"/>
        <w:gridCol w:w="4626"/>
      </w:tblGrid>
      <w:tr w:rsidR="00E96AE9" w:rsidRPr="00FD6AB6" w14:paraId="78F3F2D7" w14:textId="77777777" w:rsidTr="007805FC">
        <w:tc>
          <w:tcPr>
            <w:tcW w:w="1700" w:type="dxa"/>
          </w:tcPr>
          <w:p w14:paraId="7A26F27E" w14:textId="77777777" w:rsidR="00E96AE9" w:rsidRPr="00FD6AB6" w:rsidRDefault="00000000" w:rsidP="007805FC">
            <w:pPr>
              <w:pStyle w:val="Textotabla"/>
            </w:pPr>
            <w:r>
              <w:t>Tipo</w:t>
            </w:r>
          </w:p>
        </w:tc>
        <w:tc>
          <w:tcPr>
            <w:tcW w:w="2700" w:type="dxa"/>
          </w:tcPr>
          <w:p w14:paraId="4331C8AE" w14:textId="77777777" w:rsidR="00E96AE9" w:rsidRPr="00FD6AB6" w:rsidRDefault="00000000" w:rsidP="007805FC">
            <w:pPr>
              <w:pStyle w:val="Textotabla"/>
            </w:pPr>
            <w:r>
              <w:t>Método</w:t>
            </w:r>
          </w:p>
        </w:tc>
        <w:tc>
          <w:tcPr>
            <w:tcW w:w="4626" w:type="dxa"/>
          </w:tcPr>
          <w:p w14:paraId="67EC8D41" w14:textId="77777777" w:rsidR="00E96AE9" w:rsidRPr="00FD6AB6" w:rsidRDefault="00000000" w:rsidP="007805FC">
            <w:pPr>
              <w:pStyle w:val="Textotabla"/>
            </w:pPr>
            <w:r>
              <w:t>Qué mide / cuándo descarta</w:t>
            </w:r>
          </w:p>
        </w:tc>
      </w:tr>
      <w:tr w:rsidR="00E96AE9" w14:paraId="7168B9A8" w14:textId="77777777" w:rsidTr="007805FC">
        <w:tc>
          <w:tcPr>
            <w:tcW w:w="1700" w:type="dxa"/>
          </w:tcPr>
          <w:p w14:paraId="41B82874" w14:textId="77777777" w:rsidR="00E96AE9" w:rsidRDefault="00000000" w:rsidP="007805FC">
            <w:pPr>
              <w:pStyle w:val="Textotabla"/>
            </w:pPr>
            <w:r>
              <w:t>Filtro</w:t>
            </w:r>
          </w:p>
        </w:tc>
        <w:tc>
          <w:tcPr>
            <w:tcW w:w="2700" w:type="dxa"/>
          </w:tcPr>
          <w:p w14:paraId="50F4B7D7" w14:textId="77777777" w:rsidR="00E96AE9" w:rsidRDefault="00000000" w:rsidP="007805FC">
            <w:pPr>
              <w:pStyle w:val="Textotabla"/>
            </w:pPr>
            <w:r>
              <w:t>Varianza casi nula</w:t>
            </w:r>
          </w:p>
        </w:tc>
        <w:tc>
          <w:tcPr>
            <w:tcW w:w="4626" w:type="dxa"/>
          </w:tcPr>
          <w:p w14:paraId="573D9ACE" w14:textId="77777777" w:rsidR="00E96AE9" w:rsidRDefault="00000000" w:rsidP="007805FC">
            <w:pPr>
              <w:pStyle w:val="Textotabla"/>
            </w:pPr>
            <w:r>
              <w:t xml:space="preserve">Variables (cuasi) constantes no discriminan; se eliminan de entrada (p. ej. </w:t>
            </w:r>
            <w:r>
              <w:rPr>
                <w:rFonts w:ascii="Consolas" w:eastAsia="Consolas" w:hAnsi="Consolas" w:cs="Consolas"/>
                <w:szCs w:val="20"/>
              </w:rPr>
              <w:t>frequency</w:t>
            </w:r>
            <w:r>
              <w:t xml:space="preserve"> en primerizos).</w:t>
            </w:r>
          </w:p>
        </w:tc>
      </w:tr>
      <w:tr w:rsidR="00E96AE9" w14:paraId="41C85684" w14:textId="77777777" w:rsidTr="007805FC">
        <w:tc>
          <w:tcPr>
            <w:tcW w:w="1700" w:type="dxa"/>
          </w:tcPr>
          <w:p w14:paraId="59A766A7" w14:textId="77777777" w:rsidR="00E96AE9" w:rsidRDefault="00000000" w:rsidP="007805FC">
            <w:pPr>
              <w:pStyle w:val="Textotabla"/>
            </w:pPr>
            <w:r>
              <w:t>Filtro</w:t>
            </w:r>
          </w:p>
        </w:tc>
        <w:tc>
          <w:tcPr>
            <w:tcW w:w="2700" w:type="dxa"/>
          </w:tcPr>
          <w:p w14:paraId="061A01FE" w14:textId="77777777" w:rsidR="00E96AE9" w:rsidRDefault="00000000" w:rsidP="007805FC">
            <w:pPr>
              <w:pStyle w:val="Textotabla"/>
            </w:pPr>
            <w:r>
              <w:t>Mutual Information</w:t>
            </w:r>
          </w:p>
        </w:tc>
        <w:tc>
          <w:tcPr>
            <w:tcW w:w="4626" w:type="dxa"/>
          </w:tcPr>
          <w:p w14:paraId="2ECB2146" w14:textId="77777777" w:rsidR="00E96AE9" w:rsidRDefault="00000000" w:rsidP="007805FC">
            <w:pPr>
              <w:pStyle w:val="Textotabla"/>
            </w:pPr>
            <w:r>
              <w:t>Dependencia no lineal entre cada feature y el target; MI ≈ 0 sugiere descarte.</w:t>
            </w:r>
          </w:p>
        </w:tc>
      </w:tr>
      <w:tr w:rsidR="00E96AE9" w14:paraId="58C21B19" w14:textId="77777777" w:rsidTr="007805FC">
        <w:tc>
          <w:tcPr>
            <w:tcW w:w="1700" w:type="dxa"/>
          </w:tcPr>
          <w:p w14:paraId="3DABE8DC" w14:textId="77777777" w:rsidR="00E96AE9" w:rsidRDefault="00000000" w:rsidP="007805FC">
            <w:pPr>
              <w:pStyle w:val="Textotabla"/>
            </w:pPr>
            <w:r>
              <w:t>Filtro</w:t>
            </w:r>
          </w:p>
        </w:tc>
        <w:tc>
          <w:tcPr>
            <w:tcW w:w="2700" w:type="dxa"/>
          </w:tcPr>
          <w:p w14:paraId="071110C6" w14:textId="77777777" w:rsidR="00E96AE9" w:rsidRDefault="00000000" w:rsidP="007805FC">
            <w:pPr>
              <w:pStyle w:val="Textotabla"/>
            </w:pPr>
            <w:r>
              <w:t>ANOVA-F</w:t>
            </w:r>
          </w:p>
        </w:tc>
        <w:tc>
          <w:tcPr>
            <w:tcW w:w="4626" w:type="dxa"/>
          </w:tcPr>
          <w:p w14:paraId="34BD2F08" w14:textId="77777777" w:rsidR="00E96AE9" w:rsidRDefault="00000000" w:rsidP="007805FC">
            <w:pPr>
              <w:pStyle w:val="Textotabla"/>
            </w:pPr>
            <w:r>
              <w:t>Diferencia de medias de la feature entre clases (numéricas).</w:t>
            </w:r>
          </w:p>
        </w:tc>
      </w:tr>
      <w:tr w:rsidR="00E96AE9" w14:paraId="5601E9C1" w14:textId="77777777" w:rsidTr="007805FC">
        <w:tc>
          <w:tcPr>
            <w:tcW w:w="1700" w:type="dxa"/>
          </w:tcPr>
          <w:p w14:paraId="29967C14" w14:textId="77777777" w:rsidR="00E96AE9" w:rsidRDefault="00000000" w:rsidP="007805FC">
            <w:pPr>
              <w:pStyle w:val="Textotabla"/>
            </w:pPr>
            <w:r>
              <w:t>Filtro</w:t>
            </w:r>
          </w:p>
        </w:tc>
        <w:tc>
          <w:tcPr>
            <w:tcW w:w="2700" w:type="dxa"/>
          </w:tcPr>
          <w:p w14:paraId="0D22D79F" w14:textId="77777777" w:rsidR="00E96AE9" w:rsidRDefault="00000000" w:rsidP="007805FC">
            <w:pPr>
              <w:pStyle w:val="Textotabla"/>
            </w:pPr>
            <w:r>
              <w:t>Cramér's V</w:t>
            </w:r>
          </w:p>
        </w:tc>
        <w:tc>
          <w:tcPr>
            <w:tcW w:w="4626" w:type="dxa"/>
          </w:tcPr>
          <w:p w14:paraId="0CB6A5C3" w14:textId="77777777" w:rsidR="00E96AE9" w:rsidRDefault="00000000" w:rsidP="007805FC">
            <w:pPr>
              <w:pStyle w:val="Textotabla"/>
            </w:pPr>
            <w:r>
              <w:t>Asociación entre categóricas y el target.</w:t>
            </w:r>
          </w:p>
        </w:tc>
      </w:tr>
      <w:tr w:rsidR="00E96AE9" w14:paraId="4ED13C3B" w14:textId="77777777" w:rsidTr="007805FC">
        <w:tc>
          <w:tcPr>
            <w:tcW w:w="1700" w:type="dxa"/>
          </w:tcPr>
          <w:p w14:paraId="227168A2" w14:textId="77777777" w:rsidR="00E96AE9" w:rsidRDefault="00000000" w:rsidP="007805FC">
            <w:pPr>
              <w:pStyle w:val="Textotabla"/>
            </w:pPr>
            <w:r>
              <w:t>Filtro</w:t>
            </w:r>
          </w:p>
        </w:tc>
        <w:tc>
          <w:tcPr>
            <w:tcW w:w="2700" w:type="dxa"/>
          </w:tcPr>
          <w:p w14:paraId="73C7C852" w14:textId="77777777" w:rsidR="00E96AE9" w:rsidRDefault="00000000" w:rsidP="007805FC">
            <w:pPr>
              <w:pStyle w:val="Textotabla"/>
            </w:pPr>
            <w:r>
              <w:t>Correlación de pares</w:t>
            </w:r>
          </w:p>
        </w:tc>
        <w:tc>
          <w:tcPr>
            <w:tcW w:w="4626" w:type="dxa"/>
          </w:tcPr>
          <w:p w14:paraId="525CD7D7" w14:textId="77777777" w:rsidR="00E96AE9" w:rsidRDefault="00000000" w:rsidP="007805FC">
            <w:pPr>
              <w:pStyle w:val="Textotabla"/>
            </w:pPr>
            <w:r>
              <w:t>Pares con |r| &gt; 0,9: se conserva solo una de las dos.</w:t>
            </w:r>
          </w:p>
        </w:tc>
      </w:tr>
      <w:tr w:rsidR="00E96AE9" w14:paraId="319AFD8B" w14:textId="77777777" w:rsidTr="007805FC">
        <w:tc>
          <w:tcPr>
            <w:tcW w:w="1700" w:type="dxa"/>
          </w:tcPr>
          <w:p w14:paraId="4C007734" w14:textId="77777777" w:rsidR="00E96AE9" w:rsidRDefault="00000000" w:rsidP="007805FC">
            <w:pPr>
              <w:pStyle w:val="Textotabla"/>
            </w:pPr>
            <w:r>
              <w:t>Multicolinealidad</w:t>
            </w:r>
          </w:p>
        </w:tc>
        <w:tc>
          <w:tcPr>
            <w:tcW w:w="2700" w:type="dxa"/>
          </w:tcPr>
          <w:p w14:paraId="48E9E294" w14:textId="77777777" w:rsidR="00E96AE9" w:rsidRDefault="00000000" w:rsidP="007805FC">
            <w:pPr>
              <w:pStyle w:val="Textotabla"/>
            </w:pPr>
            <w:r>
              <w:t>VIF</w:t>
            </w:r>
          </w:p>
        </w:tc>
        <w:tc>
          <w:tcPr>
            <w:tcW w:w="4626" w:type="dxa"/>
          </w:tcPr>
          <w:p w14:paraId="4FA615B1" w14:textId="77777777" w:rsidR="00E96AE9" w:rsidRDefault="00000000" w:rsidP="007805FC">
            <w:pPr>
              <w:pStyle w:val="Textotabla"/>
            </w:pPr>
            <w:r>
              <w:t xml:space="preserve">VIF = 1/(1−R²) al regresar cada numérica sobre las demás; VIF &gt; 10 </w:t>
            </w:r>
            <w:r>
              <w:rPr>
                <w:rFonts w:ascii="Cambria Math" w:hAnsi="Cambria Math" w:cs="Cambria Math"/>
              </w:rPr>
              <w:t>⇒</w:t>
            </w:r>
            <w:r>
              <w:t xml:space="preserve"> redundancia (p. ej. recency ≡ tenure en primerizos).</w:t>
            </w:r>
          </w:p>
        </w:tc>
      </w:tr>
      <w:tr w:rsidR="00E96AE9" w14:paraId="55AD5760" w14:textId="77777777" w:rsidTr="007805FC">
        <w:tc>
          <w:tcPr>
            <w:tcW w:w="1700" w:type="dxa"/>
          </w:tcPr>
          <w:p w14:paraId="21FD99F6" w14:textId="77777777" w:rsidR="00E96AE9" w:rsidRDefault="00000000" w:rsidP="007805FC">
            <w:pPr>
              <w:pStyle w:val="Textotabla"/>
            </w:pPr>
            <w:r>
              <w:t>Embebido</w:t>
            </w:r>
          </w:p>
        </w:tc>
        <w:tc>
          <w:tcPr>
            <w:tcW w:w="2700" w:type="dxa"/>
          </w:tcPr>
          <w:p w14:paraId="19082B64" w14:textId="77777777" w:rsidR="00E96AE9" w:rsidRDefault="00000000" w:rsidP="007805FC">
            <w:pPr>
              <w:pStyle w:val="Textotabla"/>
            </w:pPr>
            <w:r>
              <w:t>Regresión logística L1 (Lasso)</w:t>
            </w:r>
          </w:p>
        </w:tc>
        <w:tc>
          <w:tcPr>
            <w:tcW w:w="4626" w:type="dxa"/>
          </w:tcPr>
          <w:p w14:paraId="69755791" w14:textId="77777777" w:rsidR="00E96AE9" w:rsidRDefault="00000000" w:rsidP="007805FC">
            <w:pPr>
              <w:pStyle w:val="Textotabla"/>
            </w:pPr>
            <w:r>
              <w:t>La regularización lleva a cero los coeficientes de variables irrelevantes.</w:t>
            </w:r>
          </w:p>
        </w:tc>
      </w:tr>
      <w:tr w:rsidR="00E96AE9" w14:paraId="1998A5A4" w14:textId="77777777" w:rsidTr="007805FC">
        <w:tc>
          <w:tcPr>
            <w:tcW w:w="1700" w:type="dxa"/>
          </w:tcPr>
          <w:p w14:paraId="75FDE7D2" w14:textId="77777777" w:rsidR="00E96AE9" w:rsidRDefault="00000000" w:rsidP="007805FC">
            <w:pPr>
              <w:pStyle w:val="Textotabla"/>
            </w:pPr>
            <w:r>
              <w:t>Embebido</w:t>
            </w:r>
          </w:p>
        </w:tc>
        <w:tc>
          <w:tcPr>
            <w:tcW w:w="2700" w:type="dxa"/>
          </w:tcPr>
          <w:p w14:paraId="28B35D59" w14:textId="77777777" w:rsidR="00E96AE9" w:rsidRDefault="00000000" w:rsidP="007805FC">
            <w:pPr>
              <w:pStyle w:val="Textotabla"/>
            </w:pPr>
            <w:r>
              <w:t>Importancia de Random Forest</w:t>
            </w:r>
          </w:p>
        </w:tc>
        <w:tc>
          <w:tcPr>
            <w:tcW w:w="4626" w:type="dxa"/>
          </w:tcPr>
          <w:p w14:paraId="0410F521" w14:textId="77777777" w:rsidR="00E96AE9" w:rsidRDefault="00000000" w:rsidP="007805FC">
            <w:pPr>
              <w:pStyle w:val="Textotabla"/>
            </w:pPr>
            <w:r>
              <w:t>Reducción de impureza; barata pero sesgada hacia alta cardinalidad.</w:t>
            </w:r>
          </w:p>
        </w:tc>
      </w:tr>
      <w:tr w:rsidR="00E96AE9" w14:paraId="5A64D5CA" w14:textId="77777777" w:rsidTr="007805FC">
        <w:tc>
          <w:tcPr>
            <w:tcW w:w="1700" w:type="dxa"/>
          </w:tcPr>
          <w:p w14:paraId="10175654" w14:textId="77777777" w:rsidR="00E96AE9" w:rsidRDefault="00000000" w:rsidP="007805FC">
            <w:pPr>
              <w:pStyle w:val="Textotabla"/>
            </w:pPr>
            <w:r>
              <w:t>Embebido</w:t>
            </w:r>
          </w:p>
        </w:tc>
        <w:tc>
          <w:tcPr>
            <w:tcW w:w="2700" w:type="dxa"/>
          </w:tcPr>
          <w:p w14:paraId="6A578E82" w14:textId="77777777" w:rsidR="00E96AE9" w:rsidRDefault="00000000" w:rsidP="007805FC">
            <w:pPr>
              <w:pStyle w:val="Textotabla"/>
            </w:pPr>
            <w:r>
              <w:t>Permutation importance</w:t>
            </w:r>
          </w:p>
        </w:tc>
        <w:tc>
          <w:tcPr>
            <w:tcW w:w="4626" w:type="dxa"/>
          </w:tcPr>
          <w:p w14:paraId="3C0301B2" w14:textId="77777777" w:rsidR="00E96AE9" w:rsidRDefault="00000000" w:rsidP="007805FC">
            <w:pPr>
              <w:pStyle w:val="Textotabla"/>
            </w:pPr>
            <w:r>
              <w:t>Caída de AUC en validación al barajar cada variable; más confiable que la importancia nativa.</w:t>
            </w:r>
          </w:p>
        </w:tc>
      </w:tr>
      <w:tr w:rsidR="00E96AE9" w14:paraId="0FE0FD7E" w14:textId="77777777" w:rsidTr="007805FC">
        <w:tc>
          <w:tcPr>
            <w:tcW w:w="1700" w:type="dxa"/>
          </w:tcPr>
          <w:p w14:paraId="696A9533" w14:textId="77777777" w:rsidR="00E96AE9" w:rsidRDefault="00000000" w:rsidP="007805FC">
            <w:pPr>
              <w:pStyle w:val="Textotabla"/>
            </w:pPr>
            <w:r>
              <w:t>Wrapper</w:t>
            </w:r>
          </w:p>
        </w:tc>
        <w:tc>
          <w:tcPr>
            <w:tcW w:w="2700" w:type="dxa"/>
          </w:tcPr>
          <w:p w14:paraId="38EAB82B" w14:textId="77777777" w:rsidR="00E96AE9" w:rsidRDefault="00000000" w:rsidP="007805FC">
            <w:pPr>
              <w:pStyle w:val="Textotabla"/>
            </w:pPr>
            <w:r>
              <w:t>RFECV</w:t>
            </w:r>
          </w:p>
        </w:tc>
        <w:tc>
          <w:tcPr>
            <w:tcW w:w="4626" w:type="dxa"/>
          </w:tcPr>
          <w:p w14:paraId="1FA82004" w14:textId="77777777" w:rsidR="00E96AE9" w:rsidRDefault="00000000" w:rsidP="007805FC">
            <w:pPr>
              <w:pStyle w:val="Textotabla"/>
            </w:pPr>
            <w:r>
              <w:t>Eliminación recursiva con validación cruzada; costoso, se aplica solo a las supervivientes.</w:t>
            </w:r>
          </w:p>
        </w:tc>
      </w:tr>
      <w:tr w:rsidR="00E96AE9" w14:paraId="33E36BA0" w14:textId="77777777" w:rsidTr="007805FC">
        <w:tc>
          <w:tcPr>
            <w:tcW w:w="1700" w:type="dxa"/>
          </w:tcPr>
          <w:p w14:paraId="45697B8D" w14:textId="77777777" w:rsidR="00E96AE9" w:rsidRDefault="00000000" w:rsidP="007805FC">
            <w:pPr>
              <w:pStyle w:val="Textotabla"/>
            </w:pPr>
            <w:r>
              <w:t>Wrapper</w:t>
            </w:r>
          </w:p>
        </w:tc>
        <w:tc>
          <w:tcPr>
            <w:tcW w:w="2700" w:type="dxa"/>
          </w:tcPr>
          <w:p w14:paraId="7AB5B393" w14:textId="77777777" w:rsidR="00E96AE9" w:rsidRDefault="00000000" w:rsidP="007805FC">
            <w:pPr>
              <w:pStyle w:val="Textotabla"/>
            </w:pPr>
            <w:r>
              <w:t>Boruta</w:t>
            </w:r>
          </w:p>
        </w:tc>
        <w:tc>
          <w:tcPr>
            <w:tcW w:w="4626" w:type="dxa"/>
          </w:tcPr>
          <w:p w14:paraId="27B70910" w14:textId="77777777" w:rsidR="00E96AE9" w:rsidRDefault="00000000" w:rsidP="007805FC">
            <w:pPr>
              <w:pStyle w:val="Textotabla"/>
            </w:pPr>
            <w:r>
              <w:t>Compara cada feature contra copias aleatorizadas (shadow features); decisión estadística de descarte.</w:t>
            </w:r>
          </w:p>
        </w:tc>
      </w:tr>
      <w:tr w:rsidR="00E96AE9" w14:paraId="71F9CECA" w14:textId="77777777" w:rsidTr="007805FC">
        <w:tc>
          <w:tcPr>
            <w:tcW w:w="1700" w:type="dxa"/>
          </w:tcPr>
          <w:p w14:paraId="36A4B789" w14:textId="77777777" w:rsidR="00E96AE9" w:rsidRDefault="00000000" w:rsidP="007805FC">
            <w:pPr>
              <w:pStyle w:val="Textotabla"/>
            </w:pPr>
            <w:r>
              <w:t>Interpretación</w:t>
            </w:r>
          </w:p>
        </w:tc>
        <w:tc>
          <w:tcPr>
            <w:tcW w:w="2700" w:type="dxa"/>
          </w:tcPr>
          <w:p w14:paraId="6821D783" w14:textId="77777777" w:rsidR="00E96AE9" w:rsidRDefault="00000000" w:rsidP="007805FC">
            <w:pPr>
              <w:pStyle w:val="Textotabla"/>
            </w:pPr>
            <w:r>
              <w:t>SHAP</w:t>
            </w:r>
          </w:p>
        </w:tc>
        <w:tc>
          <w:tcPr>
            <w:tcW w:w="4626" w:type="dxa"/>
          </w:tcPr>
          <w:p w14:paraId="7555A723" w14:textId="77777777" w:rsidR="00E96AE9" w:rsidRDefault="00000000" w:rsidP="007805FC">
            <w:pPr>
              <w:pStyle w:val="Textotabla"/>
            </w:pPr>
            <w:r>
              <w:t>Contribución por predicción; valida el set final y detecta fugas (una variable “demasiado buena” es sospechosa).</w:t>
            </w:r>
          </w:p>
        </w:tc>
      </w:tr>
    </w:tbl>
    <w:p w14:paraId="177F1CF0" w14:textId="77777777" w:rsidR="00E96AE9" w:rsidRDefault="00E96AE9">
      <w:pPr>
        <w:spacing w:after="80"/>
      </w:pPr>
    </w:p>
    <w:p w14:paraId="0285D8EA" w14:textId="77777777" w:rsidR="00E96AE9" w:rsidRDefault="00000000">
      <w:pPr>
        <w:spacing w:after="120"/>
      </w:pPr>
      <w:r>
        <w:rPr>
          <w:b/>
          <w:bCs/>
        </w:rPr>
        <w:t>Protocolo del proyecto:</w:t>
      </w:r>
      <w:r>
        <w:t xml:space="preserve"> candidatas → filtro univariado → VIF → embebidos → wrapper → ranking de consenso (promedio de rangos entre MI, |coef L1|, importancia RF y permutation importance) → veredicto: seleccionadas / control / descartadas.</w:t>
      </w:r>
    </w:p>
    <w:p>
      <w:pPr/>
      <w:r>
        <w:t>Las técnicas de selección de características se agrupan en tres familias, que el embudo combina de lo más barato a lo más costoso:</w:t>
      </w:r>
    </w:p>
    <w:p>
      <w:pPr>
        <w:pStyle w:val="Prrafodelista"/>
      </w:pPr>
      <w:r>
        <w:t>Métodos de filtro (filter): evalúan cada variable frente al target con un estadístico, independientes del modelo y muy rápidos. Se usan la varianza casi nula (descarta constantes como frequency en primerizos), la Información Mutua (MI) que capta dependencias no lineales, ANOVA-F para relación lineal numérica–clase, Cramér's V para asociación categórica–target, y la correlación de Pearson entre pares (|r|&gt;0,9) para eliminar redundancia.</w:t>
      </w:r>
    </w:p>
    <w:p>
      <w:pPr>
        <w:pStyle w:val="Prrafodelista"/>
      </w:pPr>
      <w:r>
        <w:t>Métodos de envoltura (wrapper): prueban subconjuntos de variables entrenando el modelo y midiendo su rendimiento. RFECV (eliminación recursiva de características con validación cruzada) descarta iterativamente la variable menos útil y se queda con el subconjunto de mejor AUC. Son precisos pero costosos.</w:t>
      </w:r>
    </w:p>
    <w:p>
      <w:pPr>
        <w:pStyle w:val="Prrafodelista"/>
      </w:pPr>
      <w:r>
        <w:t>Métodos embebidos (embedded): la propia construcción del modelo selecciona. La regularización L1 (Lasso) lleva a cero los coeficientes irrelevantes; la importancia por impureza de los árboles (Random Forest) y la importancia por permutación —caída de AUC al permutar una variable, la más fiable porque se mide sobre validación— puntúan cada variable.</w:t>
      </w:r>
    </w:p>
    <w:p>
      <w:pPr>
        <w:pStyle w:val="Prrafodelista"/>
      </w:pPr>
      <w:r>
        <w:t>Multicolinealidad (VIF): el Factor de Inflación de la Varianza detecta variables explicables por combinación de otras (VIF&gt;10) y se descartan iterativamente para estabilizar los coeficientes y la interpretación.</w:t>
      </w:r>
    </w:p>
    <w:p>
      <w:pPr>
        <w:pStyle w:val="Prrafodelista"/>
      </w:pPr>
      <w:r>
        <w:t>Consenso: ninguna técnica decide sola. Se promedian los rangos de MI, |coef L1|, importancia RF y permutación, y se cruza con el soporte de RFECV; una variable se selecciona si es robusta en varias señales a la vez.</w:t>
      </w:r>
    </w:p>
    <w:p>
      <w:pPr>
        <w:pStyle w:val="Ttulo3"/>
      </w:pPr>
      <w:r>
        <w:t>Variables descartadas y su motivo</w:t>
      </w:r>
    </w:p>
    <w:p>
      <w:pPr/>
      <w:r>
        <w:t>Aplicado a Olist (población de primerizos), el embudo clasificó las 31 candidatas en 13 seleccionadas, 3 de control y 15 descartadas. Los descartes se agrupan por tipo de motivo:</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Tipo de motivo</w:t>
            </w:r>
          </w:p>
        </w:tc>
        <w:tc>
          <w:tcPr>
            <w:tcW w:type="dxa" w:w="3009"/>
          </w:tcPr>
          <w:p>
            <w:r/>
            <w:r>
              <w:rPr>
                <w:b/>
              </w:rPr>
              <w:t>Variables</w:t>
            </w:r>
          </w:p>
        </w:tc>
        <w:tc>
          <w:tcPr>
            <w:tcW w:type="dxa" w:w="3009"/>
          </w:tcPr>
          <w:p>
            <w:r/>
            <w:r>
              <w:rPr>
                <w:b/>
              </w:rPr>
              <w:t>Por qué se descarta</w:t>
            </w:r>
          </w:p>
        </w:tc>
      </w:tr>
      <w:tr>
        <w:tc>
          <w:tcPr>
            <w:tcW w:type="dxa" w:w="3009"/>
          </w:tcPr>
          <w:p>
            <w:r>
              <w:t>Varianza nula (calidad de dato)</w:t>
            </w:r>
          </w:p>
        </w:tc>
        <w:tc>
          <w:tcPr>
            <w:tcW w:type="dxa" w:w="3009"/>
          </w:tcPr>
          <w:p>
            <w:r>
              <w:t>frequency</w:t>
            </w:r>
          </w:p>
        </w:tc>
        <w:tc>
          <w:tcPr>
            <w:tcW w:type="dxa" w:w="3009"/>
          </w:tcPr>
          <w:p>
            <w:r>
              <w:t>Constante = 1 en primerizos; sin varianza, no informa</w:t>
            </w:r>
          </w:p>
        </w:tc>
      </w:tr>
      <w:tr>
        <w:tc>
          <w:tcPr>
            <w:tcW w:type="dxa" w:w="3009"/>
          </w:tcPr>
          <w:p>
            <w:r>
              <w:t>Redundancia (correlación |r|&gt;0,9)</w:t>
            </w:r>
          </w:p>
        </w:tc>
        <w:tc>
          <w:tcPr>
            <w:tcW w:type="dxa" w:w="3009"/>
          </w:tcPr>
          <w:p>
            <w:r>
              <w:t>tenure_days (≡ recency_days), avg_order_value (≡ monetary), monetary (r=0,92 con avg_item_price)</w:t>
            </w:r>
          </w:p>
        </w:tc>
        <w:tc>
          <w:tcPr>
            <w:tcW w:type="dxa" w:w="3009"/>
          </w:tcPr>
          <w:p>
            <w:r>
              <w:t>Información ya contenida en otra variable; se conserva una de cada par</w:t>
            </w:r>
          </w:p>
        </w:tc>
      </w:tr>
      <w:tr>
        <w:tc>
          <w:tcPr>
            <w:tcW w:type="dxa" w:w="3009"/>
          </w:tcPr>
          <w:p>
            <w:r>
              <w:t>Redundancia geográfica</w:t>
            </w:r>
          </w:p>
        </w:tc>
        <w:tc>
          <w:tcPr>
            <w:tcW w:type="dxa" w:w="3009"/>
          </w:tcPr>
          <w:p>
            <w:r>
              <w:t>customer_region</w:t>
            </w:r>
          </w:p>
        </w:tc>
        <w:tc>
          <w:tcPr>
            <w:tcW w:type="dxa" w:w="3009"/>
          </w:tcPr>
          <w:p>
            <w:r>
              <w:t>Redundante con customer_state, que ya captura la ubicación</w:t>
            </w:r>
          </w:p>
        </w:tc>
      </w:tr>
      <w:tr>
        <w:tc>
          <w:tcPr>
            <w:tcW w:type="dxa" w:w="3009"/>
          </w:tcPr>
          <w:p>
            <w:r>
              <w:t>Sin señal predictiva</w:t>
            </w:r>
          </w:p>
        </w:tc>
        <w:tc>
          <w:tcPr>
            <w:tcW w:type="dxa" w:w="3009"/>
          </w:tcPr>
          <w:p>
            <w:r>
              <w:t>freight_ratio, avg_product_weight_g, avg_product_volume_cm3, purchase_dow, purchase_month, purchase_hour, is_high_season, avg_description_len, same_state_seller, customer_state</w:t>
            </w:r>
          </w:p>
        </w:tc>
        <w:tc>
          <w:tcPr>
            <w:tcW w:type="dxa" w:w="3009"/>
          </w:tcPr>
          <w:p>
            <w:r>
              <w:t>AUC individual ≈ 0,50; reincorporarlas no mejora la AUC out-of-time (verificado)</w:t>
            </w:r>
          </w:p>
        </w:tc>
      </w:tr>
    </w:tbl>
    <w:p>
      <w:pPr/>
      <w:r>
        <w:t>Las variables de control (avg_review_score, avg_delay_days, pct_late_deliveries) no se descartan ni se usan como features: son señales post-compra del primer pedido, reservadas para diagnóstico. Conviene subrayar que «no aporta al modelo» es un veredicto de la selección de variables, no de la limpieza: esta última solo descarta por calidad de dato (como frequency, sin varianza).</w:t>
      </w:r>
    </w:p>
    <w:p w14:paraId="63DF458C" w14:textId="77777777" w:rsidR="00E96AE9" w:rsidRDefault="00000000">
      <w:pPr>
        <w:pStyle w:val="Ttulo2"/>
      </w:pPr>
      <w:r>
        <w:t>Modelos que se pueden usar</w:t>
      </w:r>
    </w:p>
    <w:tbl>
      <w:tblPr>
        <w:tblStyle w:val="Tabla"/>
        <w:tblW w:w="9026" w:type="dxa"/>
        <w:tblInd w:w="1" w:type="dxa"/>
        <w:tblLook w:val="04A0" w:firstRow="1" w:lastRow="0" w:firstColumn="1" w:lastColumn="0" w:noHBand="0" w:noVBand="1"/>
      </w:tblPr>
      <w:tblGrid>
        <w:gridCol w:w="2400"/>
        <w:gridCol w:w="3300"/>
        <w:gridCol w:w="3326"/>
      </w:tblGrid>
      <w:tr w:rsidR="00E96AE9" w:rsidRPr="00FD6AB6" w14:paraId="48E15C04" w14:textId="77777777" w:rsidTr="007805FC">
        <w:tc>
          <w:tcPr>
            <w:tcW w:w="2400" w:type="dxa"/>
          </w:tcPr>
          <w:p w14:paraId="077C0314" w14:textId="77777777" w:rsidR="00E96AE9" w:rsidRPr="00FD6AB6" w:rsidRDefault="00000000" w:rsidP="007805FC">
            <w:pPr>
              <w:pStyle w:val="Textotabla"/>
            </w:pPr>
            <w:r>
              <w:t>Modelo</w:t>
            </w:r>
          </w:p>
        </w:tc>
        <w:tc>
          <w:tcPr>
            <w:tcW w:w="3300" w:type="dxa"/>
          </w:tcPr>
          <w:p w14:paraId="3B8EBA02" w14:textId="77777777" w:rsidR="00E96AE9" w:rsidRPr="00FD6AB6" w:rsidRDefault="00000000" w:rsidP="007805FC">
            <w:pPr>
              <w:pStyle w:val="Textotabla"/>
            </w:pPr>
            <w:r>
              <w:t>Fortalezas</w:t>
            </w:r>
          </w:p>
        </w:tc>
        <w:tc>
          <w:tcPr>
            <w:tcW w:w="3326" w:type="dxa"/>
          </w:tcPr>
          <w:p w14:paraId="6D82AADA" w14:textId="77777777" w:rsidR="00E96AE9" w:rsidRPr="00FD6AB6" w:rsidRDefault="00000000" w:rsidP="007805FC">
            <w:pPr>
              <w:pStyle w:val="Textotabla"/>
            </w:pPr>
            <w:r>
              <w:t>Debilidades</w:t>
            </w:r>
          </w:p>
        </w:tc>
      </w:tr>
      <w:tr w:rsidR="00E96AE9" w14:paraId="44ABCB91" w14:textId="77777777" w:rsidTr="007805FC">
        <w:tc>
          <w:tcPr>
            <w:tcW w:w="2400" w:type="dxa"/>
          </w:tcPr>
          <w:p w14:paraId="0893D1CF" w14:textId="77777777" w:rsidR="00E96AE9" w:rsidRDefault="00000000" w:rsidP="007805FC">
            <w:pPr>
              <w:pStyle w:val="Textotabla"/>
            </w:pPr>
            <w:r>
              <w:t>DummyClassifier (baseline)</w:t>
            </w:r>
          </w:p>
        </w:tc>
        <w:tc>
          <w:tcPr>
            <w:tcW w:w="3300" w:type="dxa"/>
          </w:tcPr>
          <w:p w14:paraId="29E4A933" w14:textId="77777777" w:rsidR="00E96AE9" w:rsidRDefault="00000000" w:rsidP="007805FC">
            <w:pPr>
              <w:pStyle w:val="Textotabla"/>
            </w:pPr>
            <w:r>
              <w:t>Define el piso de rendimiento; gratis.</w:t>
            </w:r>
          </w:p>
        </w:tc>
        <w:tc>
          <w:tcPr>
            <w:tcW w:w="3326" w:type="dxa"/>
          </w:tcPr>
          <w:p w14:paraId="443BC971" w14:textId="77777777" w:rsidR="00E96AE9" w:rsidRDefault="00000000" w:rsidP="007805FC">
            <w:pPr>
              <w:pStyle w:val="Textotabla"/>
            </w:pPr>
            <w:r>
              <w:t>No es un modelo real; solo referencia.</w:t>
            </w:r>
          </w:p>
        </w:tc>
      </w:tr>
      <w:tr w:rsidR="00E96AE9" w14:paraId="11740D67" w14:textId="77777777" w:rsidTr="007805FC">
        <w:tc>
          <w:tcPr>
            <w:tcW w:w="2400" w:type="dxa"/>
          </w:tcPr>
          <w:p w14:paraId="0DAD5983" w14:textId="77777777" w:rsidR="00E96AE9" w:rsidRDefault="00000000" w:rsidP="007805FC">
            <w:pPr>
              <w:pStyle w:val="Textotabla"/>
            </w:pPr>
            <w:r>
              <w:t>Regresión logística (class_weight=balanced)</w:t>
            </w:r>
          </w:p>
        </w:tc>
        <w:tc>
          <w:tcPr>
            <w:tcW w:w="3300" w:type="dxa"/>
          </w:tcPr>
          <w:p w14:paraId="4E4FB647" w14:textId="77777777" w:rsidR="00E96AE9" w:rsidRDefault="00000000" w:rsidP="007805FC">
            <w:pPr>
              <w:pStyle w:val="Textotabla"/>
            </w:pPr>
            <w:r>
              <w:t>Interpretable, rápida, robusta con pocos datos por clase; ideal para MVP.</w:t>
            </w:r>
          </w:p>
        </w:tc>
        <w:tc>
          <w:tcPr>
            <w:tcW w:w="3326" w:type="dxa"/>
          </w:tcPr>
          <w:p w14:paraId="6310AAC4" w14:textId="77777777" w:rsidR="00E96AE9" w:rsidRDefault="00000000" w:rsidP="007805FC">
            <w:pPr>
              <w:pStyle w:val="Textotabla"/>
            </w:pPr>
            <w:r>
              <w:t>Solo fronteras lineales; exige tratar colinealidad y escalar.</w:t>
            </w:r>
          </w:p>
        </w:tc>
      </w:tr>
      <w:tr w:rsidR="00E96AE9" w14:paraId="50D3CD15" w14:textId="77777777" w:rsidTr="007805FC">
        <w:tc>
          <w:tcPr>
            <w:tcW w:w="2400" w:type="dxa"/>
          </w:tcPr>
          <w:p w14:paraId="2C32E6FC" w14:textId="77777777" w:rsidR="00E96AE9" w:rsidRDefault="00000000" w:rsidP="007805FC">
            <w:pPr>
              <w:pStyle w:val="Textotabla"/>
            </w:pPr>
            <w:r>
              <w:t>Random Forest</w:t>
            </w:r>
          </w:p>
        </w:tc>
        <w:tc>
          <w:tcPr>
            <w:tcW w:w="3300" w:type="dxa"/>
          </w:tcPr>
          <w:p w14:paraId="37D41EB9" w14:textId="77777777" w:rsidR="00E96AE9" w:rsidRDefault="00000000" w:rsidP="007805FC">
            <w:pPr>
              <w:pStyle w:val="Textotabla"/>
            </w:pPr>
            <w:r>
              <w:t>No lineal, tolera outliers y mezclas de tipos; poca preparación.</w:t>
            </w:r>
          </w:p>
        </w:tc>
        <w:tc>
          <w:tcPr>
            <w:tcW w:w="3326" w:type="dxa"/>
          </w:tcPr>
          <w:p w14:paraId="5FAB7C7E" w14:textId="77777777" w:rsidR="00E96AE9" w:rsidRDefault="00000000" w:rsidP="007805FC">
            <w:pPr>
              <w:pStyle w:val="Textotabla"/>
            </w:pPr>
            <w:r>
              <w:t>Menos interpretable; importancias sesgadas; más pesado.</w:t>
            </w:r>
          </w:p>
        </w:tc>
      </w:tr>
      <w:tr w:rsidR="00E96AE9" w14:paraId="3087DAD0" w14:textId="77777777" w:rsidTr="007805FC">
        <w:tc>
          <w:tcPr>
            <w:tcW w:w="2400" w:type="dxa"/>
          </w:tcPr>
          <w:p w14:paraId="686F7A44" w14:textId="77777777" w:rsidR="00E96AE9" w:rsidRDefault="00000000" w:rsidP="007805FC">
            <w:pPr>
              <w:pStyle w:val="Textotabla"/>
            </w:pPr>
            <w:r>
              <w:t>Gradient Boosting (XGBoost / LightGBM)</w:t>
            </w:r>
          </w:p>
        </w:tc>
        <w:tc>
          <w:tcPr>
            <w:tcW w:w="3300" w:type="dxa"/>
          </w:tcPr>
          <w:p w14:paraId="17B2622A" w14:textId="77777777" w:rsidR="00E96AE9" w:rsidRDefault="00000000" w:rsidP="007805FC">
            <w:pPr>
              <w:pStyle w:val="Textotabla"/>
            </w:pPr>
            <w:r>
              <w:t>Estado del arte en tabular; maneja desbalance (scale_pos_weight).</w:t>
            </w:r>
          </w:p>
        </w:tc>
        <w:tc>
          <w:tcPr>
            <w:tcW w:w="3326" w:type="dxa"/>
          </w:tcPr>
          <w:p w14:paraId="316CA878" w14:textId="77777777" w:rsidR="00E96AE9" w:rsidRDefault="00000000" w:rsidP="007805FC">
            <w:pPr>
              <w:pStyle w:val="Textotabla"/>
            </w:pPr>
            <w:r>
              <w:t>Hiperparámetros sensibles; riesgo de overfitting si no se valida out-of-time.</w:t>
            </w:r>
          </w:p>
        </w:tc>
      </w:tr>
      <w:tr w:rsidR="00E96AE9" w14:paraId="4EBA4D67" w14:textId="77777777" w:rsidTr="007805FC">
        <w:tc>
          <w:tcPr>
            <w:tcW w:w="2400" w:type="dxa"/>
          </w:tcPr>
          <w:p w14:paraId="66E22185" w14:textId="77777777" w:rsidR="00E96AE9" w:rsidRDefault="00000000" w:rsidP="007805FC">
            <w:pPr>
              <w:pStyle w:val="Textotabla"/>
            </w:pPr>
            <w:r>
              <w:t>SVM / KNN</w:t>
            </w:r>
          </w:p>
        </w:tc>
        <w:tc>
          <w:tcPr>
            <w:tcW w:w="3300" w:type="dxa"/>
          </w:tcPr>
          <w:p w14:paraId="0C2CE1DB" w14:textId="77777777" w:rsidR="00E96AE9" w:rsidRDefault="00000000" w:rsidP="007805FC">
            <w:pPr>
              <w:pStyle w:val="Textotabla"/>
            </w:pPr>
            <w:r>
              <w:t>Alternativas no lineales clásicas.</w:t>
            </w:r>
          </w:p>
        </w:tc>
        <w:tc>
          <w:tcPr>
            <w:tcW w:w="3326" w:type="dxa"/>
          </w:tcPr>
          <w:p w14:paraId="30E14FAC" w14:textId="77777777" w:rsidR="00E96AE9" w:rsidRDefault="00000000" w:rsidP="007805FC">
            <w:pPr>
              <w:pStyle w:val="Textotabla"/>
            </w:pPr>
            <w:r>
              <w:t>Escalan mal a ~90k filas; poco prácticas aquí.</w:t>
            </w:r>
          </w:p>
        </w:tc>
      </w:tr>
      <w:tr w:rsidR="00E96AE9" w14:paraId="2E364463" w14:textId="77777777" w:rsidTr="007805FC">
        <w:tc>
          <w:tcPr>
            <w:tcW w:w="2400" w:type="dxa"/>
          </w:tcPr>
          <w:p w14:paraId="5C38530A" w14:textId="77777777" w:rsidR="00E96AE9" w:rsidRDefault="00000000" w:rsidP="007805FC">
            <w:pPr>
              <w:pStyle w:val="Textotabla"/>
            </w:pPr>
            <w:r>
              <w:t>Modelos de lifetime (BG/NBD, Pareto/NBD)</w:t>
            </w:r>
          </w:p>
        </w:tc>
        <w:tc>
          <w:tcPr>
            <w:tcW w:w="3300" w:type="dxa"/>
          </w:tcPr>
          <w:p w14:paraId="77D692AD" w14:textId="77777777" w:rsidR="00E96AE9" w:rsidRDefault="00000000" w:rsidP="007805FC">
            <w:pPr>
              <w:pStyle w:val="Textotabla"/>
            </w:pPr>
            <w:r>
              <w:t>Probabilidad de “cliente vivo” sin etiqueta supervisada; natural en churn no contractual.</w:t>
            </w:r>
          </w:p>
        </w:tc>
        <w:tc>
          <w:tcPr>
            <w:tcW w:w="3326" w:type="dxa"/>
          </w:tcPr>
          <w:p w14:paraId="7DC5F433" w14:textId="77777777" w:rsidR="00E96AE9" w:rsidRDefault="00000000" w:rsidP="007805FC">
            <w:pPr>
              <w:pStyle w:val="Textotabla"/>
            </w:pPr>
            <w:r>
              <w:t>Requieren historial de compras repetidas: poco útiles con 97% de primerizos.</w:t>
            </w:r>
          </w:p>
        </w:tc>
      </w:tr>
    </w:tbl>
    <w:p w14:paraId="72EA472E" w14:textId="77777777" w:rsidR="00E96AE9" w:rsidRDefault="00E96AE9">
      <w:pPr>
        <w:spacing w:after="80"/>
      </w:pPr>
    </w:p>
    <w:p w14:paraId="20B998EA" w14:textId="77777777" w:rsidR="00733752" w:rsidRDefault="00000000">
      <w:pPr>
        <w:spacing w:after="120"/>
      </w:pPr>
      <w:r>
        <w:rPr>
          <w:b/>
          <w:bCs/>
        </w:rPr>
        <w:t>Criterios de elección: AUC como métrica principal, recall de la clase positiva, estabilidad entre snapshots e interpretabilidad. La comparación se hace siempre out-of-time (train → validation); el tuning fino (hiperparametrización con validación cruzada) se aborda en el Sprint 3 y se detalla más abajo.</w:t>
      </w:r>
      <w:r/>
    </w:p>
    <w:p>
      <w:pPr/>
      <w:r>
        <w:rPr>
          <w:i w:val="0"/>
        </w:rPr>
        <w:t>Modelo elegido: regresión logística. Su AUC out-of-time iguala —dentro de 0,01— a la del mejor competidor, pero se prefiere por interpretabilidad, estabilidad entre snapshots y simplicidad operativa (navaja de Occam). La comparación cuantitativa está en la tabla model_comparison del notebook (§10).</w:t>
      </w:r>
    </w:p>
    <w:p>
      <w:pPr>
        <w:pStyle w:val="Ttulo2"/>
      </w:pPr>
      <w:r>
        <w:t>Hiperparámetros y su optimización</w:t>
      </w:r>
    </w:p>
    <w:p>
      <w:pPr/>
      <w:r>
        <w:t>Los parámetros de un modelo se aprenden de los datos durante el entrenamiento; los hiperparámetros se fijan antes y gobiernan cómo aprende: por ejemplo, la fuerza de regularización C en la logística, el número de árboles o la profundidad en los modelos de árbol, o la tasa de aprendizaje en boosting. Una mala elección produce subajuste (modelo demasiado simple que no capta la señal) o sobreajuste (memoriza el train y no generaliza); la regularización (L1/L2) y los límites de complejidad gestionan ese equilibrio sesgo–varianza.</w:t>
      </w:r>
    </w:p>
    <w:p>
      <w:pPr>
        <w:pStyle w:val="Ttulo3"/>
      </w:pPr>
      <w:r>
        <w:t>Búsqueda de hiperparámetros</w:t>
      </w:r>
    </w:p>
    <w:p>
      <w:pPr>
        <w:pStyle w:val="Prrafodelista"/>
      </w:pPr>
      <w:r>
        <w:t>Grid Search: prueba exhaustivamente todas las combinaciones de una rejilla. Garantiza el óptimo de la rejilla, pero su costo crece exponencialmente.</w:t>
      </w:r>
    </w:p>
    <w:p>
      <w:pPr>
        <w:pStyle w:val="Prrafodelista"/>
      </w:pPr>
      <w:r>
        <w:t>Random Search: muestrea combinaciones al azar de distribuciones definidas; con el mismo presupuesto suele igualar o superar al grid al explorar más valores de los hiperparámetros que de verdad importan. Es el utilizado en este proyecto (RandomizedSearchCV).</w:t>
      </w:r>
    </w:p>
    <w:p>
      <w:pPr>
        <w:pStyle w:val="Prrafodelista"/>
      </w:pPr>
      <w:r>
        <w:t>Optimización bayesiana (Optuna, Hyperopt): modela qué regiones del espacio son prometedoras y concentra ahí la búsqueda; más eficiente en espacios grandes.</w:t>
      </w:r>
    </w:p>
    <w:p>
      <w:pPr/>
      <w:r>
        <w:t>En este proyecto se usa RandomizedSearchCV y no Optuna por cuatro razones: (1) es nativo de scikit-learn, sin dependencias externas —coherente con la elección de HistGradientBoosting y la omisión de Boruta—, lo que simplifica el job mensual de Databricks; (2) la señal de recompra es débil (AUC out-of-time ~0,56) y el espacio de búsqueda es pequeño, por lo que el muestreo bayesiano de Optuna no se traduce en mejora apreciable: el techo lo impone el dato, no el optimizador; (3) se integra de forma directa con el pipeline y la validación cruzada walk-forward personalizada, con reproducibilidad por random_state; y (4) 20 combinaciones aleatorias ya cubren el espacio. Optuna se reserva para problemas con espacios grandes o entrenamientos costosos (p. ej. el ejemplo de regresión con otro dataset). Además, se grafica el historial de optimización (AUC de cada trial y el mejor acumulado frente al baseline) para auditar la búsqueda, al estilo de plot_optimization_history.</w:t>
      </w:r>
    </w:p>
    <w:p>
      <w:pPr>
        <w:pStyle w:val="Ttulo3"/>
      </w:pPr>
      <w:r>
        <w:t>Validación cruzada</w:t>
      </w:r>
    </w:p>
    <w:p>
      <w:pPr>
        <w:pStyle w:val="Ttulo3"/>
      </w:pPr>
      <w:r>
        <w:rPr>
          <w:i w:val="0"/>
        </w:rPr>
        <w:t>Hiperparámetros optimizados (por modelo)</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Hiperparámetro</w:t>
            </w:r>
          </w:p>
        </w:tc>
        <w:tc>
          <w:tcPr>
            <w:tcW w:type="dxa" w:w="3009"/>
          </w:tcPr>
          <w:p>
            <w:r/>
            <w:r>
              <w:rPr>
                <w:b/>
              </w:rPr>
              <w:t>Descripción</w:t>
            </w:r>
          </w:p>
        </w:tc>
        <w:tc>
          <w:tcPr>
            <w:tcW w:type="dxa" w:w="3009"/>
          </w:tcPr>
          <w:p>
            <w:r/>
            <w:r>
              <w:rPr>
                <w:b/>
              </w:rPr>
              <w:t>Cómo mejora el modelo</w:t>
            </w:r>
          </w:p>
        </w:tc>
      </w:tr>
      <w:tr>
        <w:tc>
          <w:tcPr>
            <w:tcW w:type="dxa" w:w="3009"/>
          </w:tcPr>
          <w:p>
            <w:r>
              <w:t>C</w:t>
            </w:r>
          </w:p>
        </w:tc>
        <w:tc>
          <w:tcPr>
            <w:tcW w:type="dxa" w:w="3009"/>
          </w:tcPr>
          <w:p>
            <w:r>
              <w:t>Inverso de la fuerza de regularización (alto = más flexible)</w:t>
            </w:r>
          </w:p>
        </w:tc>
        <w:tc>
          <w:tcPr>
            <w:tcW w:type="dxa" w:w="3009"/>
          </w:tcPr>
          <w:p>
            <w:r>
              <w:t>Ajusta el sesgo–varianza; regularizar evita el sobreajuste</w:t>
            </w:r>
          </w:p>
        </w:tc>
      </w:tr>
      <w:tr>
        <w:tc>
          <w:tcPr>
            <w:tcW w:type="dxa" w:w="3009"/>
          </w:tcPr>
          <w:p>
            <w:r>
              <w:t>penalty (l1/l2)</w:t>
            </w:r>
          </w:p>
        </w:tc>
        <w:tc>
          <w:tcPr>
            <w:tcW w:type="dxa" w:w="3009"/>
          </w:tcPr>
          <w:p>
            <w:r>
              <w:t>Tipo de regularización (L1 lleva coeficientes a 0; L2 los encoge)</w:t>
            </w:r>
          </w:p>
        </w:tc>
        <w:tc>
          <w:tcPr>
            <w:tcW w:type="dxa" w:w="3009"/>
          </w:tcPr>
          <w:p>
            <w:r>
              <w:t>Controla el sobreajuste; L1 además simplifica el modelo</w:t>
            </w:r>
          </w:p>
        </w:tc>
      </w:tr>
      <w:tr>
        <w:tc>
          <w:tcPr>
            <w:tcW w:type="dxa" w:w="3009"/>
          </w:tcPr>
          <w:p>
            <w:r>
              <w:t>solver (liblinear/saga)</w:t>
            </w:r>
          </w:p>
        </w:tc>
        <w:tc>
          <w:tcPr>
            <w:tcW w:type="dxa" w:w="3009"/>
          </w:tcPr>
          <w:p>
            <w:r>
              <w:t>Algoritmo de optimización compatible con la penalización</w:t>
            </w:r>
          </w:p>
        </w:tc>
        <w:tc>
          <w:tcPr>
            <w:tcW w:type="dxa" w:w="3009"/>
          </w:tcPr>
          <w:p>
            <w:r>
              <w:t>Asegura convergencia estable y rápida</w:t>
            </w:r>
          </w:p>
        </w:tc>
      </w:tr>
      <w:tr>
        <w:tc>
          <w:tcPr>
            <w:tcW w:type="dxa" w:w="3009"/>
          </w:tcPr>
          <w:p>
            <w:r>
              <w:t>class_weight='balanced' (fijo)</w:t>
            </w:r>
          </w:p>
        </w:tc>
        <w:tc>
          <w:tcPr>
            <w:tcW w:type="dxa" w:w="3009"/>
          </w:tcPr>
          <w:p>
            <w:r>
              <w:t>Pondera las clases inversamente a su frecuencia</w:t>
            </w:r>
          </w:p>
        </w:tc>
        <w:tc>
          <w:tcPr>
            <w:tcW w:type="dxa" w:w="3009"/>
          </w:tcPr>
          <w:p>
            <w:r>
              <w:t>Maneja el desbalance (~3%) sin remuestrear</w:t>
            </w:r>
          </w:p>
        </w:tc>
      </w:tr>
    </w:tbl>
    <w:p>
      <w:pPr/>
      <w:r>
        <w:rPr>
          <w:i/>
        </w:rPr>
        <w:t>Regresión logística (modelo elegido).</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Hiperparámetro</w:t>
            </w:r>
          </w:p>
        </w:tc>
        <w:tc>
          <w:tcPr>
            <w:tcW w:type="dxa" w:w="3009"/>
          </w:tcPr>
          <w:p>
            <w:r/>
            <w:r>
              <w:rPr>
                <w:b/>
              </w:rPr>
              <w:t>Descripción</w:t>
            </w:r>
          </w:p>
        </w:tc>
        <w:tc>
          <w:tcPr>
            <w:tcW w:type="dxa" w:w="3009"/>
          </w:tcPr>
          <w:p>
            <w:r/>
            <w:r>
              <w:rPr>
                <w:b/>
              </w:rPr>
              <w:t>Cómo mejora el modelo</w:t>
            </w:r>
          </w:p>
        </w:tc>
      </w:tr>
      <w:tr>
        <w:tc>
          <w:tcPr>
            <w:tcW w:type="dxa" w:w="3009"/>
          </w:tcPr>
          <w:p>
            <w:r>
              <w:t>learning_rate</w:t>
            </w:r>
          </w:p>
        </w:tc>
        <w:tc>
          <w:tcPr>
            <w:tcW w:type="dxa" w:w="3009"/>
          </w:tcPr>
          <w:p>
            <w:r>
              <w:t>Cuánto aporta cada árbol al ensamble</w:t>
            </w:r>
          </w:p>
        </w:tc>
        <w:tc>
          <w:tcPr>
            <w:tcW w:type="dxa" w:w="3009"/>
          </w:tcPr>
          <w:p>
            <w:r>
              <w:t>Tasa baja = aprendizaje robusto, menos sobreajuste</w:t>
            </w:r>
          </w:p>
        </w:tc>
      </w:tr>
      <w:tr>
        <w:tc>
          <w:tcPr>
            <w:tcW w:type="dxa" w:w="3009"/>
          </w:tcPr>
          <w:p>
            <w:r>
              <w:t>max_leaf_nodes</w:t>
            </w:r>
          </w:p>
        </w:tc>
        <w:tc>
          <w:tcPr>
            <w:tcW w:type="dxa" w:w="3009"/>
          </w:tcPr>
          <w:p>
            <w:r>
              <w:t>Nº de hojas por árbol (complejidad)</w:t>
            </w:r>
          </w:p>
        </w:tc>
        <w:tc>
          <w:tcPr>
            <w:tcW w:type="dxa" w:w="3009"/>
          </w:tcPr>
          <w:p>
            <w:r>
              <w:t>Menos hojas regulariza</w:t>
            </w:r>
          </w:p>
        </w:tc>
      </w:tr>
      <w:tr>
        <w:tc>
          <w:tcPr>
            <w:tcW w:type="dxa" w:w="3009"/>
          </w:tcPr>
          <w:p>
            <w:r>
              <w:t>min_samples_leaf</w:t>
            </w:r>
          </w:p>
        </w:tc>
        <w:tc>
          <w:tcPr>
            <w:tcW w:type="dxa" w:w="3009"/>
          </w:tcPr>
          <w:p>
            <w:r>
              <w:t>Mínimo de muestras por hoja</w:t>
            </w:r>
          </w:p>
        </w:tc>
        <w:tc>
          <w:tcPr>
            <w:tcW w:type="dxa" w:w="3009"/>
          </w:tcPr>
          <w:p>
            <w:r>
              <w:t>Valores altos = hojas más pobladas, menos ruido</w:t>
            </w:r>
          </w:p>
        </w:tc>
      </w:tr>
      <w:tr>
        <w:tc>
          <w:tcPr>
            <w:tcW w:type="dxa" w:w="3009"/>
          </w:tcPr>
          <w:p>
            <w:r>
              <w:t>l2_regularization</w:t>
            </w:r>
          </w:p>
        </w:tc>
        <w:tc>
          <w:tcPr>
            <w:tcW w:type="dxa" w:w="3009"/>
          </w:tcPr>
          <w:p>
            <w:r>
              <w:t>Penalización L2 sobre las hojas</w:t>
            </w:r>
          </w:p>
        </w:tc>
        <w:tc>
          <w:tcPr>
            <w:tcW w:type="dxa" w:w="3009"/>
          </w:tcPr>
          <w:p>
            <w:r>
              <w:t>Reduce el sobreajuste</w:t>
            </w:r>
          </w:p>
        </w:tc>
      </w:tr>
    </w:tbl>
    <w:p>
      <w:pPr/>
      <w:r>
        <w:rPr>
          <w:i/>
        </w:rPr>
        <w:t>HistGradientBoosting (competidor).</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Hiperparámetro</w:t>
            </w:r>
          </w:p>
        </w:tc>
        <w:tc>
          <w:tcPr>
            <w:tcW w:type="dxa" w:w="3009"/>
          </w:tcPr>
          <w:p>
            <w:r/>
            <w:r>
              <w:rPr>
                <w:b/>
              </w:rPr>
              <w:t>Descripción</w:t>
            </w:r>
          </w:p>
        </w:tc>
        <w:tc>
          <w:tcPr>
            <w:tcW w:type="dxa" w:w="3009"/>
          </w:tcPr>
          <w:p>
            <w:r/>
            <w:r>
              <w:rPr>
                <w:b/>
              </w:rPr>
              <w:t>Cómo mejora el modelo</w:t>
            </w:r>
          </w:p>
        </w:tc>
      </w:tr>
      <w:tr>
        <w:tc>
          <w:tcPr>
            <w:tcW w:type="dxa" w:w="3009"/>
          </w:tcPr>
          <w:p>
            <w:r>
              <w:t>n_estimators</w:t>
            </w:r>
          </w:p>
        </w:tc>
        <w:tc>
          <w:tcPr>
            <w:tcW w:type="dxa" w:w="3009"/>
          </w:tcPr>
          <w:p>
            <w:r>
              <w:t>Nº de árboles del bosque</w:t>
            </w:r>
          </w:p>
        </w:tc>
        <w:tc>
          <w:tcPr>
            <w:tcW w:type="dxa" w:w="3009"/>
          </w:tcPr>
          <w:p>
            <w:r>
              <w:t>Más árboles = estimación más estable</w:t>
            </w:r>
          </w:p>
        </w:tc>
      </w:tr>
      <w:tr>
        <w:tc>
          <w:tcPr>
            <w:tcW w:type="dxa" w:w="3009"/>
          </w:tcPr>
          <w:p>
            <w:r>
              <w:t>max_depth</w:t>
            </w:r>
          </w:p>
        </w:tc>
        <w:tc>
          <w:tcPr>
            <w:tcW w:type="dxa" w:w="3009"/>
          </w:tcPr>
          <w:p>
            <w:r>
              <w:t>Profundidad máxima de cada árbol</w:t>
            </w:r>
          </w:p>
        </w:tc>
        <w:tc>
          <w:tcPr>
            <w:tcW w:type="dxa" w:w="3009"/>
          </w:tcPr>
          <w:p>
            <w:r>
              <w:t>Limitarla regulariza</w:t>
            </w:r>
          </w:p>
        </w:tc>
      </w:tr>
      <w:tr>
        <w:tc>
          <w:tcPr>
            <w:tcW w:type="dxa" w:w="3009"/>
          </w:tcPr>
          <w:p>
            <w:r>
              <w:t>min_samples_leaf</w:t>
            </w:r>
          </w:p>
        </w:tc>
        <w:tc>
          <w:tcPr>
            <w:tcW w:type="dxa" w:w="3009"/>
          </w:tcPr>
          <w:p>
            <w:r>
              <w:t>Mínimo de muestras por hoja</w:t>
            </w:r>
          </w:p>
        </w:tc>
        <w:tc>
          <w:tcPr>
            <w:tcW w:type="dxa" w:w="3009"/>
          </w:tcPr>
          <w:p>
            <w:r>
              <w:t>Valores altos reducen la varianza</w:t>
            </w:r>
          </w:p>
        </w:tc>
      </w:tr>
    </w:tbl>
    <w:p>
      <w:pPr/>
      <w:r>
        <w:rPr>
          <w:i/>
        </w:rPr>
        <w:t>Random Forest (competidor).</w:t>
      </w:r>
    </w:p>
    <w:p>
      <w:pPr/>
      <w:r>
        <w:t>La búsqueda evalúa cada combinación con validación cruzada (CV) para estimar el rendimiento de forma estable y no sobreajustar a una única partición. En datos i.i.d. se usa K-Fold (estratificado para preservar la proporción de clases). Con datos temporales el K-Fold filtra el futuro, por lo que este proyecto emplea validación cruzada walk-forward: cada fold entrena con los snapshots previos y valida con el mes siguiente, replicando la operación real. El backtest queda intacto y se toca una sola vez; el tuning solo se adopta si no empeora la AUC out-of-time, por parsimonia.</w:t>
      </w:r>
    </w:p>
    <w:p>
      <w:pPr>
        <w:pStyle w:val="Ttulo2"/>
      </w:pPr>
      <w:r>
        <w:t>Tratamiento del desbalance de clases</w:t>
      </w:r>
    </w:p>
    <w:p>
      <w:pPr>
        <w:pStyle w:val="Ttulo3"/>
      </w:pPr>
      <w:r>
        <w:rPr>
          <w:i w:val="0"/>
        </w:rPr>
        <w:t>Historial de optimización</w:t>
      </w:r>
    </w:p>
    <w:p>
      <w:pPr/>
      <w:r>
        <w:rPr>
          <w:i w:val="0"/>
        </w:rPr>
        <w:t>La búsqueda de hiperparámetros mejora la AUC de validación cruzada respecto al baseline sin tuning. La curva muestra la AUC de cada combinación muestreada y el mejor valor acumulado (equivalente al plot_optimization_history de Optuna, aquí sobre RandomizedSearchCV).</w:t>
      </w:r>
    </w:p>
    <w:p>
      <w:pPr/>
      <w:r>
        <w:drawing>
          <wp:inline xmlns:a="http://schemas.openxmlformats.org/drawingml/2006/main" xmlns:pic="http://schemas.openxmlformats.org/drawingml/2006/picture">
            <wp:extent cx="5486400" cy="2414016"/>
            <wp:docPr id="1" name="Picture 1"/>
            <wp:cNvGraphicFramePr>
              <a:graphicFrameLocks noChangeAspect="1"/>
            </wp:cNvGraphicFramePr>
            <a:graphic>
              <a:graphicData uri="http://schemas.openxmlformats.org/drawingml/2006/picture">
                <pic:pic>
                  <pic:nvPicPr>
                    <pic:cNvPr id="0" name="opt_history.png"/>
                    <pic:cNvPicPr/>
                  </pic:nvPicPr>
                  <pic:blipFill>
                    <a:blip r:embed="rId16"/>
                    <a:stretch>
                      <a:fillRect/>
                    </a:stretch>
                  </pic:blipFill>
                  <pic:spPr>
                    <a:xfrm>
                      <a:off x="0" y="0"/>
                      <a:ext cx="5486400" cy="2414016"/>
                    </a:xfrm>
                    <a:prstGeom prst="rect"/>
                  </pic:spPr>
                </pic:pic>
              </a:graphicData>
            </a:graphic>
          </wp:inline>
        </w:drawing>
      </w:r>
    </w:p>
    <w:p>
      <w:pPr/>
      <w:r>
        <w:rPr>
          <w:i/>
        </w:rPr>
        <w:t>Historial de optimización de RandomizedSearchCV (AUC CV walk-forward por trial y mejor acumulado vs. baseline).</w:t>
      </w:r>
    </w:p>
    <w:p>
      <w:pPr/>
      <w:r>
        <w:t>Con ~3% de positivos, un clasificador ingenuo maximiza el acierto prediciendo siempre la clase mayoritaria, sin valor alguno. Se mitiga con ponderación de clases (class_weight='balanced', que penaliza más el error en la minoría) —la opción de este proyecto, que no altera los datos—; con remuestreo (sobremuestrear la minoría con SMOTE o submuestrear la mayoría); y con el ajuste del umbral de decisión según el costo de negocio. Por eso la evaluación usa métricas robustas al desbalance (AUC-ROC, PR-AUC, recall) y no accuracy.</w:t>
      </w:r>
    </w:p>
    <w:p w14:paraId="0B2BFD63" w14:textId="77777777" w:rsidR="00733752" w:rsidRDefault="00733752" w:rsidP="00733752">
      <w:pPr>
        <w:pStyle w:val="Ttulo2"/>
        <w:rPr>
          <w:color w:val="000000"/>
        </w:rPr>
      </w:pPr>
      <w:r>
        <w:rPr>
          <w:color w:val="000000"/>
        </w:rPr>
        <w:t>Métricas de evaluación</w:t>
      </w:r>
    </w:p>
    <w:p w14:paraId="31A4712B" w14:textId="77777777" w:rsidR="00733752" w:rsidRDefault="00733752" w:rsidP="00733752">
      <w:pPr>
        <w:rPr>
          <w:color w:val="000000"/>
        </w:rPr>
      </w:pPr>
      <w:r>
        <w:rPr>
          <w:color w:val="000000"/>
        </w:rPr>
        <w:t>La evaluación combina métricas estadísticas —para elegir y comparar modelos— con métricas de negocio —para dimensionar la acción—. Ninguna basta por sí sola: con un target desbalanceado (~3% de recompra) la exactitud engaña, y hay que mirar de forma explícita la clase positiva. El positivo es la recompra (is_repeat = 1); como en primerizos no recomprar dentro de H ES el churn, las mismas métricas evalúan ambos fenómenos con el signo invertido.</w:t>
      </w:r>
    </w:p>
    <w:tbl>
      <w:tblPr>
        <w:tblStyle w:val="Tabla"/>
        <w:tblW w:w="0" w:type="auto"/>
        <w:tblInd w:w="5" w:type="dxa"/>
        <w:tblLook w:val="04A0" w:firstRow="1" w:lastRow="0" w:firstColumn="1" w:lastColumn="0" w:noHBand="0" w:noVBand="1"/>
      </w:tblPr>
      <w:tblGrid>
        <w:gridCol w:w="3004"/>
        <w:gridCol w:w="3003"/>
        <w:gridCol w:w="3004"/>
      </w:tblGrid>
      <w:tr w:rsidR="00733752" w:rsidRPr="00733752" w14:paraId="7F92E6C0" w14:textId="77777777" w:rsidTr="007805FC">
        <w:tc>
          <w:tcPr>
            <w:tcW w:w="3005" w:type="dxa"/>
          </w:tcPr>
          <w:p w14:paraId="0C964CED" w14:textId="77777777" w:rsidR="00733752" w:rsidRPr="00733752" w:rsidRDefault="00733752" w:rsidP="007805FC">
            <w:pPr>
              <w:pStyle w:val="Textotabla"/>
            </w:pPr>
            <w:r>
              <w:t>Métrica</w:t>
            </w:r>
          </w:p>
        </w:tc>
        <w:tc>
          <w:tcPr>
            <w:tcW w:w="3005" w:type="dxa"/>
          </w:tcPr>
          <w:p w14:paraId="7D11CC74" w14:textId="77777777" w:rsidR="00733752" w:rsidRPr="00733752" w:rsidRDefault="00733752" w:rsidP="007805FC">
            <w:pPr>
              <w:pStyle w:val="Textotabla"/>
            </w:pPr>
            <w:r>
              <w:t>Qué mide</w:t>
            </w:r>
          </w:p>
        </w:tc>
        <w:tc>
          <w:tcPr>
            <w:tcW w:w="3006" w:type="dxa"/>
          </w:tcPr>
          <w:p w14:paraId="2EDD6C5D" w14:textId="77777777" w:rsidR="00733752" w:rsidRPr="00733752" w:rsidRDefault="00733752" w:rsidP="007805FC">
            <w:pPr>
              <w:pStyle w:val="Textotabla"/>
            </w:pPr>
            <w:r>
              <w:t>Por qué es útil aquí</w:t>
            </w:r>
          </w:p>
        </w:tc>
      </w:tr>
      <w:tr w:rsidR="00733752" w:rsidRPr="00733752" w14:paraId="24517E14" w14:textId="77777777" w:rsidTr="007805FC">
        <w:tc>
          <w:tcPr>
            <w:tcW w:w="3005" w:type="dxa"/>
          </w:tcPr>
          <w:p w14:paraId="41AB5214" w14:textId="77777777" w:rsidR="00733752" w:rsidRPr="00733752" w:rsidRDefault="00733752" w:rsidP="007805FC">
            <w:pPr>
              <w:pStyle w:val="Textotabla"/>
            </w:pPr>
            <w:r>
              <w:lastRenderedPageBreak/>
              <w:t>Matriz de confusión</w:t>
            </w:r>
          </w:p>
        </w:tc>
        <w:tc>
          <w:tcPr>
            <w:tcW w:w="3005" w:type="dxa"/>
          </w:tcPr>
          <w:p w14:paraId="6478ACB2" w14:textId="77777777" w:rsidR="00733752" w:rsidRPr="00733752" w:rsidRDefault="00733752" w:rsidP="007805FC">
            <w:pPr>
              <w:pStyle w:val="Textotabla"/>
            </w:pPr>
            <w:r>
              <w:t>Cruce de predicción y realidad en cuatro celdas: VP, FP, FN, VN.</w:t>
            </w:r>
          </w:p>
        </w:tc>
        <w:tc>
          <w:tcPr>
            <w:tcW w:w="3006" w:type="dxa"/>
          </w:tcPr>
          <w:p w14:paraId="048603EE" w14:textId="77777777" w:rsidR="00733752" w:rsidRPr="00733752" w:rsidRDefault="00733752" w:rsidP="007805FC">
            <w:pPr>
              <w:pStyle w:val="Textotabla"/>
            </w:pPr>
            <w:r>
              <w:t>Base de las demás métricas; traduce el error a coste de negocio (FP = incentivo desperdiciado, FN = venta perdida) y permite fijar el umbral.</w:t>
            </w:r>
          </w:p>
        </w:tc>
      </w:tr>
      <w:tr w:rsidR="00733752" w:rsidRPr="00733752" w14:paraId="4B87F9CD" w14:textId="77777777" w:rsidTr="007805FC">
        <w:tc>
          <w:tcPr>
            <w:tcW w:w="3005" w:type="dxa"/>
          </w:tcPr>
          <w:p w14:paraId="655E9D14" w14:textId="77777777" w:rsidR="00733752" w:rsidRPr="00733752" w:rsidRDefault="00733752" w:rsidP="007805FC">
            <w:pPr>
              <w:pStyle w:val="Textotabla"/>
            </w:pPr>
            <w:r>
              <w:t>Precisión</w:t>
            </w:r>
          </w:p>
        </w:tc>
        <w:tc>
          <w:tcPr>
            <w:tcW w:w="3005" w:type="dxa"/>
          </w:tcPr>
          <w:p w14:paraId="79BD03F8" w14:textId="77777777" w:rsidR="00733752" w:rsidRPr="00733752" w:rsidRDefault="00733752" w:rsidP="007805FC">
            <w:pPr>
              <w:pStyle w:val="Textotabla"/>
            </w:pPr>
            <w:r>
              <w:t>VP/(VP+FP): aciertos entre los marcados como recompra.</w:t>
            </w:r>
          </w:p>
        </w:tc>
        <w:tc>
          <w:tcPr>
            <w:tcW w:w="3006" w:type="dxa"/>
          </w:tcPr>
          <w:p w14:paraId="634E3D06" w14:textId="77777777" w:rsidR="00733752" w:rsidRPr="00733752" w:rsidRDefault="00733752" w:rsidP="007805FC">
            <w:pPr>
              <w:pStyle w:val="Textotabla"/>
            </w:pPr>
            <w:r>
              <w:t>Controla el gasto en incentivos: precisión baja = presupuesto quemado en falsos positivos.</w:t>
            </w:r>
          </w:p>
        </w:tc>
      </w:tr>
      <w:tr w:rsidR="00733752" w:rsidRPr="00733752" w14:paraId="60E7016F" w14:textId="77777777" w:rsidTr="007805FC">
        <w:tc>
          <w:tcPr>
            <w:tcW w:w="3005" w:type="dxa"/>
          </w:tcPr>
          <w:p w14:paraId="3A871985" w14:textId="77777777" w:rsidR="00733752" w:rsidRPr="00733752" w:rsidRDefault="00733752" w:rsidP="007805FC">
            <w:pPr>
              <w:pStyle w:val="Textotabla"/>
            </w:pPr>
            <w:r>
              <w:t>Recall (sensibilidad)</w:t>
            </w:r>
          </w:p>
        </w:tc>
        <w:tc>
          <w:tcPr>
            <w:tcW w:w="3005" w:type="dxa"/>
          </w:tcPr>
          <w:p w14:paraId="6BEADA4E" w14:textId="77777777" w:rsidR="00733752" w:rsidRPr="00733752" w:rsidRDefault="00733752" w:rsidP="007805FC">
            <w:pPr>
              <w:pStyle w:val="Textotabla"/>
            </w:pPr>
            <w:r>
              <w:t>VP/(VP+FN): recompradores capturados sobre el total real.</w:t>
            </w:r>
          </w:p>
        </w:tc>
        <w:tc>
          <w:tcPr>
            <w:tcW w:w="3006" w:type="dxa"/>
          </w:tcPr>
          <w:p w14:paraId="2BC5DE1E" w14:textId="77777777" w:rsidR="00733752" w:rsidRPr="00733752" w:rsidRDefault="00733752" w:rsidP="007805FC">
            <w:pPr>
              <w:pStyle w:val="Textotabla"/>
            </w:pPr>
            <w:r>
              <w:t>Métrica central de la clase positiva: con ~3% de recompra, importa no dejar fuera a los que sí vuelven.</w:t>
            </w:r>
          </w:p>
        </w:tc>
      </w:tr>
      <w:tr w:rsidR="00733752" w:rsidRPr="00733752" w14:paraId="0A269B49" w14:textId="77777777" w:rsidTr="007805FC">
        <w:tc>
          <w:tcPr>
            <w:tcW w:w="3005" w:type="dxa"/>
          </w:tcPr>
          <w:p w14:paraId="192EE5AE" w14:textId="77777777" w:rsidR="00733752" w:rsidRPr="00733752" w:rsidRDefault="00733752" w:rsidP="007805FC">
            <w:pPr>
              <w:pStyle w:val="Textotabla"/>
            </w:pPr>
            <w:r>
              <w:t>F1</w:t>
            </w:r>
          </w:p>
        </w:tc>
        <w:tc>
          <w:tcPr>
            <w:tcW w:w="3005" w:type="dxa"/>
          </w:tcPr>
          <w:p w14:paraId="372DFC55" w14:textId="77777777" w:rsidR="00733752" w:rsidRPr="00733752" w:rsidRDefault="00733752" w:rsidP="007805FC">
            <w:pPr>
              <w:pStyle w:val="Textotabla"/>
            </w:pPr>
            <w:r>
              <w:t>Media armónica de precisión y recall.</w:t>
            </w:r>
          </w:p>
        </w:tc>
        <w:tc>
          <w:tcPr>
            <w:tcW w:w="3006" w:type="dxa"/>
          </w:tcPr>
          <w:p w14:paraId="7A362497" w14:textId="77777777" w:rsidR="00733752" w:rsidRPr="00733752" w:rsidRDefault="00733752" w:rsidP="007805FC">
            <w:pPr>
              <w:pStyle w:val="Textotabla"/>
            </w:pPr>
            <w:r>
              <w:t>Resume el equilibrio en un número y es robusto al desbalance, a diferencia de la exactitud.</w:t>
            </w:r>
          </w:p>
        </w:tc>
      </w:tr>
      <w:tr w:rsidR="00733752" w:rsidRPr="00733752" w14:paraId="29521237" w14:textId="77777777" w:rsidTr="007805FC">
        <w:tc>
          <w:tcPr>
            <w:tcW w:w="3005" w:type="dxa"/>
          </w:tcPr>
          <w:p w14:paraId="061FFEB0" w14:textId="77777777" w:rsidR="00733752" w:rsidRPr="00733752" w:rsidRDefault="00733752" w:rsidP="007805FC">
            <w:pPr>
              <w:pStyle w:val="Textotabla"/>
            </w:pPr>
            <w:r>
              <w:t>Especificidad</w:t>
            </w:r>
          </w:p>
        </w:tc>
        <w:tc>
          <w:tcPr>
            <w:tcW w:w="3005" w:type="dxa"/>
          </w:tcPr>
          <w:p w14:paraId="147A5E23" w14:textId="77777777" w:rsidR="00733752" w:rsidRPr="00733752" w:rsidRDefault="00733752" w:rsidP="007805FC">
            <w:pPr>
              <w:pStyle w:val="Textotabla"/>
            </w:pPr>
            <w:r>
              <w:t>VN/(VN+FP): abandonadores correctamente identificados.</w:t>
            </w:r>
          </w:p>
        </w:tc>
        <w:tc>
          <w:tcPr>
            <w:tcW w:w="3006" w:type="dxa"/>
          </w:tcPr>
          <w:p w14:paraId="357A2108" w14:textId="77777777" w:rsidR="00733752" w:rsidRPr="00733752" w:rsidRDefault="00733752" w:rsidP="007805FC">
            <w:pPr>
              <w:pStyle w:val="Textotabla"/>
            </w:pPr>
            <w:r>
              <w:t>Complementa el recall cuando molestar a quien no volverá tiene coste.</w:t>
            </w:r>
          </w:p>
        </w:tc>
      </w:tr>
      <w:tr w:rsidR="00733752" w:rsidRPr="00733752" w14:paraId="4A992D54" w14:textId="77777777" w:rsidTr="007805FC">
        <w:tc>
          <w:tcPr>
            <w:tcW w:w="3005" w:type="dxa"/>
          </w:tcPr>
          <w:p w14:paraId="4C918772" w14:textId="77777777" w:rsidR="00733752" w:rsidRPr="00733752" w:rsidRDefault="00733752" w:rsidP="007805FC">
            <w:pPr>
              <w:pStyle w:val="Textotabla"/>
            </w:pPr>
            <w:r>
              <w:t>Exactitud (accuracy)</w:t>
            </w:r>
          </w:p>
        </w:tc>
        <w:tc>
          <w:tcPr>
            <w:tcW w:w="3005" w:type="dxa"/>
          </w:tcPr>
          <w:p w14:paraId="0605F47D" w14:textId="77777777" w:rsidR="00733752" w:rsidRPr="00733752" w:rsidRDefault="00733752" w:rsidP="007805FC">
            <w:pPr>
              <w:pStyle w:val="Textotabla"/>
            </w:pPr>
            <w:r>
              <w:t>Aciertos totales sobre el total.</w:t>
            </w:r>
          </w:p>
        </w:tc>
        <w:tc>
          <w:tcPr>
            <w:tcW w:w="3006" w:type="dxa"/>
          </w:tcPr>
          <w:p w14:paraId="2D810B3F" w14:textId="77777777" w:rsidR="00733752" w:rsidRPr="00733752" w:rsidRDefault="00733752" w:rsidP="007805FC">
            <w:pPr>
              <w:pStyle w:val="Textotabla"/>
            </w:pPr>
            <w:r>
              <w:t>Engañosa con 97% de una clase; se reporta solo para justificar por qué no se usa como criterio.</w:t>
            </w:r>
          </w:p>
        </w:tc>
      </w:tr>
      <w:tr w:rsidR="00733752" w:rsidRPr="00733752" w14:paraId="684A3C84" w14:textId="77777777" w:rsidTr="007805FC">
        <w:tc>
          <w:tcPr>
            <w:tcW w:w="3005" w:type="dxa"/>
          </w:tcPr>
          <w:p w14:paraId="716CC741" w14:textId="77777777" w:rsidR="00733752" w:rsidRPr="00733752" w:rsidRDefault="00733752" w:rsidP="007805FC">
            <w:pPr>
              <w:pStyle w:val="Textotabla"/>
            </w:pPr>
            <w:r>
              <w:t>AUC-ROC</w:t>
            </w:r>
          </w:p>
        </w:tc>
        <w:tc>
          <w:tcPr>
            <w:tcW w:w="3005" w:type="dxa"/>
          </w:tcPr>
          <w:p w14:paraId="7524FD59" w14:textId="77777777" w:rsidR="00733752" w:rsidRPr="00733752" w:rsidRDefault="00733752" w:rsidP="007805FC">
            <w:pPr>
              <w:pStyle w:val="Textotabla"/>
            </w:pPr>
            <w:r>
              <w:t>Área bajo la curva de recall frente a tasa de falsos positivos.</w:t>
            </w:r>
          </w:p>
        </w:tc>
        <w:tc>
          <w:tcPr>
            <w:tcW w:w="3006" w:type="dxa"/>
          </w:tcPr>
          <w:p w14:paraId="27183F89" w14:textId="77777777" w:rsidR="00733752" w:rsidRPr="00733752" w:rsidRDefault="00733752" w:rsidP="007805FC">
            <w:pPr>
              <w:pStyle w:val="Textotabla"/>
            </w:pPr>
            <w:r>
              <w:t>Independiente del umbral e insensible al desbalance; mide la capacidad de ordenar clientes por propensión. Métrica principal.</w:t>
            </w:r>
          </w:p>
        </w:tc>
      </w:tr>
      <w:tr w:rsidR="00733752" w:rsidRPr="00733752" w14:paraId="5C365135" w14:textId="77777777" w:rsidTr="007805FC">
        <w:tc>
          <w:tcPr>
            <w:tcW w:w="3005" w:type="dxa"/>
          </w:tcPr>
          <w:p w14:paraId="03007451" w14:textId="77777777" w:rsidR="00733752" w:rsidRPr="00733752" w:rsidRDefault="00733752" w:rsidP="007805FC">
            <w:pPr>
              <w:pStyle w:val="Textotabla"/>
            </w:pPr>
            <w:r>
              <w:t>PR-AUC</w:t>
            </w:r>
          </w:p>
        </w:tc>
        <w:tc>
          <w:tcPr>
            <w:tcW w:w="3005" w:type="dxa"/>
          </w:tcPr>
          <w:p w14:paraId="437AEB2B" w14:textId="77777777" w:rsidR="00733752" w:rsidRPr="00733752" w:rsidRDefault="00733752" w:rsidP="007805FC">
            <w:pPr>
              <w:pStyle w:val="Textotabla"/>
            </w:pPr>
            <w:r>
              <w:t>Área bajo la curva precisión-recall.</w:t>
            </w:r>
          </w:p>
        </w:tc>
        <w:tc>
          <w:tcPr>
            <w:tcW w:w="3006" w:type="dxa"/>
          </w:tcPr>
          <w:p w14:paraId="5D9C9CC0" w14:textId="77777777" w:rsidR="00733752" w:rsidRPr="00733752" w:rsidRDefault="00733752" w:rsidP="007805FC">
            <w:pPr>
              <w:pStyle w:val="Textotabla"/>
            </w:pPr>
            <w:r>
              <w:t>Se centra en la clase minoritaria (ignora los VN triviales) y muestra si al subir el recall la precisión sigue utilizable; línea base = prevalencia (~0,03).</w:t>
            </w:r>
          </w:p>
        </w:tc>
      </w:tr>
      <w:tr w:rsidR="00733752" w:rsidRPr="00733752" w14:paraId="1890DEBA" w14:textId="77777777" w:rsidTr="007805FC">
        <w:tc>
          <w:tcPr>
            <w:tcW w:w="3005" w:type="dxa"/>
          </w:tcPr>
          <w:p w14:paraId="2AD647D4" w14:textId="77777777" w:rsidR="00733752" w:rsidRPr="00733752" w:rsidRDefault="00733752" w:rsidP="007805FC">
            <w:pPr>
              <w:pStyle w:val="Textotabla"/>
            </w:pPr>
            <w:r>
              <w:t>KS (Kolmogorov–Smirnov)</w:t>
            </w:r>
          </w:p>
        </w:tc>
        <w:tc>
          <w:tcPr>
            <w:tcW w:w="3005" w:type="dxa"/>
          </w:tcPr>
          <w:p w14:paraId="798E673B" w14:textId="77777777" w:rsidR="00733752" w:rsidRPr="00733752" w:rsidRDefault="00733752" w:rsidP="007805FC">
            <w:pPr>
              <w:pStyle w:val="Textotabla"/>
            </w:pPr>
            <w:r>
              <w:t>Máxima separación entre las distribuciones de score de ambas clases.</w:t>
            </w:r>
          </w:p>
        </w:tc>
        <w:tc>
          <w:tcPr>
            <w:tcW w:w="3006" w:type="dxa"/>
          </w:tcPr>
          <w:p w14:paraId="671B2CC1" w14:textId="77777777" w:rsidR="00733752" w:rsidRPr="00733752" w:rsidRDefault="00733752" w:rsidP="007805FC">
            <w:pPr>
              <w:pStyle w:val="Textotabla"/>
            </w:pPr>
            <w:r>
              <w:t>Resume en un número cuán bien el modelo separa recompra de abandono.</w:t>
            </w:r>
          </w:p>
        </w:tc>
      </w:tr>
      <w:tr w:rsidR="00733752" w:rsidRPr="00733752" w14:paraId="764EE098" w14:textId="77777777" w:rsidTr="007805FC">
        <w:tc>
          <w:tcPr>
            <w:tcW w:w="3005" w:type="dxa"/>
          </w:tcPr>
          <w:p w14:paraId="08BD4DA8" w14:textId="77777777" w:rsidR="00733752" w:rsidRPr="00733752" w:rsidRDefault="00733752" w:rsidP="007805FC">
            <w:pPr>
              <w:pStyle w:val="Textotabla"/>
            </w:pPr>
            <w:r>
              <w:t>Lift por decil</w:t>
            </w:r>
          </w:p>
        </w:tc>
        <w:tc>
          <w:tcPr>
            <w:tcW w:w="3005" w:type="dxa"/>
          </w:tcPr>
          <w:p w14:paraId="6158CF77" w14:textId="77777777" w:rsidR="00733752" w:rsidRPr="00733752" w:rsidRDefault="00733752" w:rsidP="007805FC">
            <w:pPr>
              <w:pStyle w:val="Textotabla"/>
            </w:pPr>
            <w:r>
              <w:t>Concentración de recompradores en el decil de mayor score frente al promedio.</w:t>
            </w:r>
          </w:p>
        </w:tc>
        <w:tc>
          <w:tcPr>
            <w:tcW w:w="3006" w:type="dxa"/>
          </w:tcPr>
          <w:p w14:paraId="271BF33B" w14:textId="77777777" w:rsidR="00733752" w:rsidRPr="00733752" w:rsidRDefault="00733752" w:rsidP="007805FC">
            <w:pPr>
              <w:pStyle w:val="Textotabla"/>
            </w:pPr>
            <w:r>
              <w:t>Lenguaje directo de campaña: apuntando al 10% superior se capturan varias veces más recompras. Entregable del backtest.</w:t>
            </w:r>
          </w:p>
        </w:tc>
      </w:tr>
      <w:tr w:rsidR="00733752" w:rsidRPr="00733752" w14:paraId="66742506" w14:textId="77777777" w:rsidTr="007805FC">
        <w:tc>
          <w:tcPr>
            <w:tcW w:w="3005" w:type="dxa"/>
          </w:tcPr>
          <w:p w14:paraId="4B0B0FF8" w14:textId="77777777" w:rsidR="00733752" w:rsidRPr="00733752" w:rsidRDefault="00733752" w:rsidP="007805FC">
            <w:pPr>
              <w:pStyle w:val="Textotabla"/>
            </w:pPr>
            <w:r>
              <w:t>Curva de ganancia (gains)</w:t>
            </w:r>
          </w:p>
        </w:tc>
        <w:tc>
          <w:tcPr>
            <w:tcW w:w="3005" w:type="dxa"/>
          </w:tcPr>
          <w:p w14:paraId="0270748A" w14:textId="77777777" w:rsidR="00733752" w:rsidRPr="00733752" w:rsidRDefault="00733752" w:rsidP="007805FC">
            <w:pPr>
              <w:pStyle w:val="Textotabla"/>
            </w:pPr>
            <w:r>
              <w:t>% de recompradores capturados según el % de base contactada.</w:t>
            </w:r>
          </w:p>
        </w:tc>
        <w:tc>
          <w:tcPr>
            <w:tcW w:w="3006" w:type="dxa"/>
          </w:tcPr>
          <w:p w14:paraId="2F3384A3" w14:textId="77777777" w:rsidR="00733752" w:rsidRPr="00733752" w:rsidRDefault="00733752" w:rsidP="007805FC">
            <w:pPr>
              <w:pStyle w:val="Textotabla"/>
            </w:pPr>
            <w:r>
              <w:t>Dimensiona el alcance: si solo se contacta al 20%, indica qué fracción de recompras se alcanza.</w:t>
            </w:r>
          </w:p>
        </w:tc>
      </w:tr>
      <w:tr w:rsidR="00733752" w:rsidRPr="00733752" w14:paraId="1987FEE5" w14:textId="77777777" w:rsidTr="007805FC">
        <w:tc>
          <w:tcPr>
            <w:tcW w:w="3005" w:type="dxa"/>
          </w:tcPr>
          <w:p w14:paraId="10BD56C9" w14:textId="77777777" w:rsidR="00733752" w:rsidRPr="00733752" w:rsidRDefault="00733752" w:rsidP="007805FC">
            <w:pPr>
              <w:pStyle w:val="Textotabla"/>
            </w:pPr>
            <w:r>
              <w:t>Calibración / Brier</w:t>
            </w:r>
          </w:p>
        </w:tc>
        <w:tc>
          <w:tcPr>
            <w:tcW w:w="3005" w:type="dxa"/>
          </w:tcPr>
          <w:p w14:paraId="4AB71D4F" w14:textId="77777777" w:rsidR="00733752" w:rsidRPr="00733752" w:rsidRDefault="00733752" w:rsidP="007805FC">
            <w:pPr>
              <w:pStyle w:val="Textotabla"/>
            </w:pPr>
            <w:r>
              <w:t>Si un score de 0,30 corresponde de verdad a ~30% de recompra.</w:t>
            </w:r>
          </w:p>
        </w:tc>
        <w:tc>
          <w:tcPr>
            <w:tcW w:w="3006" w:type="dxa"/>
          </w:tcPr>
          <w:p w14:paraId="6DEC33B1" w14:textId="77777777" w:rsidR="00733752" w:rsidRPr="00733752" w:rsidRDefault="00733752" w:rsidP="007805FC">
            <w:pPr>
              <w:pStyle w:val="Textotabla"/>
            </w:pPr>
            <w:r>
              <w:t>Necesaria si se usa la probabilidad —no solo el ranking— para estimar el valor esperado.</w:t>
            </w:r>
          </w:p>
        </w:tc>
      </w:tr>
    </w:tbl>
    <w:p w14:paraId="114A58C2" w14:textId="77777777" w:rsidR="00733752" w:rsidRPr="00733752" w:rsidRDefault="00733752" w:rsidP="00733752">
      <w:pPr>
        <w:rPr>
          <w:color w:val="000000"/>
        </w:rPr>
      </w:pPr>
      <w:r>
        <w:rPr>
          <w:color w:val="000000"/>
        </w:rPr>
        <w:t>Flujo de uso: AUC-ROC para comparar y elegir modelos (ordenamiento robusto al desbalance) → PR-AUC y recall para vigilar la clase minoritaria → matriz de confusión a un umbral fijado para traducir el error a VP/FP/FN y elegir el punto de corte según su coste → lift y ganancia para reportar el valor a negocio. Como en el resto del proyecto, la comparación se hace out-of-time (validación) y se confirma una sola vez en backtest.</w:t>
      </w:r>
    </w:p>
    <w:p w14:paraId="6C3BBB7A" w14:textId="77777777" w:rsidR="00733752" w:rsidRPr="00733752" w:rsidRDefault="00733752" w:rsidP="00733752"/>
    <w:p w14:paraId="4A942F94" w14:textId="77777777" w:rsidR="00E96AE9" w:rsidRPr="00974207" w:rsidRDefault="00733752" w:rsidP="00974207">
      <w:pPr>
        <w:pStyle w:val="Ttulo2"/>
      </w:pPr>
      <w:r>
        <w:t>Técnicas para particionar los valores</w:t>
      </w:r>
    </w:p>
    <w:p w14:paraId="31F22F23" w14:textId="77777777" w:rsidR="00E96AE9" w:rsidRDefault="00000000">
      <w:pPr>
        <w:spacing w:after="120"/>
      </w:pPr>
      <w:r>
        <w:t>Existen tres familias de partición; con datos temporales solo la tercera es válida:</w:t>
      </w:r>
    </w:p>
    <w:p w14:paraId="33071A8C" w14:textId="77777777" w:rsidR="00E96AE9" w:rsidRDefault="00000000">
      <w:pPr>
        <w:pStyle w:val="Prrafodelista"/>
        <w:numPr>
          <w:ilvl w:val="0"/>
          <w:numId w:val="2"/>
        </w:numPr>
        <w:spacing w:after="60"/>
      </w:pPr>
      <w:r>
        <w:rPr>
          <w:b/>
          <w:bCs/>
        </w:rPr>
        <w:t>Holdout aleatorio (train/test split):</w:t>
      </w:r>
      <w:r>
        <w:t xml:space="preserve"> mezcla filas al azar. Inválido aquí: clientes de 2018 entrenarían un modelo que se evalúa en 2017 (fuga temporal).</w:t>
      </w:r>
    </w:p>
    <w:p w14:paraId="3292359E" w14:textId="77777777" w:rsidR="00E96AE9" w:rsidRDefault="00000000">
      <w:pPr>
        <w:pStyle w:val="Prrafodelista"/>
        <w:numPr>
          <w:ilvl w:val="0"/>
          <w:numId w:val="2"/>
        </w:numPr>
        <w:spacing w:after="60"/>
      </w:pPr>
      <w:r>
        <w:rPr>
          <w:b/>
          <w:bCs/>
        </w:rPr>
        <w:t>K-fold / estratificado:</w:t>
      </w:r>
      <w:r>
        <w:t xml:space="preserve"> robusto en datos i.i.d. y útil para preservar la proporción de clases, pero hereda el mismo problema de fuga temporal.</w:t>
      </w:r>
    </w:p>
    <w:p w14:paraId="2E1FB030" w14:textId="77777777" w:rsidR="00E96AE9" w:rsidRDefault="00000000">
      <w:pPr>
        <w:pStyle w:val="Prrafodelista"/>
        <w:numPr>
          <w:ilvl w:val="0"/>
          <w:numId w:val="2"/>
        </w:numPr>
        <w:spacing w:after="60"/>
      </w:pPr>
      <w:r>
        <w:rPr>
          <w:b/>
          <w:bCs/>
        </w:rPr>
        <w:t>Out-of-time (la usada):</w:t>
      </w:r>
      <w:r>
        <w:t xml:space="preserve"> se particiona por </w:t>
      </w:r>
      <w:r>
        <w:rPr>
          <w:rFonts w:ascii="Consolas" w:eastAsia="Consolas" w:hAnsi="Consolas" w:cs="Consolas"/>
          <w:sz w:val="20"/>
          <w:szCs w:val="20"/>
        </w:rPr>
        <w:t>snapshot_date</w:t>
      </w:r>
      <w:r>
        <w:t>. Simula la operación real: entrenar con el pasado, predecir el futuro.</w:t>
      </w:r>
    </w:p>
    <w:p w14:paraId="10B6E759" w14:textId="77777777" w:rsidR="00E96AE9" w:rsidRDefault="00000000">
      <w:pPr>
        <w:spacing w:after="120"/>
      </w:pPr>
      <w:r>
        <w:t>Esquema del proyecto: snapshots a fin de mes; cada cliente primerizo entra una sola vez (en su primer snapshot tras la 1ª compra, evitando filas casi duplicadas entre splits):</w:t>
      </w:r>
    </w:p>
    <w:tbl>
      <w:tblPr>
        <w:tblStyle w:val="Tabla"/>
        <w:tblW w:w="9026" w:type="dxa"/>
        <w:tblInd w:w="1" w:type="dxa"/>
        <w:tblLook w:val="04A0" w:firstRow="1" w:lastRow="0" w:firstColumn="1" w:lastColumn="0" w:noHBand="0" w:noVBand="1"/>
      </w:tblPr>
      <w:tblGrid>
        <w:gridCol w:w="1800"/>
        <w:gridCol w:w="2800"/>
        <w:gridCol w:w="4426"/>
      </w:tblGrid>
      <w:tr w:rsidR="00E96AE9" w:rsidRPr="00FD6AB6" w14:paraId="36113C83" w14:textId="77777777" w:rsidTr="007805FC">
        <w:tc>
          <w:tcPr>
            <w:tcW w:w="1800" w:type="dxa"/>
          </w:tcPr>
          <w:p w14:paraId="53D606DD" w14:textId="77777777" w:rsidR="00E96AE9" w:rsidRPr="00FD6AB6" w:rsidRDefault="00000000" w:rsidP="007805FC">
            <w:pPr>
              <w:pStyle w:val="Textotabla"/>
            </w:pPr>
            <w:r>
              <w:t>Split</w:t>
            </w:r>
          </w:p>
        </w:tc>
        <w:tc>
          <w:tcPr>
            <w:tcW w:w="2800" w:type="dxa"/>
          </w:tcPr>
          <w:p w14:paraId="54D23BB4" w14:textId="77777777" w:rsidR="00E96AE9" w:rsidRPr="00FD6AB6" w:rsidRDefault="00000000" w:rsidP="007805FC">
            <w:pPr>
              <w:pStyle w:val="Textotabla"/>
            </w:pPr>
            <w:r>
              <w:t>Periodo</w:t>
            </w:r>
          </w:p>
        </w:tc>
        <w:tc>
          <w:tcPr>
            <w:tcW w:w="4426" w:type="dxa"/>
          </w:tcPr>
          <w:p w14:paraId="2049460E" w14:textId="77777777" w:rsidR="00E96AE9" w:rsidRPr="00FD6AB6" w:rsidRDefault="00000000" w:rsidP="007805FC">
            <w:pPr>
              <w:pStyle w:val="Textotabla"/>
            </w:pPr>
            <w:r>
              <w:t>Uso</w:t>
            </w:r>
          </w:p>
        </w:tc>
      </w:tr>
      <w:tr w:rsidR="00E96AE9" w14:paraId="794AEDDA" w14:textId="77777777" w:rsidTr="007805FC">
        <w:tc>
          <w:tcPr>
            <w:tcW w:w="1800" w:type="dxa"/>
          </w:tcPr>
          <w:p w14:paraId="4E4B349F" w14:textId="77777777" w:rsidR="00E96AE9" w:rsidRDefault="00000000" w:rsidP="007805FC">
            <w:pPr>
              <w:pStyle w:val="Textotabla"/>
            </w:pPr>
            <w:r>
              <w:t>train</w:t>
            </w:r>
          </w:p>
        </w:tc>
        <w:tc>
          <w:tcPr>
            <w:tcW w:w="2800" w:type="dxa"/>
          </w:tcPr>
          <w:p w14:paraId="362E9918" w14:textId="77777777" w:rsidR="00E96AE9" w:rsidRDefault="00000000" w:rsidP="007805FC">
            <w:pPr>
              <w:pStyle w:val="Textotabla"/>
            </w:pPr>
            <w:r>
              <w:t>2017-01 .. 2017-12</w:t>
            </w:r>
          </w:p>
        </w:tc>
        <w:tc>
          <w:tcPr>
            <w:tcW w:w="4426" w:type="dxa"/>
          </w:tcPr>
          <w:p w14:paraId="34B405B0" w14:textId="77777777" w:rsidR="00E96AE9" w:rsidRDefault="00000000" w:rsidP="007805FC">
            <w:pPr>
              <w:pStyle w:val="Textotabla"/>
            </w:pPr>
            <w:r>
              <w:t>Ajuste del modelo y selección de variables.</w:t>
            </w:r>
          </w:p>
        </w:tc>
      </w:tr>
      <w:tr w:rsidR="00E96AE9" w14:paraId="3DC96FBB" w14:textId="77777777" w:rsidTr="007805FC">
        <w:tc>
          <w:tcPr>
            <w:tcW w:w="1800" w:type="dxa"/>
          </w:tcPr>
          <w:p w14:paraId="4A93B7E2" w14:textId="77777777" w:rsidR="00E96AE9" w:rsidRDefault="00000000" w:rsidP="007805FC">
            <w:pPr>
              <w:pStyle w:val="Textotabla"/>
            </w:pPr>
            <w:r>
              <w:t>validation</w:t>
            </w:r>
          </w:p>
        </w:tc>
        <w:tc>
          <w:tcPr>
            <w:tcW w:w="2800" w:type="dxa"/>
          </w:tcPr>
          <w:p w14:paraId="20024454" w14:textId="77777777" w:rsidR="00E96AE9" w:rsidRDefault="00000000" w:rsidP="007805FC">
            <w:pPr>
              <w:pStyle w:val="Textotabla"/>
            </w:pPr>
            <w:r>
              <w:t>2018-01 .. 2018-03</w:t>
            </w:r>
          </w:p>
        </w:tc>
        <w:tc>
          <w:tcPr>
            <w:tcW w:w="4426" w:type="dxa"/>
          </w:tcPr>
          <w:p w14:paraId="1203FB39" w14:textId="77777777" w:rsidR="00E96AE9" w:rsidRDefault="00000000" w:rsidP="007805FC">
            <w:pPr>
              <w:pStyle w:val="Textotabla"/>
            </w:pPr>
            <w:r>
              <w:t>Comparación de modelos y decisiones (uso repetido).</w:t>
            </w:r>
          </w:p>
        </w:tc>
      </w:tr>
      <w:tr w:rsidR="00E96AE9" w14:paraId="2373D57D" w14:textId="77777777" w:rsidTr="007805FC">
        <w:tc>
          <w:tcPr>
            <w:tcW w:w="1800" w:type="dxa"/>
          </w:tcPr>
          <w:p w14:paraId="73D03159" w14:textId="77777777" w:rsidR="00E96AE9" w:rsidRDefault="00000000" w:rsidP="007805FC">
            <w:pPr>
              <w:pStyle w:val="Textotabla"/>
            </w:pPr>
            <w:r>
              <w:lastRenderedPageBreak/>
              <w:t>backtest</w:t>
            </w:r>
          </w:p>
        </w:tc>
        <w:tc>
          <w:tcPr>
            <w:tcW w:w="2800" w:type="dxa"/>
          </w:tcPr>
          <w:p w14:paraId="15020A10" w14:textId="77777777" w:rsidR="00E96AE9" w:rsidRDefault="00000000" w:rsidP="007805FC">
            <w:pPr>
              <w:pStyle w:val="Textotabla"/>
            </w:pPr>
            <w:r>
              <w:t>2018-04 .. 2018-07</w:t>
            </w:r>
          </w:p>
        </w:tc>
        <w:tc>
          <w:tcPr>
            <w:tcW w:w="4426" w:type="dxa"/>
          </w:tcPr>
          <w:p w14:paraId="0A48BC7E" w14:textId="77777777" w:rsidR="00E96AE9" w:rsidRDefault="00000000" w:rsidP="007805FC">
            <w:pPr>
              <w:pStyle w:val="Textotabla"/>
            </w:pPr>
            <w:r>
              <w:t>Evaluación final de uso único (estimación honesta).</w:t>
            </w:r>
          </w:p>
        </w:tc>
      </w:tr>
    </w:tbl>
    <w:p w14:paraId="2DD1DA3A" w14:textId="77777777" w:rsidR="00E96AE9" w:rsidRDefault="00E96AE9">
      <w:pPr>
        <w:spacing w:after="80"/>
      </w:pPr>
    </w:p>
    <w:p w14:paraId="66ADB74A" w14:textId="77777777" w:rsidR="00E96AE9" w:rsidRDefault="00000000">
      <w:pPr>
        <w:spacing w:after="120"/>
      </w:pPr>
      <w:r>
        <w:t>Reglas adicionales: la ventana de resultado (H = 90 días) debe caer dentro del rango de datos de cada split; como extensión, la validación walk-forward (ventanas crecientes)</w:t>
      </w:r>
      <w:r>
        <w:rPr>
          <w:rStyle w:val="Refdenotaalpie"/>
        </w:rPr>
        <w:footnoteReference w:id="8"/>
      </w:r>
      <w:r>
        <w:t xml:space="preserve"> permite medir estabilidad temporal del modelo.</w:t>
      </w:r>
    </w:p>
    <w:p w14:paraId="315D7204" w14:textId="77777777" w:rsidR="00E96AE9" w:rsidRDefault="00733752">
      <w:pPr>
        <w:pStyle w:val="Ttulo2"/>
      </w:pPr>
      <w:r>
        <w:t>Diferencia entre churn e is_repeat</w:t>
      </w:r>
    </w:p>
    <w:tbl>
      <w:tblPr>
        <w:tblStyle w:val="Tabla"/>
        <w:tblW w:w="9026" w:type="dxa"/>
        <w:tblInd w:w="1" w:type="dxa"/>
        <w:tblLook w:val="04A0" w:firstRow="1" w:lastRow="0" w:firstColumn="1" w:lastColumn="0" w:noHBand="0" w:noVBand="1"/>
      </w:tblPr>
      <w:tblGrid>
        <w:gridCol w:w="1900"/>
        <w:gridCol w:w="3500"/>
        <w:gridCol w:w="3626"/>
      </w:tblGrid>
      <w:tr w:rsidR="00E96AE9" w:rsidRPr="00FD6AB6" w14:paraId="5C575ABA" w14:textId="77777777" w:rsidTr="007805FC">
        <w:tc>
          <w:tcPr>
            <w:tcW w:w="1900" w:type="dxa"/>
          </w:tcPr>
          <w:p w14:paraId="68EBDF03" w14:textId="77777777" w:rsidR="00E96AE9" w:rsidRPr="00FD6AB6" w:rsidRDefault="00E96AE9" w:rsidP="007805FC">
            <w:pPr>
              <w:pStyle w:val="Textotabla"/>
            </w:pPr>
          </w:p>
        </w:tc>
        <w:tc>
          <w:tcPr>
            <w:tcW w:w="3500" w:type="dxa"/>
          </w:tcPr>
          <w:p w14:paraId="3BD774F2" w14:textId="77777777" w:rsidR="00E96AE9" w:rsidRPr="00FD6AB6" w:rsidRDefault="00000000" w:rsidP="007805FC">
            <w:pPr>
              <w:pStyle w:val="Textotabla"/>
            </w:pPr>
            <w:r>
              <w:rPr>
                <w:rFonts w:ascii="Consolas" w:eastAsia="Consolas" w:hAnsi="Consolas" w:cs="Consolas"/>
                <w:szCs w:val="20"/>
              </w:rPr>
              <w:t>is_churn</w:t>
            </w:r>
            <w:r>
              <w:t xml:space="preserve"> (por ventana)</w:t>
            </w:r>
          </w:p>
        </w:tc>
        <w:tc>
          <w:tcPr>
            <w:tcW w:w="3626" w:type="dxa"/>
          </w:tcPr>
          <w:p w14:paraId="53AE2F3F" w14:textId="77777777" w:rsidR="00E96AE9" w:rsidRPr="00FD6AB6" w:rsidRDefault="00000000" w:rsidP="007805FC">
            <w:pPr>
              <w:pStyle w:val="Textotabla"/>
            </w:pPr>
            <w:r>
              <w:rPr>
                <w:rFonts w:ascii="Consolas" w:eastAsia="Consolas" w:hAnsi="Consolas" w:cs="Consolas"/>
                <w:szCs w:val="20"/>
              </w:rPr>
              <w:t>is_repeat</w:t>
            </w:r>
            <w:r>
              <w:t xml:space="preserve"> (target del MVP)</w:t>
            </w:r>
          </w:p>
        </w:tc>
      </w:tr>
      <w:tr w:rsidR="00E96AE9" w14:paraId="257C02CB" w14:textId="77777777" w:rsidTr="007805FC">
        <w:tc>
          <w:tcPr>
            <w:tcW w:w="1900" w:type="dxa"/>
          </w:tcPr>
          <w:p w14:paraId="1E407F6B" w14:textId="77777777" w:rsidR="00E96AE9" w:rsidRDefault="00000000" w:rsidP="007805FC">
            <w:pPr>
              <w:pStyle w:val="Textotabla"/>
            </w:pPr>
            <w:r>
              <w:t>Definición</w:t>
            </w:r>
          </w:p>
        </w:tc>
        <w:tc>
          <w:tcPr>
            <w:tcW w:w="3500" w:type="dxa"/>
          </w:tcPr>
          <w:p w14:paraId="2B64EA4A" w14:textId="77777777" w:rsidR="00E96AE9" w:rsidRDefault="00000000" w:rsidP="007805FC">
            <w:pPr>
              <w:pStyle w:val="Textotabla"/>
            </w:pPr>
            <w:r>
              <w:t>1 si el cliente NO compra en (t, t+H].</w:t>
            </w:r>
          </w:p>
        </w:tc>
        <w:tc>
          <w:tcPr>
            <w:tcW w:w="3626" w:type="dxa"/>
          </w:tcPr>
          <w:p w14:paraId="597CD81F" w14:textId="77777777" w:rsidR="00E96AE9" w:rsidRDefault="00000000" w:rsidP="007805FC">
            <w:pPr>
              <w:pStyle w:val="Textotabla"/>
            </w:pPr>
            <w:r>
              <w:t>1 si el cliente hace su 2ª compra dentro de H días tras la 1ª.</w:t>
            </w:r>
          </w:p>
        </w:tc>
      </w:tr>
      <w:tr w:rsidR="00E96AE9" w14:paraId="0537BE7E" w14:textId="77777777" w:rsidTr="007805FC">
        <w:tc>
          <w:tcPr>
            <w:tcW w:w="1900" w:type="dxa"/>
          </w:tcPr>
          <w:p w14:paraId="2183DDF2" w14:textId="77777777" w:rsidR="00E96AE9" w:rsidRDefault="00000000" w:rsidP="007805FC">
            <w:pPr>
              <w:pStyle w:val="Textotabla"/>
            </w:pPr>
            <w:r>
              <w:t>Población</w:t>
            </w:r>
          </w:p>
        </w:tc>
        <w:tc>
          <w:tcPr>
            <w:tcW w:w="3500" w:type="dxa"/>
          </w:tcPr>
          <w:p w14:paraId="5AE6493B" w14:textId="77777777" w:rsidR="00E96AE9" w:rsidRDefault="00000000" w:rsidP="007805FC">
            <w:pPr>
              <w:pStyle w:val="Textotabla"/>
            </w:pPr>
            <w:r>
              <w:t>Toda la base activa en t.</w:t>
            </w:r>
          </w:p>
        </w:tc>
        <w:tc>
          <w:tcPr>
            <w:tcW w:w="3626" w:type="dxa"/>
          </w:tcPr>
          <w:p w14:paraId="4F943EBD" w14:textId="77777777" w:rsidR="00E96AE9" w:rsidRDefault="00000000" w:rsidP="007805FC">
            <w:pPr>
              <w:pStyle w:val="Textotabla"/>
            </w:pPr>
            <w:r>
              <w:t>Solo primerizos (frequency = 1) en t.</w:t>
            </w:r>
          </w:p>
        </w:tc>
      </w:tr>
      <w:tr w:rsidR="00E96AE9" w14:paraId="0025243E" w14:textId="77777777" w:rsidTr="007805FC">
        <w:tc>
          <w:tcPr>
            <w:tcW w:w="1900" w:type="dxa"/>
          </w:tcPr>
          <w:p w14:paraId="4693957B" w14:textId="77777777" w:rsidR="00E96AE9" w:rsidRDefault="00000000" w:rsidP="007805FC">
            <w:pPr>
              <w:pStyle w:val="Textotabla"/>
            </w:pPr>
            <w:r>
              <w:t>Distribución</w:t>
            </w:r>
          </w:p>
        </w:tc>
        <w:tc>
          <w:tcPr>
            <w:tcW w:w="3500" w:type="dxa"/>
          </w:tcPr>
          <w:p w14:paraId="26DA61E2" w14:textId="77777777" w:rsidR="00E96AE9" w:rsidRDefault="00000000" w:rsidP="007805FC">
            <w:pPr>
              <w:pStyle w:val="Textotabla"/>
            </w:pPr>
            <w:r>
              <w:t>~97–99% positivos: degenerada.</w:t>
            </w:r>
          </w:p>
        </w:tc>
        <w:tc>
          <w:tcPr>
            <w:tcW w:w="3626" w:type="dxa"/>
          </w:tcPr>
          <w:p w14:paraId="22E9D88B" w14:textId="77777777" w:rsidR="00E96AE9" w:rsidRDefault="00000000" w:rsidP="007805FC">
            <w:pPr>
              <w:pStyle w:val="Textotabla"/>
            </w:pPr>
            <w:r>
              <w:t>~3% positivos: desbalanceada pero informativa.</w:t>
            </w:r>
          </w:p>
        </w:tc>
      </w:tr>
      <w:tr w:rsidR="00E96AE9" w14:paraId="7F658DBE" w14:textId="77777777" w:rsidTr="007805FC">
        <w:tc>
          <w:tcPr>
            <w:tcW w:w="1900" w:type="dxa"/>
          </w:tcPr>
          <w:p w14:paraId="2BEC0689" w14:textId="77777777" w:rsidR="00E96AE9" w:rsidRDefault="00000000" w:rsidP="007805FC">
            <w:pPr>
              <w:pStyle w:val="Textotabla"/>
            </w:pPr>
            <w:r>
              <w:t>Relación</w:t>
            </w:r>
          </w:p>
        </w:tc>
        <w:tc>
          <w:tcPr>
            <w:tcW w:w="3500" w:type="dxa"/>
          </w:tcPr>
          <w:p w14:paraId="18C38F76" w14:textId="77777777" w:rsidR="00E96AE9" w:rsidRDefault="00000000" w:rsidP="007805FC">
            <w:pPr>
              <w:pStyle w:val="Textotabla"/>
            </w:pPr>
            <w:r>
              <w:t>is_churn = 1 − purchased_next_h.</w:t>
            </w:r>
          </w:p>
        </w:tc>
        <w:tc>
          <w:tcPr>
            <w:tcW w:w="3626" w:type="dxa"/>
          </w:tcPr>
          <w:p w14:paraId="216373FE" w14:textId="77777777" w:rsidR="00E96AE9" w:rsidRDefault="00000000" w:rsidP="007805FC">
            <w:pPr>
              <w:pStyle w:val="Textotabla"/>
            </w:pPr>
            <w:r>
              <w:t>Complemento exacto de la recompra: predecir recompra ES predecir churn (con signo invertido) en esta población.</w:t>
            </w:r>
          </w:p>
        </w:tc>
      </w:tr>
      <w:tr w:rsidR="00E96AE9" w14:paraId="1ABF2FDD" w14:textId="77777777" w:rsidTr="007805FC">
        <w:tc>
          <w:tcPr>
            <w:tcW w:w="1900" w:type="dxa"/>
          </w:tcPr>
          <w:p w14:paraId="75FBB43F" w14:textId="77777777" w:rsidR="00E96AE9" w:rsidRDefault="00000000" w:rsidP="007805FC">
            <w:pPr>
              <w:pStyle w:val="Textotabla"/>
            </w:pPr>
            <w:r>
              <w:t>Rol en el proyecto</w:t>
            </w:r>
          </w:p>
        </w:tc>
        <w:tc>
          <w:tcPr>
            <w:tcW w:w="3500" w:type="dxa"/>
          </w:tcPr>
          <w:p w14:paraId="543EC966" w14:textId="77777777" w:rsidR="00E96AE9" w:rsidRDefault="00000000" w:rsidP="007805FC">
            <w:pPr>
              <w:pStyle w:val="Textotabla"/>
            </w:pPr>
            <w:r>
              <w:t>Indicador de negocio (KPI de monitoreo).</w:t>
            </w:r>
          </w:p>
        </w:tc>
        <w:tc>
          <w:tcPr>
            <w:tcW w:w="3626" w:type="dxa"/>
          </w:tcPr>
          <w:p w14:paraId="07C13948" w14:textId="77777777" w:rsidR="00E96AE9" w:rsidRDefault="00000000" w:rsidP="007805FC">
            <w:pPr>
              <w:pStyle w:val="Textotabla"/>
            </w:pPr>
            <w:r>
              <w:t>Target de modelado.</w:t>
            </w:r>
          </w:p>
        </w:tc>
      </w:tr>
    </w:tbl>
    <w:p w14:paraId="339BE74F" w14:textId="77777777" w:rsidR="00E96AE9" w:rsidRDefault="00E96AE9">
      <w:pPr>
        <w:spacing w:after="80"/>
      </w:pPr>
    </w:p>
    <w:p w14:paraId="7F059A1C" w14:textId="77777777" w:rsidR="004D793D" w:rsidRDefault="004D793D">
      <w:pPr>
        <w:rPr>
          <w:b/>
          <w:bCs/>
          <w:sz w:val="26"/>
          <w:szCs w:val="26"/>
        </w:rPr>
      </w:pPr>
      <w:r>
        <w:br w:type="page"/>
      </w:r>
    </w:p>
    <w:p w14:paraId="14F63144" w14:textId="77777777" w:rsidR="00E96AE9" w:rsidRPr="004D793D" w:rsidRDefault="004D793D" w:rsidP="004D793D">
      <w:pPr>
        <w:pStyle w:val="Ttulo2"/>
      </w:pPr>
      <w:r>
        <w:lastRenderedPageBreak/>
        <w:t>Por qué recompra es mejor target que churn</w:t>
      </w:r>
    </w:p>
    <w:p w14:paraId="43CCB261" w14:textId="77777777" w:rsidR="00E96AE9" w:rsidRDefault="00000000">
      <w:pPr>
        <w:pStyle w:val="Prrafodelista"/>
        <w:numPr>
          <w:ilvl w:val="0"/>
          <w:numId w:val="3"/>
        </w:numPr>
        <w:spacing w:after="60"/>
      </w:pPr>
      <w:r>
        <w:rPr>
          <w:b/>
          <w:bCs/>
        </w:rPr>
        <w:t>Evita la degeneración estadística.</w:t>
      </w:r>
      <w:r>
        <w:t xml:space="preserve"> Con ~97% de compradores únicos, </w:t>
      </w:r>
      <w:r>
        <w:rPr>
          <w:rFonts w:ascii="Consolas" w:eastAsia="Consolas" w:hAnsi="Consolas" w:cs="Consolas"/>
          <w:sz w:val="20"/>
          <w:szCs w:val="20"/>
        </w:rPr>
        <w:t>is_churn</w:t>
      </w:r>
      <w:r>
        <w:t xml:space="preserve"> es casi constante: un modelo trivial que prediga “todos abandonan” acierta 97–99% sin aprender nada. No hay varianza que explicar.</w:t>
      </w:r>
    </w:p>
    <w:p w14:paraId="1EE40151" w14:textId="77777777" w:rsidR="00E96AE9" w:rsidRDefault="00000000">
      <w:pPr>
        <w:pStyle w:val="Prrafodelista"/>
        <w:numPr>
          <w:ilvl w:val="0"/>
          <w:numId w:val="3"/>
        </w:numPr>
        <w:spacing w:after="60"/>
      </w:pPr>
      <w:r>
        <w:rPr>
          <w:b/>
          <w:bCs/>
        </w:rPr>
        <w:t>Conserva la señal.</w:t>
      </w:r>
      <w:r>
        <w:t xml:space="preserve"> </w:t>
      </w:r>
      <w:r>
        <w:rPr>
          <w:rFonts w:ascii="Consolas" w:eastAsia="Consolas" w:hAnsi="Consolas" w:cs="Consolas"/>
          <w:sz w:val="20"/>
          <w:szCs w:val="20"/>
        </w:rPr>
        <w:t>is_repeat</w:t>
      </w:r>
      <w:r>
        <w:t xml:space="preserve"> está desbalanceado (~3%) pero ambas clases existen en volumen suficiente para aprender; el desbalance se trata con class_weight o re-ponderación, no es degeneración.</w:t>
      </w:r>
    </w:p>
    <w:p w14:paraId="2C133E3E" w14:textId="77777777" w:rsidR="00E96AE9" w:rsidRDefault="00000000">
      <w:pPr>
        <w:pStyle w:val="Prrafodelista"/>
        <w:numPr>
          <w:ilvl w:val="0"/>
          <w:numId w:val="3"/>
        </w:numPr>
        <w:spacing w:after="60"/>
      </w:pPr>
      <w:r>
        <w:rPr>
          <w:b/>
          <w:bCs/>
        </w:rPr>
        <w:t>Es accionable.</w:t>
      </w:r>
      <w:r>
        <w:t xml:space="preserve"> Saber que un primerizo tiene alta propensión a la 2ª compra habilita una campaña concreta de conversión con presupuesto y métrica de lift; “este cliente probablemente no volverá”, aplicado al 97% de la base, no prioriza nada.</w:t>
      </w:r>
    </w:p>
    <w:p w14:paraId="7947A4BD" w14:textId="77777777" w:rsidR="00E96AE9" w:rsidRDefault="00000000">
      <w:pPr>
        <w:pStyle w:val="Prrafodelista"/>
        <w:numPr>
          <w:ilvl w:val="0"/>
          <w:numId w:val="3"/>
        </w:numPr>
        <w:spacing w:after="60"/>
      </w:pPr>
      <w:r>
        <w:rPr>
          <w:b/>
          <w:bCs/>
        </w:rPr>
        <w:t>Equivale matemáticamente al churn en la población relevante.</w:t>
      </w:r>
      <w:r>
        <w:t xml:space="preserve"> En primerizos, no recomprar dentro de H ES el churn; modelar la recompra es modelar el mismo fenómeno desde la clase minoritaria, que es donde está la información.</w:t>
      </w:r>
    </w:p>
    <w:p w14:paraId="4C87ED28" w14:textId="77777777" w:rsidR="00E96AE9" w:rsidRDefault="00000000">
      <w:pPr>
        <w:pStyle w:val="Prrafodelista"/>
        <w:numPr>
          <w:ilvl w:val="0"/>
          <w:numId w:val="3"/>
        </w:numPr>
        <w:spacing w:after="60"/>
      </w:pPr>
      <w:r>
        <w:rPr>
          <w:b/>
          <w:bCs/>
        </w:rPr>
        <w:t>Alinea modelo y negocio.</w:t>
      </w:r>
      <w:r>
        <w:t xml:space="preserve"> El churn queda como KPI de monitoreo (is_churn = 1 − purchased_next_h) y la recompra como palanca de acción: la dirección sigue viendo “churn”, el modelo optimiza lo que sí puede mover.</w:t>
      </w:r>
    </w:p>
    <w:p>
      <w:pPr>
        <w:pStyle w:val="Ttulo2"/>
      </w:pPr>
      <w:r>
        <w:rPr>
          <w:b w:val="0"/>
          <w:i w:val="0"/>
        </w:rPr>
        <w:t>Trabajos relacionados (estado del arte)</w:t>
      </w:r>
    </w:p>
    <w:p>
      <w:pPr/>
      <w:r>
        <w:rPr>
          <w:b w:val="0"/>
          <w:i w:val="0"/>
        </w:rPr>
        <w:t>La predicción de churn y de recompra es un problema ampliamente estudiado. El trabajo más cercano a este proyecto es el de Liu et al. (2016), que en la competición de Tmall/Alibaba (KDD 2016) predice qué compradores nuevos recomprarán dentro de seis meses —exactamente la formulación de is_repeat—, con una tasa base de recompra de ~6 % resuelta mediante fuerte feature engineering y ensembles. Esto respalda las decisiones del Sprint 1 (modelar la recompra sobre primerizos) y del Sprint 2 (variables RFM y de comportamiento).</w:t>
      </w:r>
    </w:p>
    <w:p>
      <w:pPr/>
      <w:r>
        <w:rPr>
          <w:b w:val="0"/>
          <w:i w:val="0"/>
        </w:rPr>
        <w:t>Para el encuadre churn↔recompra, los modelos de compra no contractual —BG/NBD de Fader, Hardie y Lee (2005)— formalizan el churn como un abandono no observado, lo que justifica tratar la recompra como el complemento accionable del churn (Sprint 1). La evaluación orientada a negocio (lift, curva de ganancia y beneficio) sigue a Neslin et al. (2006) y Verbeke et al. (2012) y sustenta nuestros KPIs (Sprint 3–4).</w:t>
      </w:r>
    </w:p>
    <w:p>
      <w:pPr/>
      <w:r>
        <w:rPr>
          <w:b w:val="0"/>
          <w:i w:val="0"/>
        </w:rPr>
        <w:t>En cuanto a modelos, la literatura coincide en que el boosting de árboles (XGBoost, Chen y Guestrin 2016; HistGradientBoosting) y los métodos de conjunto suelen liderar en datos tabulares (Verbeke et al. 2012; revisión sistemática MDPI 2025), si bien en problemas de señal débil su ventaja sobre una regresión logística regularizada es modesta —coherente con nuestro resultado—. El desbalance se aborda con remuestreo SMOTE (Chawla et al. 2002) o, como aquí, con ponderación de clases (class_weight).</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Referencia</w:t>
            </w:r>
          </w:p>
        </w:tc>
        <w:tc>
          <w:tcPr>
            <w:tcW w:type="dxa" w:w="3009"/>
          </w:tcPr>
          <w:p>
            <w:r/>
            <w:r>
              <w:rPr>
                <w:b/>
              </w:rPr>
              <w:t>Aporte principal</w:t>
            </w:r>
          </w:p>
        </w:tc>
        <w:tc>
          <w:tcPr>
            <w:tcW w:type="dxa" w:w="3009"/>
          </w:tcPr>
          <w:p>
            <w:r/>
            <w:r>
              <w:rPr>
                <w:b/>
              </w:rPr>
              <w:t>Dónde se aplica</w:t>
            </w:r>
          </w:p>
        </w:tc>
      </w:tr>
      <w:tr>
        <w:tc>
          <w:tcPr>
            <w:tcW w:type="dxa" w:w="3009"/>
          </w:tcPr>
          <w:p>
            <w:r>
              <w:t>Liu et al. (2016), KDD</w:t>
            </w:r>
          </w:p>
        </w:tc>
        <w:tc>
          <w:tcPr>
            <w:tcW w:type="dxa" w:w="3009"/>
          </w:tcPr>
          <w:p>
            <w:r>
              <w:t>Predicción de repeat-buyer en e-commerce (compradores nuevos, ~6 % recompra) con feature engineering masivo y ensembles</w:t>
            </w:r>
          </w:p>
        </w:tc>
        <w:tc>
          <w:tcPr>
            <w:tcW w:type="dxa" w:w="3009"/>
          </w:tcPr>
          <w:p>
            <w:r>
              <w:t>Sprint 1 (target is_repeat) · Sprint 2 (features)</w:t>
            </w:r>
          </w:p>
        </w:tc>
      </w:tr>
      <w:tr>
        <w:tc>
          <w:tcPr>
            <w:tcW w:type="dxa" w:w="3009"/>
          </w:tcPr>
          <w:p>
            <w:r>
              <w:t>Fader, Hardie &amp; Lee (2005)</w:t>
            </w:r>
          </w:p>
        </w:tc>
        <w:tc>
          <w:tcPr>
            <w:tcW w:type="dxa" w:w="3009"/>
          </w:tcPr>
          <w:p>
            <w:r>
              <w:t>Modelo BG/NBD de recompra en entornos no contractuales (churn no observado)</w:t>
            </w:r>
          </w:p>
        </w:tc>
        <w:tc>
          <w:tcPr>
            <w:tcW w:type="dxa" w:w="3009"/>
          </w:tcPr>
          <w:p>
            <w:r>
              <w:t>Sprint 1 (framing churn ↔ recompra)</w:t>
            </w:r>
          </w:p>
        </w:tc>
      </w:tr>
      <w:tr>
        <w:tc>
          <w:tcPr>
            <w:tcW w:type="dxa" w:w="3009"/>
          </w:tcPr>
          <w:p>
            <w:r>
              <w:t>Neslin et al. (2006)</w:t>
            </w:r>
          </w:p>
        </w:tc>
        <w:tc>
          <w:tcPr>
            <w:tcW w:type="dxa" w:w="3009"/>
          </w:tcPr>
          <w:p>
            <w:r>
              <w:t>Evaluación de churn por lift y curva de ganancia (top-decil)</w:t>
            </w:r>
          </w:p>
        </w:tc>
        <w:tc>
          <w:tcPr>
            <w:tcW w:type="dxa" w:w="3009"/>
          </w:tcPr>
          <w:p>
            <w:r>
              <w:t>Sprint 3–4 (KPIs de negocio)</w:t>
            </w:r>
          </w:p>
        </w:tc>
      </w:tr>
      <w:tr>
        <w:tc>
          <w:tcPr>
            <w:tcW w:type="dxa" w:w="3009"/>
          </w:tcPr>
          <w:p>
            <w:r>
              <w:t>Verbeke et al. (2012)</w:t>
            </w:r>
          </w:p>
        </w:tc>
        <w:tc>
          <w:tcPr>
            <w:tcW w:type="dxa" w:w="3009"/>
          </w:tcPr>
          <w:p>
            <w:r>
              <w:t>Churn rentable; los ensembles predicen mejor; métricas de beneficio</w:t>
            </w:r>
          </w:p>
        </w:tc>
        <w:tc>
          <w:tcPr>
            <w:tcW w:type="dxa" w:w="3009"/>
          </w:tcPr>
          <w:p>
            <w:r>
              <w:t>Sprint 3 (modelos) · Sprint 4 (impacto)</w:t>
            </w:r>
          </w:p>
        </w:tc>
      </w:tr>
      <w:tr>
        <w:tc>
          <w:tcPr>
            <w:tcW w:type="dxa" w:w="3009"/>
          </w:tcPr>
          <w:p>
            <w:r>
              <w:t>Chen &amp; Guestrin (2016)</w:t>
            </w:r>
          </w:p>
        </w:tc>
        <w:tc>
          <w:tcPr>
            <w:tcW w:type="dxa" w:w="3009"/>
          </w:tcPr>
          <w:p>
            <w:r>
              <w:t>XGBoost: boosting de árboles escalable, estado del arte tabular</w:t>
            </w:r>
          </w:p>
        </w:tc>
        <w:tc>
          <w:tcPr>
            <w:tcW w:type="dxa" w:w="3009"/>
          </w:tcPr>
          <w:p>
            <w:r>
              <w:t>Sprint 3 (familia GB / HistGradientBoosting)</w:t>
            </w:r>
          </w:p>
        </w:tc>
      </w:tr>
      <w:tr>
        <w:tc>
          <w:tcPr>
            <w:tcW w:type="dxa" w:w="3009"/>
          </w:tcPr>
          <w:p>
            <w:r>
              <w:t>Chawla et al. (2002)</w:t>
            </w:r>
          </w:p>
        </w:tc>
        <w:tc>
          <w:tcPr>
            <w:tcW w:type="dxa" w:w="3009"/>
          </w:tcPr>
          <w:p>
            <w:r>
              <w:t>SMOTE para clases desbalanceadas</w:t>
            </w:r>
          </w:p>
        </w:tc>
        <w:tc>
          <w:tcPr>
            <w:tcW w:type="dxa" w:w="3009"/>
          </w:tcPr>
          <w:p>
            <w:r>
              <w:t>Sprint 2–3 (desbalance; aquí se usa class_weight)</w:t>
            </w:r>
          </w:p>
        </w:tc>
      </w:tr>
      <w:tr>
        <w:tc>
          <w:tcPr>
            <w:tcW w:type="dxa" w:w="3009"/>
          </w:tcPr>
          <w:p>
            <w:r>
              <w:t>Revisión sistemática (2025), MDPI</w:t>
            </w:r>
          </w:p>
        </w:tc>
        <w:tc>
          <w:tcPr>
            <w:tcW w:type="dxa" w:w="3009"/>
          </w:tcPr>
          <w:p>
            <w:r>
              <w:t>Ensembles/boosting dominan; retos de desbalance e interpretabilidad</w:t>
            </w:r>
          </w:p>
        </w:tc>
        <w:tc>
          <w:tcPr>
            <w:tcW w:type="dxa" w:w="3009"/>
          </w:tcPr>
          <w:p>
            <w:r>
              <w:t>Transversal (comparación de modelos)</w:t>
            </w:r>
          </w:p>
        </w:tc>
      </w:tr>
    </w:tbl>
    <w:p>
      <w:pPr/>
      <w:r>
        <w:rPr>
          <w:b w:val="0"/>
          <w:i w:val="0"/>
        </w:rPr>
        <w:t>Nota metodológica: algunos estudios sobre el propio dataset Olist reportan exactitudes/AUC cercanas al 99 % para churn; cifras tan altas son una señal de alerta de fuga de información o de un target trivial, y motivan precisamente nuestras salvaguardas: partición out-of-time por snapshots, backtest de un solo uso y reglas estrictas anti-fuga (features ≤ t).</w:t>
      </w:r>
    </w:p>
    <w:p w14:paraId="15A1F32C" w14:textId="77777777" w:rsidR="00E96AE9" w:rsidRDefault="00000000">
      <w:pPr>
        <w:pStyle w:val="Ttulo1"/>
      </w:pPr>
      <w:r>
        <w:t>Libro: estructura propuesta del notebook</w:t>
      </w:r>
    </w:p>
    <w:p w14:paraId="00FA9815" w14:textId="77777777" w:rsidR="00E96AE9" w:rsidRDefault="00000000">
      <w:pPr>
        <w:spacing w:after="120"/>
      </w:pPr>
      <w:r>
        <w:t xml:space="preserve">El libro se organiza como un embudo narrativo en cinco actos: </w:t>
      </w:r>
      <w:r>
        <w:rPr>
          <w:b/>
          <w:bCs/>
        </w:rPr>
        <w:t>del dato crudo a la decisión de negocio</w:t>
      </w:r>
      <w:r>
        <w:t>. Cada sección responde una pregunta y deja un entregable verificable; ninguna sección usa información posterior a la fecha de corte.</w:t>
      </w:r>
      <w:r>
        <w:t xml:space="preserve"> El libro abarca los Sprints 1–3: los Actos I–IV corresponden al Sprint 1 (definición del problema y EDA), mientras que el Acto V se reparte entre el Sprint 2 (ingeniería del pipeline y operación mensual) y el Sprint 3 (modelado, hiperparametrización y artefacto final).</w:t>
      </w:r>
    </w:p>
    <w:p>
      <w:pPr>
        <w:pStyle w:val="Ttulo2"/>
      </w:pPr>
      <w:r>
        <w:t>Resumen por Sprint · lista de actos</w:t>
      </w:r>
    </w:p>
    <w:p>
      <w:pPr>
        <w:pStyle w:val="Prrafodelista"/>
      </w:pPr>
      <w:r>
        <w:t>Sprint 1 — Definición y EDA · Actos I, II, III y IV (§1–8): problema, hipótesis, EDA, target preliminar y partición out-of-time sin fuga. Entregable: notebook con EDA y baseline, target preliminar e hipótesis con hallazgos.</w:t>
      </w:r>
    </w:p>
    <w:p>
      <w:pPr>
        <w:pStyle w:val="Prrafodelista"/>
      </w:pPr>
      <w:r>
        <w:t>Sprint 2 — Ingeniería y pipeline · Acto V parcial (§9, §13–14, §18–19): selección de variables, pipeline reproducible, métricas finales con pipeline y simulación de actualización mensual. Entregable: pipeline modular y reproducible, métricas versión-pipeline y simulación de retraining mensual.</w:t>
      </w:r>
    </w:p>
    <w:p>
      <w:pPr>
        <w:pStyle w:val="Prrafodelista"/>
      </w:pPr>
      <w:r>
        <w:t>Sprint 3 — Modelo final · Acto V parcial (§10–12, §11.b, §12.b, §15–17): modelos candidatos, hiperparametrización con validación cruzada walk-forward, backtest, importancia de variables y artefacto. Entregable: modelo optimizado (.pkl), métricas definitivas, feature importance y target final.</w:t>
      </w:r>
      <w:r>
        <w:t xml:space="preserve"> La hiperparametrización usa RandomizedSearchCV nativo (justificado frente a Optuna) e incluye un gráfico de historial de optimización.</w:t>
      </w:r>
    </w:p>
    <w:p>
      <w:pPr/>
      <w:r>
        <w:t>El Acto V se reparte entre el Sprint 2 y el Sprint 3; la simulación mensual (§18–19) cierra el notebook porque consume el artefacto exportado en el Sprint 3, y en producción la ejecuta el job mensual de Databricks (olist_train_pipeline.py).</w:t>
      </w:r>
    </w:p>
    <w:p w14:paraId="28A920D7" w14:textId="77777777" w:rsidR="00E96AE9" w:rsidRDefault="00000000">
      <w:pPr>
        <w:pStyle w:val="Ttulo2"/>
      </w:pPr>
      <w:r>
        <w:t>Sprint 1 · Acto I — Los cimientos</w:t>
      </w:r>
    </w:p>
    <w:tbl>
      <w:tblPr>
        <w:tblStyle w:val="Tabla"/>
        <w:tblW w:w="9026" w:type="dxa"/>
        <w:tblInd w:w="1" w:type="dxa"/>
        <w:tblLook w:val="04A0" w:firstRow="1" w:lastRow="0" w:firstColumn="1" w:lastColumn="0" w:noHBand="0" w:noVBand="1"/>
      </w:tblPr>
      <w:tblGrid>
        <w:gridCol w:w="2700"/>
        <w:gridCol w:w="2900"/>
        <w:gridCol w:w="3426"/>
      </w:tblGrid>
      <w:tr w:rsidR="00E96AE9" w:rsidRPr="00FD6AB6" w14:paraId="204A9C41" w14:textId="77777777" w:rsidTr="007805FC">
        <w:tc>
          <w:tcPr>
            <w:tcW w:w="2700" w:type="dxa"/>
          </w:tcPr>
          <w:p w14:paraId="7B5DAF52" w14:textId="77777777" w:rsidR="00E96AE9" w:rsidRPr="00FD6AB6" w:rsidRDefault="00000000" w:rsidP="007805FC">
            <w:pPr>
              <w:pStyle w:val="Textotabla"/>
            </w:pPr>
            <w:r>
              <w:t>Sección</w:t>
            </w:r>
          </w:p>
        </w:tc>
        <w:tc>
          <w:tcPr>
            <w:tcW w:w="2900" w:type="dxa"/>
          </w:tcPr>
          <w:p w14:paraId="541BD29D" w14:textId="77777777" w:rsidR="00E96AE9" w:rsidRPr="00FD6AB6" w:rsidRDefault="00000000" w:rsidP="007805FC">
            <w:pPr>
              <w:pStyle w:val="Textotabla"/>
            </w:pPr>
            <w:r>
              <w:t>Pregunta que responde</w:t>
            </w:r>
          </w:p>
        </w:tc>
        <w:tc>
          <w:tcPr>
            <w:tcW w:w="3426" w:type="dxa"/>
          </w:tcPr>
          <w:p w14:paraId="4A6BAFF8" w14:textId="77777777" w:rsidR="00E96AE9" w:rsidRPr="00FD6AB6" w:rsidRDefault="00000000" w:rsidP="007805FC">
            <w:pPr>
              <w:pStyle w:val="Textotabla"/>
            </w:pPr>
            <w:r>
              <w:t>Entregable</w:t>
            </w:r>
          </w:p>
        </w:tc>
      </w:tr>
      <w:tr w:rsidR="00E96AE9" w14:paraId="13EF6C05" w14:textId="77777777" w:rsidTr="007805FC">
        <w:tc>
          <w:tcPr>
            <w:tcW w:w="2700" w:type="dxa"/>
          </w:tcPr>
          <w:p w14:paraId="69593750" w14:textId="77777777" w:rsidR="00E96AE9" w:rsidRDefault="00000000" w:rsidP="007805FC">
            <w:pPr>
              <w:pStyle w:val="Textotabla"/>
            </w:pPr>
            <w:r>
              <w:t>1. Portada y resumen ejecutivo</w:t>
            </w:r>
          </w:p>
        </w:tc>
        <w:tc>
          <w:tcPr>
            <w:tcW w:w="2900" w:type="dxa"/>
          </w:tcPr>
          <w:p w14:paraId="1EABDFC4" w14:textId="77777777" w:rsidR="00E96AE9" w:rsidRDefault="00000000" w:rsidP="007805FC">
            <w:pPr>
              <w:pStyle w:val="Textotabla"/>
            </w:pPr>
            <w:r>
              <w:t>¿Qué problema resolvemos y qué decidimos?</w:t>
            </w:r>
          </w:p>
        </w:tc>
        <w:tc>
          <w:tcPr>
            <w:tcW w:w="3426" w:type="dxa"/>
          </w:tcPr>
          <w:p w14:paraId="42B424AA" w14:textId="77777777" w:rsidR="00E96AE9" w:rsidRDefault="00000000" w:rsidP="007805FC">
            <w:pPr>
              <w:pStyle w:val="Textotabla"/>
            </w:pPr>
            <w:r>
              <w:t>Pregunta de negocio, decisiones clave y resultados principales (se completa al final).</w:t>
            </w:r>
          </w:p>
        </w:tc>
      </w:tr>
      <w:tr w:rsidR="00E96AE9" w14:paraId="58281474" w14:textId="77777777" w:rsidTr="007805FC">
        <w:tc>
          <w:tcPr>
            <w:tcW w:w="2700" w:type="dxa"/>
          </w:tcPr>
          <w:p w14:paraId="630FC29F" w14:textId="77777777" w:rsidR="00E96AE9" w:rsidRDefault="00000000" w:rsidP="007805FC">
            <w:pPr>
              <w:pStyle w:val="Textotabla"/>
            </w:pPr>
            <w:r>
              <w:t>2. Configuración y reproducibilidad</w:t>
            </w:r>
          </w:p>
        </w:tc>
        <w:tc>
          <w:tcPr>
            <w:tcW w:w="2900" w:type="dxa"/>
          </w:tcPr>
          <w:p w14:paraId="6EAA408D" w14:textId="77777777" w:rsidR="00E96AE9" w:rsidRDefault="00000000" w:rsidP="007805FC">
            <w:pPr>
              <w:pStyle w:val="Textotabla"/>
            </w:pPr>
            <w:r>
              <w:t>¿Puede otro ejecutar esto y obtener lo mismo?</w:t>
            </w:r>
          </w:p>
        </w:tc>
        <w:tc>
          <w:tcPr>
            <w:tcW w:w="3426" w:type="dxa"/>
          </w:tcPr>
          <w:p w14:paraId="147B458E" w14:textId="77777777" w:rsidR="00E96AE9" w:rsidRDefault="00000000" w:rsidP="007805FC">
            <w:pPr>
              <w:pStyle w:val="Textotabla"/>
            </w:pPr>
            <w:r>
              <w:t>Semillas, versiones, parámetros globales (H, rango de snapshots, rutas).</w:t>
            </w:r>
          </w:p>
        </w:tc>
      </w:tr>
      <w:tr w:rsidR="00E96AE9" w14:paraId="263ED117" w14:textId="77777777" w:rsidTr="007805FC">
        <w:tc>
          <w:tcPr>
            <w:tcW w:w="2700" w:type="dxa"/>
          </w:tcPr>
          <w:p w14:paraId="14A58501" w14:textId="77777777" w:rsidR="00E96AE9" w:rsidRDefault="00000000" w:rsidP="007805FC">
            <w:pPr>
              <w:pStyle w:val="Textotabla"/>
            </w:pPr>
            <w:r>
              <w:t>3. Carga y auditoría de datos</w:t>
            </w:r>
          </w:p>
        </w:tc>
        <w:tc>
          <w:tcPr>
            <w:tcW w:w="2900" w:type="dxa"/>
          </w:tcPr>
          <w:p w14:paraId="2CEC2931" w14:textId="77777777" w:rsidR="00E96AE9" w:rsidRDefault="00000000" w:rsidP="007805FC">
            <w:pPr>
              <w:pStyle w:val="Textotabla"/>
            </w:pPr>
            <w:r>
              <w:t>¿De qué datos disponemos y en qué estado?</w:t>
            </w:r>
          </w:p>
        </w:tc>
        <w:tc>
          <w:tcPr>
            <w:tcW w:w="3426" w:type="dxa"/>
          </w:tcPr>
          <w:p w14:paraId="7AF50E9F" w14:textId="28381123" w:rsidR="00E96AE9" w:rsidRDefault="00000000" w:rsidP="007805FC">
            <w:pPr>
              <w:pStyle w:val="Textotabla"/>
            </w:pPr>
            <w:r>
              <w:t>Diccionario de datos, nulos, duplicados, rangos temporales, resolución de identidad (customer_unique_id).</w:t>
              <w:br/>
              <w:br/>
              <w:t>Identificamos todas las tablas, Identificamos el identificador único de cliente</w:t>
              <w:br/>
              <w:t xml:space="preserve">Identificamos las relaciones entre tablas </w:t>
            </w:r>
          </w:p>
        </w:tc>
      </w:tr>
    </w:tbl>
    <w:p w14:paraId="52E8256A" w14:textId="77777777" w:rsidR="00E96AE9" w:rsidRDefault="00E96AE9">
      <w:pPr>
        <w:spacing w:after="80"/>
      </w:pPr>
    </w:p>
    <w:p w14:paraId="2EF026FB" w14:textId="77777777" w:rsidR="00E96AE9" w:rsidRDefault="00000000">
      <w:pPr>
        <w:pStyle w:val="Ttulo2"/>
      </w:pPr>
      <w:r>
        <w:t>Sprint 1 · Acto II — El casting de variables</w:t>
      </w:r>
    </w:p>
    <w:tbl>
      <w:tblPr>
        <w:tblStyle w:val="Tabla"/>
        <w:tblW w:w="9026" w:type="dxa"/>
        <w:tblInd w:w="1" w:type="dxa"/>
        <w:tblLook w:val="04A0" w:firstRow="1" w:lastRow="0" w:firstColumn="1" w:lastColumn="0" w:noHBand="0" w:noVBand="1"/>
      </w:tblPr>
      <w:tblGrid>
        <w:gridCol w:w="2700"/>
        <w:gridCol w:w="2900"/>
        <w:gridCol w:w="3426"/>
      </w:tblGrid>
      <w:tr w:rsidR="00E96AE9" w:rsidRPr="00FD6AB6" w14:paraId="10E0A112" w14:textId="77777777" w:rsidTr="007805FC">
        <w:tc>
          <w:tcPr>
            <w:tcW w:w="2700" w:type="dxa"/>
          </w:tcPr>
          <w:p w14:paraId="4E142BFF" w14:textId="77777777" w:rsidR="00E96AE9" w:rsidRPr="00FD6AB6" w:rsidRDefault="00000000" w:rsidP="007805FC">
            <w:pPr>
              <w:pStyle w:val="Textotabla"/>
            </w:pPr>
            <w:r>
              <w:t>Sección</w:t>
            </w:r>
          </w:p>
        </w:tc>
        <w:tc>
          <w:tcPr>
            <w:tcW w:w="2900" w:type="dxa"/>
          </w:tcPr>
          <w:p w14:paraId="76E8B40B" w14:textId="77777777" w:rsidR="00E96AE9" w:rsidRPr="00FD6AB6" w:rsidRDefault="00000000" w:rsidP="007805FC">
            <w:pPr>
              <w:pStyle w:val="Textotabla"/>
            </w:pPr>
            <w:r>
              <w:t>Pregunta que responde</w:t>
            </w:r>
          </w:p>
        </w:tc>
        <w:tc>
          <w:tcPr>
            <w:tcW w:w="3426" w:type="dxa"/>
          </w:tcPr>
          <w:p w14:paraId="5850051A" w14:textId="77777777" w:rsidR="00E96AE9" w:rsidRPr="00FD6AB6" w:rsidRDefault="00000000" w:rsidP="007805FC">
            <w:pPr>
              <w:pStyle w:val="Textotabla"/>
            </w:pPr>
            <w:r>
              <w:t>Entregable</w:t>
            </w:r>
          </w:p>
        </w:tc>
      </w:tr>
      <w:tr w:rsidR="00E96AE9" w14:paraId="1413EBF4" w14:textId="77777777" w:rsidTr="007805FC">
        <w:tc>
          <w:tcPr>
            <w:tcW w:w="2700" w:type="dxa"/>
          </w:tcPr>
          <w:p w14:paraId="148FF53A" w14:textId="77777777" w:rsidR="00E96AE9" w:rsidRDefault="00000000" w:rsidP="007805FC">
            <w:pPr>
              <w:pStyle w:val="Textotabla"/>
            </w:pPr>
            <w:r>
              <w:t>4. Variables directas e ingeniería de adicionales</w:t>
            </w:r>
          </w:p>
        </w:tc>
        <w:tc>
          <w:tcPr>
            <w:tcW w:w="2900" w:type="dxa"/>
          </w:tcPr>
          <w:p w14:paraId="71BF62B2" w14:textId="77777777" w:rsidR="00E96AE9" w:rsidRDefault="00000000" w:rsidP="007805FC">
            <w:pPr>
              <w:pStyle w:val="Textotabla"/>
            </w:pPr>
            <w:r>
              <w:t>¿Qué candidatas existen y cuáles podemos crear?</w:t>
            </w:r>
          </w:p>
        </w:tc>
        <w:tc>
          <w:tcPr>
            <w:tcW w:w="3426" w:type="dxa"/>
          </w:tcPr>
          <w:p w14:paraId="563A4272" w14:textId="77777777" w:rsidR="00E96AE9" w:rsidRDefault="00000000" w:rsidP="007805FC">
            <w:pPr>
              <w:pStyle w:val="Textotabla"/>
            </w:pPr>
            <w:r>
              <w:t>Inventario completo (directas + 6 familias de derivadas), cada una con hipótesis asociada.</w:t>
            </w:r>
          </w:p>
        </w:tc>
      </w:tr>
    </w:tbl>
    <w:p w14:paraId="5B4FAFA1" w14:textId="77777777" w:rsidR="00E96AE9" w:rsidRDefault="00E96AE9">
      <w:pPr>
        <w:spacing w:after="80"/>
      </w:pPr>
    </w:p>
    <w:p w14:paraId="1B1191FA" w14:textId="77777777" w:rsidR="00E96AE9" w:rsidRDefault="00000000">
      <w:pPr>
        <w:pStyle w:val="Ttulo2"/>
      </w:pPr>
      <w:r>
        <w:t>Sprint 1 · Acto III — Conocer al cliente</w:t>
      </w:r>
    </w:p>
    <w:tbl>
      <w:tblPr>
        <w:tblStyle w:val="Tabla"/>
        <w:tblW w:w="9026" w:type="dxa"/>
        <w:tblInd w:w="1" w:type="dxa"/>
        <w:tblLook w:val="04A0" w:firstRow="1" w:lastRow="0" w:firstColumn="1" w:lastColumn="0" w:noHBand="0" w:noVBand="1"/>
      </w:tblPr>
      <w:tblGrid>
        <w:gridCol w:w="2700"/>
        <w:gridCol w:w="2900"/>
        <w:gridCol w:w="3426"/>
      </w:tblGrid>
      <w:tr w:rsidR="00E96AE9" w:rsidRPr="00FD6AB6" w14:paraId="18F9A528" w14:textId="77777777" w:rsidTr="007805FC">
        <w:tc>
          <w:tcPr>
            <w:tcW w:w="2700" w:type="dxa"/>
          </w:tcPr>
          <w:p w14:paraId="0C19D92C" w14:textId="77777777" w:rsidR="00E96AE9" w:rsidRPr="00FD6AB6" w:rsidRDefault="00000000" w:rsidP="007805FC">
            <w:pPr>
              <w:pStyle w:val="Textotabla"/>
            </w:pPr>
            <w:r>
              <w:t>Sección</w:t>
            </w:r>
          </w:p>
        </w:tc>
        <w:tc>
          <w:tcPr>
            <w:tcW w:w="2900" w:type="dxa"/>
          </w:tcPr>
          <w:p w14:paraId="56AD2D0C" w14:textId="77777777" w:rsidR="00E96AE9" w:rsidRPr="00FD6AB6" w:rsidRDefault="00000000" w:rsidP="007805FC">
            <w:pPr>
              <w:pStyle w:val="Textotabla"/>
            </w:pPr>
            <w:r>
              <w:t>Pregunta que responde</w:t>
            </w:r>
          </w:p>
        </w:tc>
        <w:tc>
          <w:tcPr>
            <w:tcW w:w="3426" w:type="dxa"/>
          </w:tcPr>
          <w:p w14:paraId="4CA60AD0" w14:textId="77777777" w:rsidR="00E96AE9" w:rsidRPr="00FD6AB6" w:rsidRDefault="00000000" w:rsidP="007805FC">
            <w:pPr>
              <w:pStyle w:val="Textotabla"/>
            </w:pPr>
            <w:r>
              <w:t>Entregable</w:t>
            </w:r>
          </w:p>
        </w:tc>
      </w:tr>
      <w:tr w:rsidR="00E96AE9" w14:paraId="78072DB7" w14:textId="77777777" w:rsidTr="007805FC">
        <w:tc>
          <w:tcPr>
            <w:tcW w:w="2700" w:type="dxa"/>
          </w:tcPr>
          <w:p w14:paraId="3C41AFF8" w14:textId="77777777" w:rsidR="00E96AE9" w:rsidRDefault="00000000" w:rsidP="007805FC">
            <w:pPr>
              <w:pStyle w:val="Textotabla"/>
            </w:pPr>
            <w:r>
              <w:t>5. Vista cliente (order_enrichment → tabla maestra)</w:t>
            </w:r>
          </w:p>
        </w:tc>
        <w:tc>
          <w:tcPr>
            <w:tcW w:w="2900" w:type="dxa"/>
          </w:tcPr>
          <w:p w14:paraId="3F089F07" w14:textId="77777777" w:rsidR="00E96AE9" w:rsidRDefault="00000000" w:rsidP="007805FC">
            <w:pPr>
              <w:pStyle w:val="Textotabla"/>
            </w:pPr>
            <w:r>
              <w:t>¿Cómo pasamos de 9 tablas a una fila por cliente?</w:t>
            </w:r>
          </w:p>
        </w:tc>
        <w:tc>
          <w:tcPr>
            <w:tcW w:w="3426" w:type="dxa"/>
          </w:tcPr>
          <w:p w14:paraId="48C99287" w14:textId="77777777" w:rsidR="00E96AE9" w:rsidRDefault="00000000" w:rsidP="007805FC">
            <w:pPr>
              <w:pStyle w:val="Textotabla"/>
            </w:pPr>
            <w:r>
              <w:t>Función generadora parametrizada por la fecha de corte t, con regla anti-fuga explícita.</w:t>
            </w:r>
          </w:p>
        </w:tc>
      </w:tr>
      <w:tr w:rsidR="00E96AE9" w14:paraId="19380645" w14:textId="77777777" w:rsidTr="007805FC">
        <w:tc>
          <w:tcPr>
            <w:tcW w:w="2700" w:type="dxa"/>
          </w:tcPr>
          <w:p w14:paraId="4671BC2B" w14:textId="77777777" w:rsidR="00E96AE9" w:rsidRDefault="00000000" w:rsidP="007805FC">
            <w:pPr>
              <w:pStyle w:val="Textotabla"/>
            </w:pPr>
            <w:r>
              <w:t>6. EDA: el retrato del comprador</w:t>
            </w:r>
          </w:p>
        </w:tc>
        <w:tc>
          <w:tcPr>
            <w:tcW w:w="2900" w:type="dxa"/>
          </w:tcPr>
          <w:p w14:paraId="144C8CAC" w14:textId="77777777" w:rsidR="00E96AE9" w:rsidRDefault="00000000" w:rsidP="007805FC">
            <w:pPr>
              <w:pStyle w:val="Textotabla"/>
            </w:pPr>
            <w:r>
              <w:t>¿Quién compra, cuánto, cuándo y desde dónde?</w:t>
            </w:r>
          </w:p>
        </w:tc>
        <w:tc>
          <w:tcPr>
            <w:tcW w:w="3426" w:type="dxa"/>
          </w:tcPr>
          <w:p w14:paraId="57BD6E29" w14:textId="77777777" w:rsidR="00E96AE9" w:rsidRDefault="00000000" w:rsidP="007805FC">
            <w:pPr>
              <w:pStyle w:val="Textotabla"/>
            </w:pPr>
            <w:r>
              <w:t>Univariados, tendencias mensuales, RFM, tiempo a la 2ª compra, cohortes de recompra por categoría.</w:t>
            </w:r>
          </w:p>
        </w:tc>
      </w:tr>
      <w:tr w:rsidR="00E96AE9" w14:paraId="0B2C3D10" w14:textId="77777777" w:rsidTr="007805FC">
        <w:tc>
          <w:tcPr>
            <w:tcW w:w="2700" w:type="dxa"/>
          </w:tcPr>
          <w:p w14:paraId="0B2C3D1A" w14:textId="77777777" w:rsidR="00E96AE9" w:rsidRDefault="00000000" w:rsidP="007805FC">
            <w:pPr>
              <w:pStyle w:val="Textotabla"/>
            </w:pPr>
            <w:r>
              <w:t xml:space="preserve">6-bis. Métricas iniciales de negocio (baseline descriptivo)</w:t>
            </w:r>
          </w:p>
        </w:tc>
        <w:tc>
          <w:tcPr>
            <w:tcW w:w="2900" w:type="dxa"/>
          </w:tcPr>
          <w:p w14:paraId="0B2C3D1B" w14:textId="77777777" w:rsidR="00E96AE9" w:rsidRDefault="00000000" w:rsidP="007805FC">
            <w:pPr>
              <w:pStyle w:val="Textotabla"/>
            </w:pPr>
            <w:r>
              <w:t xml:space="preserve">¿Cómo está el negocio antes de cualquier modelo?</w:t>
            </w:r>
          </w:p>
        </w:tc>
        <w:tc>
          <w:tcPr>
            <w:tcW w:w="3426" w:type="dxa"/>
          </w:tcPr>
          <w:p w14:paraId="0B2C3D1C" w14:textId="77777777" w:rsidR="00E96AE9" w:rsidRDefault="00000000" w:rsidP="007805FC">
            <w:pPr>
              <w:pStyle w:val="Textotabla"/>
            </w:pPr>
            <w:r>
              <w:t xml:space="preserve">Línea base sobre pedidos válidos: retención histórica 3,04%, ticket promedio 160 BRL, entrega promedio 12,1 días, retraso medio −11,9 días (antes de lo prometido), 6,7% de entregas tardías, satisfacción 4,12/5 y 99,3% de pedidos con reseña.</w:t>
            </w:r>
          </w:p>
        </w:tc>
      </w:tr>
    </w:tbl>
    <w:p w14:paraId="155543B6" w14:textId="77777777" w:rsidR="00E96AE9" w:rsidRDefault="00E96AE9">
      <w:pPr>
        <w:spacing w:after="80"/>
      </w:pPr>
    </w:p>
    <w:p w14:paraId="03134AE7" w14:textId="77777777" w:rsidR="00E96AE9" w:rsidRDefault="00000000">
      <w:pPr>
        <w:pStyle w:val="Ttulo2"/>
      </w:pPr>
      <w:r>
        <w:t>Sprint 1 · Acto IV — El problema bien planteado</w:t>
      </w:r>
    </w:p>
    <w:tbl>
      <w:tblPr>
        <w:tblStyle w:val="Tabla"/>
        <w:tblW w:w="9026" w:type="dxa"/>
        <w:tblInd w:w="1" w:type="dxa"/>
        <w:tblLook w:val="04A0" w:firstRow="1" w:lastRow="0" w:firstColumn="1" w:lastColumn="0" w:noHBand="0" w:noVBand="1"/>
      </w:tblPr>
      <w:tblGrid>
        <w:gridCol w:w="2700"/>
        <w:gridCol w:w="2900"/>
        <w:gridCol w:w="3426"/>
      </w:tblGrid>
      <w:tr w:rsidR="00E96AE9" w:rsidRPr="00FD6AB6" w14:paraId="1338CB0C" w14:textId="77777777" w:rsidTr="007805FC">
        <w:tc>
          <w:tcPr>
            <w:tcW w:w="2700" w:type="dxa"/>
          </w:tcPr>
          <w:p w14:paraId="162D32B9" w14:textId="77777777" w:rsidR="00E96AE9" w:rsidRPr="00FD6AB6" w:rsidRDefault="00000000" w:rsidP="007805FC">
            <w:pPr>
              <w:pStyle w:val="Textotabla"/>
            </w:pPr>
            <w:r>
              <w:t>Sección</w:t>
            </w:r>
          </w:p>
        </w:tc>
        <w:tc>
          <w:tcPr>
            <w:tcW w:w="2900" w:type="dxa"/>
          </w:tcPr>
          <w:p w14:paraId="5EFF9C87" w14:textId="77777777" w:rsidR="00E96AE9" w:rsidRPr="00FD6AB6" w:rsidRDefault="00000000" w:rsidP="007805FC">
            <w:pPr>
              <w:pStyle w:val="Textotabla"/>
            </w:pPr>
            <w:r>
              <w:t>Pregunta que responde</w:t>
            </w:r>
          </w:p>
        </w:tc>
        <w:tc>
          <w:tcPr>
            <w:tcW w:w="3426" w:type="dxa"/>
          </w:tcPr>
          <w:p w14:paraId="0F24D62A" w14:textId="77777777" w:rsidR="00E96AE9" w:rsidRPr="00FD6AB6" w:rsidRDefault="00000000" w:rsidP="007805FC">
            <w:pPr>
              <w:pStyle w:val="Textotabla"/>
            </w:pPr>
            <w:r>
              <w:t>Entregable</w:t>
            </w:r>
          </w:p>
        </w:tc>
      </w:tr>
      <w:tr w:rsidR="00E96AE9" w14:paraId="2D16B7A9" w14:textId="77777777" w:rsidTr="007805FC">
        <w:tc>
          <w:tcPr>
            <w:tcW w:w="2700" w:type="dxa"/>
          </w:tcPr>
          <w:p w14:paraId="04D25145" w14:textId="77777777" w:rsidR="00E96AE9" w:rsidRDefault="00000000" w:rsidP="007805FC">
            <w:pPr>
              <w:pStyle w:val="Textotabla"/>
            </w:pPr>
            <w:r>
              <w:t>7. Target y población</w:t>
            </w:r>
          </w:p>
        </w:tc>
        <w:tc>
          <w:tcPr>
            <w:tcW w:w="2900" w:type="dxa"/>
          </w:tcPr>
          <w:p w14:paraId="1384899A" w14:textId="77777777" w:rsidR="00E96AE9" w:rsidRDefault="00000000" w:rsidP="007805FC">
            <w:pPr>
              <w:pStyle w:val="Textotabla"/>
            </w:pPr>
            <w:r>
              <w:t>¿Qué predecimos exactamente y sobre quiénes?</w:t>
            </w:r>
          </w:p>
        </w:tc>
        <w:tc>
          <w:tcPr>
            <w:tcW w:w="3426" w:type="dxa"/>
          </w:tcPr>
          <w:p w14:paraId="5E9FA200" w14:textId="77777777" w:rsidR="00E96AE9" w:rsidRDefault="00000000" w:rsidP="007805FC">
            <w:pPr>
              <w:pStyle w:val="Textotabla"/>
            </w:pPr>
            <w:r>
              <w:t>Contraste is_churn vs is_repeat, elección justificada del target y de la población de primerizos.</w:t>
            </w:r>
          </w:p>
        </w:tc>
      </w:tr>
      <w:tr w:rsidR="00E96AE9" w14:paraId="72A38A0B" w14:textId="77777777" w:rsidTr="007805FC">
        <w:tc>
          <w:tcPr>
            <w:tcW w:w="2700" w:type="dxa"/>
          </w:tcPr>
          <w:p w14:paraId="5B90AA2E" w14:textId="77777777" w:rsidR="00E96AE9" w:rsidRDefault="00000000" w:rsidP="007805FC">
            <w:pPr>
              <w:pStyle w:val="Textotabla"/>
            </w:pPr>
            <w:r>
              <w:t>8. Partición temporal</w:t>
            </w:r>
          </w:p>
        </w:tc>
        <w:tc>
          <w:tcPr>
            <w:tcW w:w="2900" w:type="dxa"/>
          </w:tcPr>
          <w:p w14:paraId="57DD941B" w14:textId="77777777" w:rsidR="00E96AE9" w:rsidRDefault="00000000" w:rsidP="007805FC">
            <w:pPr>
              <w:pStyle w:val="Textotabla"/>
            </w:pPr>
            <w:r>
              <w:t>¿Cómo evitamos entrenar con el futuro?</w:t>
            </w:r>
          </w:p>
        </w:tc>
        <w:tc>
          <w:tcPr>
            <w:tcW w:w="3426" w:type="dxa"/>
          </w:tcPr>
          <w:p w14:paraId="6A87B123" w14:textId="77777777" w:rsidR="00E96AE9" w:rsidRDefault="00000000" w:rsidP="007805FC">
            <w:pPr>
              <w:pStyle w:val="Textotabla"/>
            </w:pPr>
            <w:r>
              <w:t>Snapshots mensuales; train / validation / backtest out-of-time; regla “un cliente, una fila”.</w:t>
            </w:r>
          </w:p>
        </w:tc>
      </w:tr>
    </w:tbl>
    <w:p w14:paraId="06F3AB48" w14:textId="77777777" w:rsidR="00E96AE9" w:rsidRDefault="00E96AE9">
      <w:pPr>
        <w:spacing w:after="80"/>
      </w:pPr>
    </w:p>
    <w:p w14:paraId="4CFE9032" w14:textId="77777777" w:rsidR="00E96AE9" w:rsidRDefault="00000000">
      <w:pPr>
        <w:pStyle w:val="Ttulo2"/>
      </w:pPr>
      <w:r>
        <w:t>Sprints 2–3 · Acto V — El embudo, el modelo y la decisión</w:t>
      </w:r>
    </w:p>
    <w:p w14:paraId="5CEE99FD" w14:textId="77777777" w:rsidR="00142130" w:rsidRDefault="00000000">
      <w:pPr>
        <w:spacing w:after="120"/>
      </w:pPr>
      <w:r>
        <w:t xml:space="preserve">El embudo de selección se ejecuta recién aquí — y no junto al casting del Acto II — porque necesita el target y la partición ya definidos: medir la utilidad de cada variable exige comparar contra </w:t>
      </w:r>
      <w:r>
        <w:rPr>
          <w:rFonts w:ascii="Consolas" w:hAnsi="Consolas"/>
        </w:rPr>
        <w:t>is_repeat</w:t>
      </w:r>
      <w:r>
        <w:t xml:space="preserve"> en validación out-of-time, sin contaminar el backtest.</w:t>
      </w:r>
    </w:p>
    <w:tbl>
      <w:tblPr>
        <w:tblStyle w:val="Tabla"/>
        <w:tblW w:w="9026" w:type="dxa"/>
        <w:tblInd w:w="1" w:type="dxa"/>
        <w:tblLook w:val="04A0" w:firstRow="1" w:lastRow="0" w:firstColumn="1" w:lastColumn="0" w:noHBand="0" w:noVBand="1"/>
      </w:tblPr>
      <w:tblGrid>
        <w:gridCol w:w="2700"/>
        <w:gridCol w:w="2900"/>
        <w:gridCol w:w="3426"/>
      </w:tblGrid>
      <w:tr w:rsidR="00E96AE9" w:rsidRPr="00FD6AB6" w14:paraId="45E68C83" w14:textId="77777777" w:rsidTr="007805FC">
        <w:tc>
          <w:tcPr>
            <w:tcW w:w="2700" w:type="dxa"/>
          </w:tcPr>
          <w:p w14:paraId="48967838" w14:textId="77777777" w:rsidR="00E96AE9" w:rsidRPr="00FD6AB6" w:rsidRDefault="00000000" w:rsidP="007805FC">
            <w:pPr>
              <w:pStyle w:val="Textotabla"/>
            </w:pPr>
            <w:r>
              <w:t>Sección</w:t>
            </w:r>
          </w:p>
        </w:tc>
        <w:tc>
          <w:tcPr>
            <w:tcW w:w="2900" w:type="dxa"/>
          </w:tcPr>
          <w:p w14:paraId="4F8ED91B" w14:textId="77777777" w:rsidR="00E96AE9" w:rsidRPr="00FD6AB6" w:rsidRDefault="00000000" w:rsidP="007805FC">
            <w:pPr>
              <w:pStyle w:val="Textotabla"/>
            </w:pPr>
            <w:r>
              <w:t>Pregunta que responde</w:t>
            </w:r>
          </w:p>
        </w:tc>
        <w:tc>
          <w:tcPr>
            <w:tcW w:w="3426" w:type="dxa"/>
          </w:tcPr>
          <w:p w14:paraId="362BB5B4" w14:textId="77777777" w:rsidR="00E96AE9" w:rsidRPr="00FD6AB6" w:rsidRDefault="00000000" w:rsidP="007805FC">
            <w:pPr>
              <w:pStyle w:val="Textotabla"/>
            </w:pPr>
            <w:r>
              <w:t>Entregable</w:t>
            </w:r>
          </w:p>
        </w:tc>
      </w:tr>
      <w:tr w:rsidR="00E96AE9" w14:paraId="796068DB" w14:textId="77777777" w:rsidTr="007805FC">
        <w:tc>
          <w:tcPr>
            <w:tcW w:w="2700" w:type="dxa"/>
          </w:tcPr>
          <w:p w14:paraId="38A95A6D" w14:textId="77777777" w:rsidR="00E96AE9" w:rsidRDefault="00000000" w:rsidP="007805FC">
            <w:pPr>
              <w:pStyle w:val="Textotabla"/>
            </w:pPr>
            <w:r>
              <w:t>9. Embudo de selección</w:t>
            </w:r>
          </w:p>
        </w:tc>
        <w:tc>
          <w:tcPr>
            <w:tcW w:w="2900" w:type="dxa"/>
          </w:tcPr>
          <w:p w14:paraId="53FEE375" w14:textId="77777777" w:rsidR="00E96AE9" w:rsidRDefault="00000000" w:rsidP="007805FC">
            <w:pPr>
              <w:pStyle w:val="Textotabla"/>
            </w:pPr>
            <w:r>
              <w:t>¿Qué variables son útiles y cuáles descartamos?</w:t>
            </w:r>
          </w:p>
        </w:tc>
        <w:tc>
          <w:tcPr>
            <w:tcW w:w="3426" w:type="dxa"/>
          </w:tcPr>
          <w:p w14:paraId="7468F3DD" w14:textId="77777777" w:rsidR="00E96AE9" w:rsidRDefault="00000000" w:rsidP="007805FC">
            <w:pPr>
              <w:pStyle w:val="Textotabla"/>
            </w:pPr>
            <w:r>
              <w:t>Filtro (MI, ANOVA-F, Cramér's V) → VIF → embebidos (L1, RF, permutation) → wrapper (RFECV) → ranking de consenso → veredicto: seleccionadas / control / descartadas.</w:t>
            </w:r>
          </w:p>
        </w:tc>
      </w:tr>
      <w:tr w:rsidR="00E96AE9" w14:paraId="3F88D13F" w14:textId="77777777" w:rsidTr="007805FC">
        <w:tc>
          <w:tcPr>
            <w:tcW w:w="2700" w:type="dxa"/>
          </w:tcPr>
          <w:p w14:paraId="02A39844" w14:textId="77777777" w:rsidR="00E96AE9" w:rsidRDefault="00000000" w:rsidP="007805FC">
            <w:pPr>
              <w:pStyle w:val="Textotabla"/>
            </w:pPr>
            <w:r>
              <w:t>10. Entrenamiento de modelos candidatos</w:t>
            </w:r>
          </w:p>
        </w:tc>
        <w:tc>
          <w:tcPr>
            <w:tcW w:w="2900" w:type="dxa"/>
          </w:tcPr>
          <w:p w14:paraId="5915222C" w14:textId="77777777" w:rsidR="00E96AE9" w:rsidRDefault="00000000" w:rsidP="007805FC">
            <w:pPr>
              <w:pStyle w:val="Textotabla"/>
            </w:pPr>
            <w:r>
              <w:t>¿Qué familias compiten y en qué condiciones?</w:t>
            </w:r>
          </w:p>
        </w:tc>
        <w:tc>
          <w:tcPr>
            <w:tcW w:w="3426" w:type="dxa"/>
          </w:tcPr>
          <w:p w14:paraId="1ACCD80B" w14:textId="77777777" w:rsidR="00E96AE9" w:rsidRDefault="00000000" w:rsidP="007805FC">
            <w:pPr>
              <w:pStyle w:val="Textotabla"/>
            </w:pPr>
            <w:r>
              <w:t>Dummy, logística balanceada, Random Forest y Gradient Boosting sobre las variables seleccionadas, con manejo del desbalance.</w:t>
            </w:r>
          </w:p>
        </w:tc>
      </w:tr>
      <w:tr w:rsidR="00E96AE9" w14:paraId="0B2C3D20" w14:textId="77777777" w:rsidTr="007805FC">
        <w:tc>
          <w:tcPr>
            <w:tcW w:w="2700" w:type="dxa"/>
          </w:tcPr>
          <w:p w14:paraId="0B2C3D2A" w14:textId="77777777" w:rsidR="00E96AE9" w:rsidRDefault="00000000" w:rsidP="007805FC">
            <w:pPr>
              <w:pStyle w:val="Textotabla"/>
            </w:pPr>
            <w:r>
              <w:t xml:space="preserve">10-bis. Baseline técnico inicial</w:t>
            </w:r>
          </w:p>
        </w:tc>
        <w:tc>
          <w:tcPr>
            <w:tcW w:w="2900" w:type="dxa"/>
          </w:tcPr>
          <w:p w14:paraId="0B2C3D2B" w14:textId="77777777" w:rsidR="00E96AE9" w:rsidRDefault="00000000" w:rsidP="007805FC">
            <w:pPr>
              <w:pStyle w:val="Textotabla"/>
            </w:pPr>
            <w:r>
              <w:t xml:space="preserve">¿Por qué no accuracy, MAE o RMSE como métrica principal?</w:t>
            </w:r>
          </w:p>
        </w:tc>
        <w:tc>
          <w:tcPr>
            <w:tcW w:w="3426" w:type="dxa"/>
          </w:tcPr>
          <w:p w14:paraId="0B2C3D2C" w14:textId="77777777" w:rsidR="00E96AE9" w:rsidRDefault="00000000" w:rsidP="007805FC">
            <w:pPr>
              <w:pStyle w:val="Textotabla"/>
            </w:pPr>
            <w:r>
              <w:t xml:space="preserve">Accuracy y Brier/RMSE de probabilidades para dummy, logística y el ingenuo «nadie recompra»: el ingenuo logra accuracy 99,1% con recall 0 — con ~1% de positivos la accuracy no discrimina; MAE/RMSE son de regresión (análogo: Brier). Por eso el libro reporta AUC, PR-AUC y recall.</w:t>
            </w:r>
          </w:p>
        </w:tc>
      </w:tr>
      <w:tr w:rsidR="00E96AE9" w14:paraId="3B123B1E" w14:textId="77777777" w:rsidTr="007805FC">
        <w:tc>
          <w:tcPr>
            <w:tcW w:w="2700" w:type="dxa"/>
          </w:tcPr>
          <w:p w14:paraId="7ED04103" w14:textId="77777777" w:rsidR="00E96AE9" w:rsidRDefault="00000000" w:rsidP="007805FC">
            <w:pPr>
              <w:pStyle w:val="Textotabla"/>
            </w:pPr>
            <w:r>
              <w:t>11. Elección del mejor modelo</w:t>
            </w:r>
          </w:p>
        </w:tc>
        <w:tc>
          <w:tcPr>
            <w:tcW w:w="2900" w:type="dxa"/>
          </w:tcPr>
          <w:p w14:paraId="165B1C35" w14:textId="77777777" w:rsidR="00E96AE9" w:rsidRDefault="00000000" w:rsidP="007805FC">
            <w:pPr>
              <w:pStyle w:val="Textotabla"/>
            </w:pPr>
            <w:r>
              <w:t>¿Cuál gana y por qué?</w:t>
            </w:r>
          </w:p>
        </w:tc>
        <w:tc>
          <w:tcPr>
            <w:tcW w:w="3426" w:type="dxa"/>
          </w:tcPr>
          <w:p w14:paraId="4055EA81" w14:textId="77777777" w:rsidR="00E96AE9" w:rsidRDefault="00000000" w:rsidP="007805FC">
            <w:pPr>
              <w:pStyle w:val="Textotabla"/>
            </w:pPr>
            <w:r>
              <w:t>Comparación out-of-time (AUC, recall positivo, estabilidad, interpretabilidad) y justificación de la elección.</w:t>
            </w:r>
          </w:p>
        </w:tc>
      </w:tr>
      <w:tr w:rsidR="00E96AE9" w14:paraId="159B6DF2" w14:textId="77777777" w:rsidTr="007805FC">
        <w:tc>
          <w:tcPr>
            <w:tcW w:w="2700" w:type="dxa"/>
          </w:tcPr>
          <w:p w14:paraId="4572C916" w14:textId="77777777" w:rsidR="00E96AE9" w:rsidRDefault="00000000" w:rsidP="007805FC">
            <w:pPr>
              <w:pStyle w:val="Textotabla"/>
            </w:pPr>
            <w:r>
              <w:t>12. Backtest y métricas de negocio</w:t>
            </w:r>
          </w:p>
        </w:tc>
        <w:tc>
          <w:tcPr>
            <w:tcW w:w="2900" w:type="dxa"/>
          </w:tcPr>
          <w:p w14:paraId="5F992D01" w14:textId="77777777" w:rsidR="00E96AE9" w:rsidRDefault="00000000" w:rsidP="007805FC">
            <w:pPr>
              <w:pStyle w:val="Textotabla"/>
            </w:pPr>
            <w:r>
              <w:t>¿Cuánto vale el modelo en producción?</w:t>
            </w:r>
          </w:p>
        </w:tc>
        <w:tc>
          <w:tcPr>
            <w:tcW w:w="3426" w:type="dxa"/>
          </w:tcPr>
          <w:p w14:paraId="12605B4E" w14:textId="77777777" w:rsidR="00E96AE9" w:rsidRDefault="00000000" w:rsidP="007805FC">
            <w:pPr>
              <w:pStyle w:val="Textotabla"/>
            </w:pPr>
            <w:r>
              <w:t>Evaluación única en backtest; lift por decil de score y valor capturado en el top de la lista.</w:t>
            </w:r>
          </w:p>
        </w:tc>
      </w:tr>
      <w:tr w:rsidR="00E96AE9" w14:paraId="0A1B2C10" w14:textId="77777777" w:rsidTr="007805FC">
        <w:tc>
          <w:tcPr>
            <w:tcW w:w="2700" w:type="dxa"/>
          </w:tcPr>
          <w:p w14:paraId="0A1B2C1A" w14:textId="77777777" w:rsidR="00E96AE9" w:rsidRDefault="00000000" w:rsidP="007805FC">
            <w:pPr>
              <w:pStyle w:val="Textotabla"/>
            </w:pPr>
            <w:r>
              <w:t>13. Métricas finales con pipeline</w:t>
            </w:r>
          </w:p>
        </w:tc>
        <w:tc>
          <w:tcPr>
            <w:tcW w:w="2900" w:type="dxa"/>
          </w:tcPr>
          <w:p w14:paraId="0A1B2C1B" w14:textId="77777777" w:rsidR="00E96AE9" w:rsidRDefault="00000000" w:rsidP="007805FC">
            <w:pPr>
              <w:pStyle w:val="Textotabla"/>
            </w:pPr>
            <w:r>
              <w:t>¿Qué rinde el pipeline automatizado de extremo a extremo?</w:t>
            </w:r>
          </w:p>
        </w:tc>
        <w:tc>
          <w:tcPr>
            <w:tcW w:w="3426" w:type="dxa"/>
          </w:tcPr>
          <w:p w14:paraId="0A1B2C1C" w14:textId="77777777" w:rsidR="00E96AE9" w:rsidRDefault="00000000" w:rsidP="007805FC">
            <w:pPr>
              <w:pStyle w:val="Textotabla"/>
            </w:pPr>
            <w:r>
              <w:t>AUC, recall y average precision en validación y backtest, registrados por ejecución en MLflow (job mensual de Databricks); comparación regresión logística vs. HistGradientBoosting, reentrenado final con train+validación y evaluación única en backtest.</w:t>
            </w:r>
          </w:p>
        </w:tc>
      </w:tr>
      <w:tr w:rsidR="00E96AE9" w14:paraId="0A1B2C20" w14:textId="77777777" w:rsidTr="007805FC">
        <w:tc>
          <w:tcPr>
            <w:tcW w:w="2700" w:type="dxa"/>
          </w:tcPr>
          <w:p w14:paraId="0A1B2C2A" w14:textId="77777777" w:rsidR="00E96AE9" w:rsidRDefault="00000000" w:rsidP="007805FC">
            <w:pPr>
              <w:pStyle w:val="Textotabla"/>
            </w:pPr>
            <w:r>
              <w:t>14. KPI finales</w:t>
            </w:r>
          </w:p>
        </w:tc>
        <w:tc>
          <w:tcPr>
            <w:tcW w:w="2900" w:type="dxa"/>
          </w:tcPr>
          <w:p w14:paraId="0A1B2C2B" w14:textId="77777777" w:rsidR="00E96AE9" w:rsidRDefault="00000000" w:rsidP="007805FC">
            <w:pPr>
              <w:pStyle w:val="Textotabla"/>
            </w:pPr>
            <w:r>
              <w:t>¿Qué números le reportamos al negocio?</w:t>
            </w:r>
          </w:p>
        </w:tc>
        <w:tc>
          <w:tcPr>
            <w:tcW w:w="3426" w:type="dxa"/>
          </w:tcPr>
          <w:p w14:paraId="0A1B2C2C" w14:textId="77777777" w:rsidR="00E96AE9" w:rsidRDefault="00000000" w:rsidP="007805FC">
            <w:pPr>
              <w:pStyle w:val="Textotabla"/>
            </w:pPr>
            <w:r>
              <w:t>Tasa de recompra de la población (~3%), churn por ventana como KPI de monitoreo (1 − purchased_next_h), lift por decil de score, % de recompradores capturados en el top de la lista y valor estimado capturado por la campaña.</w:t>
            </w:r>
          </w:p>
        </w:tc>
      </w:tr>
      <w:tr w:rsidR="00E96AE9" w14:paraId="0A1B2C30" w14:textId="77777777" w:rsidTr="007805FC">
        <w:tc>
          <w:tcPr>
            <w:tcW w:w="2700" w:type="dxa"/>
          </w:tcPr>
          <w:p w14:paraId="0A1B2C3A" w14:textId="77777777" w:rsidR="00E96AE9" w:rsidRDefault="00000000" w:rsidP="007805FC">
            <w:pPr>
              <w:pStyle w:val="Textotabla"/>
            </w:pPr>
            <w:r>
              <w:t>15. Target final</w:t>
            </w:r>
          </w:p>
        </w:tc>
        <w:tc>
          <w:tcPr>
            <w:tcW w:w="2900" w:type="dxa"/>
          </w:tcPr>
          <w:p w14:paraId="0A1B2C3B" w14:textId="77777777" w:rsidR="00E96AE9" w:rsidRDefault="00000000" w:rsidP="007805FC">
            <w:pPr>
              <w:pStyle w:val="Textotabla"/>
            </w:pPr>
            <w:r>
              <w:t>¿Cuál es la definición consolidada que pasa a producción?</w:t>
            </w:r>
          </w:p>
        </w:tc>
        <w:tc>
          <w:tcPr>
            <w:tcW w:w="3426" w:type="dxa"/>
          </w:tcPr>
          <w:p w14:paraId="0A1B2C3C" w14:textId="77777777" w:rsidR="00E96AE9" w:rsidRDefault="00000000" w:rsidP="007805FC">
            <w:pPr>
              <w:pStyle w:val="Textotabla"/>
            </w:pPr>
            <w:r>
              <w:t>is_repeat: 2ª compra dentro de H = 90 días tras la 1ª, sobre clientes primerizos; parámetros del job: horizon_days, snapshot_start, snapshot_end. El churn queda como métrica de negocio, no como target.</w:t>
            </w:r>
          </w:p>
        </w:tc>
      </w:tr>
      <w:tr w:rsidR="00E96AE9" w14:paraId="62980B86" w14:textId="77777777" w:rsidTr="007805FC">
        <w:tc>
          <w:tcPr>
            <w:tcW w:w="2700" w:type="dxa"/>
          </w:tcPr>
          <w:p w14:paraId="06D58FA5" w14:textId="77777777" w:rsidR="00E96AE9" w:rsidRDefault="00000000" w:rsidP="007805FC">
            <w:pPr>
              <w:pStyle w:val="Textotabla"/>
            </w:pPr>
            <w:r>
              <w:t>16. Conclusiones y handoff</w:t>
            </w:r>
          </w:p>
        </w:tc>
        <w:tc>
          <w:tcPr>
            <w:tcW w:w="2900" w:type="dxa"/>
          </w:tcPr>
          <w:p w14:paraId="49F45F4B" w14:textId="77777777" w:rsidR="00E96AE9" w:rsidRDefault="00000000" w:rsidP="007805FC">
            <w:pPr>
              <w:pStyle w:val="Textotabla"/>
            </w:pPr>
            <w:r>
              <w:t>¿Qué decidimos y qué sigue?</w:t>
            </w:r>
          </w:p>
        </w:tc>
        <w:tc>
          <w:tcPr>
            <w:tcW w:w="3426" w:type="dxa"/>
          </w:tcPr>
          <w:p w14:paraId="3EF89C7C" w14:textId="77777777" w:rsidR="00E96AE9" w:rsidRDefault="00000000" w:rsidP="007805FC">
            <w:pPr>
              <w:pStyle w:val="Textotabla"/>
            </w:pPr>
            <w:r>
              <w:t>Variables finales, modelo elegido, riesgos conocidos y plan del siguiente sprint.</w:t>
            </w:r>
          </w:p>
        </w:tc>
      </w:tr>
      <w:tr w:rsidR="00E96AE9" w14:paraId="18672061" w14:textId="77777777" w:rsidTr="007805FC">
        <w:tc>
          <w:tcPr>
            <w:tcW w:w="2700" w:type="dxa"/>
          </w:tcPr>
          <w:p w14:paraId="7DFF02A5" w14:textId="77777777" w:rsidR="00E96AE9" w:rsidRDefault="00000000" w:rsidP="007805FC">
            <w:pPr>
              <w:pStyle w:val="Textotabla"/>
            </w:pPr>
            <w:r>
              <w:t>17. Verificación y reproducibilidad</w:t>
            </w:r>
          </w:p>
        </w:tc>
        <w:tc>
          <w:tcPr>
            <w:tcW w:w="2900" w:type="dxa"/>
          </w:tcPr>
          <w:p w14:paraId="3B157485" w14:textId="77777777" w:rsidR="00E96AE9" w:rsidRDefault="00000000" w:rsidP="007805FC">
            <w:pPr>
              <w:pStyle w:val="Textotabla"/>
            </w:pPr>
            <w:r>
              <w:t>¿Cómo sabemos que no hay trampa?</w:t>
            </w:r>
          </w:p>
        </w:tc>
        <w:tc>
          <w:tcPr>
            <w:tcW w:w="3426" w:type="dxa"/>
          </w:tcPr>
          <w:p w14:paraId="4123E078" w14:textId="77777777" w:rsidR="00E96AE9" w:rsidRDefault="00000000" w:rsidP="007805FC">
            <w:pPr>
              <w:pStyle w:val="Textotabla"/>
            </w:pPr>
            <w:r>
              <w:t>Checks automáticos anti-fuga (features ≤ t, target en (t, t+H]), conteos por split y persistencia versionada del pipeline.</w:t>
            </w:r>
          </w:p>
        </w:tc>
      </w:tr>
    </w:tbl>
    <w:p w14:paraId="4751F956" w14:textId="77777777" w:rsidR="00E96AE9" w:rsidRDefault="00E96AE9">
      <w:pPr>
        <w:spacing w:after="80"/>
      </w:pPr>
    </w:p>
    <w:p w14:paraId="2ED738C0" w14:textId="77777777" w:rsidR="00E96AE9" w:rsidRDefault="00000000">
      <w:pPr>
        <w:spacing w:after="120"/>
      </w:pPr>
      <w:r>
        <w:t>La lógica del embudo: el Acto I construye confianza en los datos, el Acto II diseña el plano de variables, el Acto III lo materializa y explora al cliente, el Acto IV fija las reglas del juego (target y partición) y el Acto V filtra las variables, juega la partida y reporta el resultado en términos de negocio.</w:t>
      </w:r>
    </w:p>
    <w:p>
      <w:pPr>
        <w:pStyle w:val="Ttulo2"/>
      </w:pPr>
      <w:r>
        <w:t>Resultados de la ejecución (notebook CSV)</w:t>
      </w:r>
    </w:p>
    <w:p>
      <w:pPr>
        <w:spacing w:after="120"/>
      </w:pPr>
      <w:r>
        <w:t>El plan anterior ya está ejecutado en olist_churn_csv.ipynb (lee los 9 CSV del blob público de Azure por HTTPS anónimo; corre igual en VS Code, Colab o Databricks). Resumen de lo que produjo cada acto:</w:t>
      </w:r>
    </w:p>
    <w:p>
      <w:pPr>
        <w:spacing w:after="120"/>
      </w:pPr>
      <w:r>
        <w:rPr>
          <w:b/>
        </w:rPr>
        <w:t xml:space="preserve">Población y partición.</w:t>
      </w:r>
      <w:r>
        <w:t xml:space="preserve"> Panel de 75.630 clientes primerizos únicos (tasa global de recompra 1,01%), snapshots mensuales 2017-01 a 2018-05; splits out-of-time: train 42.583 / validation 19.837 / backtest 13.210 filas. El contraste del Acto IV confirmó el churn por ventana como degenerado (97,4–99,4% según población).</w:t>
      </w:r>
    </w:p>
    <w:p>
      <w:pPr>
        <w:spacing w:after="120"/>
      </w:pPr>
      <w:r>
        <w:rPr>
          <w:b/>
        </w:rPr>
        <w:t xml:space="preserve">Veredicto del embudo (§9).</w:t>
      </w:r>
      <w:r>
        <w:t xml:space="preserve"> Descartes: frequency (varianza nula en primerizos); tenure_days, avg_order_value y monetary (correlación |r| mayor a 0,9 con recency_days y avg_item_price); customer_region (redundante con customer_state). Quedaron 13 seleccionadas:</w:t>
      </w:r>
    </w:p>
    <w:tbl>
      <w:tblPr>
        <w:tblStyle w:val="Tabla"/>
        <w:tblW w:w="9026" w:type="dxa"/>
        <w:tblInd w:w="5" w:type="dxa"/>
        <w:tblLook w:val="04A0" w:firstRow="1" w:lastRow="0" w:firstColumn="1" w:lastColumn="0" w:noHBand="0" w:noVBand="1"/>
      </w:tblPr>
      <w:tblGrid>
        <w:gridCol w:w="2300"/>
        <w:gridCol w:w="6726"/>
      </w:tblGrid>
      <w:tr>
        <w:tc>
          <w:tcPr>
            <w:tcW w:w="2300" w:type="dxa"/>
          </w:tcPr>
          <w:p>
            <w:pPr>
              <w:pStyle w:val="Textotabla"/>
              <w:rPr>
                <w:b/>
              </w:rPr>
            </w:pPr>
            <w:r>
              <w:rPr>
                <w:b/>
              </w:rPr>
              <w:t xml:space="preserve">Grupo</w:t>
            </w:r>
          </w:p>
        </w:tc>
        <w:tc>
          <w:tcPr>
            <w:tcW w:w="6726" w:type="dxa"/>
          </w:tcPr>
          <w:p>
            <w:pPr>
              <w:pStyle w:val="Textotabla"/>
              <w:rPr>
                <w:b/>
              </w:rPr>
            </w:pPr>
            <w:r>
              <w:rPr>
                <w:b/>
              </w:rPr>
              <w:t xml:space="preserve">Variables seleccionadas</w:t>
            </w:r>
          </w:p>
        </w:tc>
      </w:tr>
      <w:tr>
        <w:tc>
          <w:tcPr>
            <w:tcW w:w="2300" w:type="dxa"/>
          </w:tcPr>
          <w:p>
            <w:pPr>
              <w:pStyle w:val="Textotabla"/>
            </w:pPr>
            <w:r>
              <w:rPr/>
              <w:t xml:space="preserve">RFM / comportamiento</w:t>
            </w:r>
          </w:p>
        </w:tc>
        <w:tc>
          <w:tcPr>
            <w:tcW w:w="6726" w:type="dxa"/>
          </w:tcPr>
          <w:p>
            <w:pPr>
              <w:pStyle w:val="Textotabla"/>
            </w:pPr>
            <w:r>
              <w:rPr/>
              <w:t xml:space="preserve">recency_days, avg_items, avg_freight_value, max_installments</w:t>
            </w:r>
          </w:p>
        </w:tc>
      </w:tr>
      <w:tr>
        <w:tc>
          <w:tcPr>
            <w:tcW w:w="2300" w:type="dxa"/>
          </w:tcPr>
          <w:p>
            <w:pPr>
              <w:pStyle w:val="Textotabla"/>
            </w:pPr>
            <w:r>
              <w:rPr/>
              <w:t xml:space="preserve">Ingeniería (adicionales)</w:t>
            </w:r>
          </w:p>
        </w:tc>
        <w:tc>
          <w:tcPr>
            <w:tcW w:w="6726" w:type="dxa"/>
          </w:tcPr>
          <w:p>
            <w:pPr>
              <w:pStyle w:val="Textotabla"/>
            </w:pPr>
            <w:r>
              <w:rPr/>
              <w:t xml:space="preserve">avg_item_price, avg_photos_qty, promised_lead_days, n_categories, n_payment_types, used_voucher, avg_distance_km</w:t>
            </w:r>
          </w:p>
        </w:tc>
      </w:tr>
      <w:tr>
        <w:tc>
          <w:tcPr>
            <w:tcW w:w="2300" w:type="dxa"/>
          </w:tcPr>
          <w:p>
            <w:pPr>
              <w:pStyle w:val="Textotabla"/>
            </w:pPr>
            <w:r>
              <w:rPr/>
              <w:t xml:space="preserve">Categóricas</w:t>
            </w:r>
          </w:p>
        </w:tc>
        <w:tc>
          <w:tcPr>
            <w:tcW w:w="6726" w:type="dxa"/>
          </w:tcPr>
          <w:p>
            <w:pPr>
              <w:pStyle w:val="Textotabla"/>
            </w:pPr>
            <w:r>
              <w:rPr/>
              <w:t xml:space="preserve">top_category, payment_type</w:t>
            </w:r>
          </w:p>
        </w:tc>
      </w:tr>
    </w:tbl>
    <w:p/>
    <w:p>
      <w:pPr>
        <w:spacing w:after="120"/>
      </w:pPr>
      <w:r>
        <w:rPr>
          <w:b/>
        </w:rPr>
        <w:t xml:space="preserve">Elección del modelo (§11) y backtest (§12-13).</w:t>
      </w:r>
      <w:r>
        <w:t xml:space="preserve"> Ganó la regresión logística sobre HistGradientBoosting; el pipeline final se reentrenó con train+validation y pasó una única vez por backtest:</w:t>
      </w:r>
      <w:r>
        <w:t xml:space="preserve"> El modelo ganador se optimizó por hiperparametrización con validación cruzada walk-forward (§11.b): se adoptaron los hiperparámetros (regresión logística, penalización L2, C≈0,001) por mejorar levemente la AUC out-of-time en validación (0,557 → 0,559); la importancia de variables del modelo final se reporta por permutation importance (§12.b).</w:t>
      </w:r>
    </w:p>
    <w:tbl>
      <w:tblPr>
        <w:tblStyle w:val="Tabla"/>
        <w:tblW w:w="9026" w:type="dxa"/>
        <w:tblInd w:w="5" w:type="dxa"/>
        <w:tblLook w:val="04A0" w:firstRow="1" w:lastRow="0" w:firstColumn="1" w:lastColumn="0" w:noHBand="0" w:noVBand="1"/>
      </w:tblPr>
      <w:tblGrid>
        <w:gridCol w:w="2200"/>
        <w:gridCol w:w="1700"/>
        <w:gridCol w:w="1700"/>
        <w:gridCol w:w="1700"/>
        <w:gridCol w:w="1726"/>
      </w:tblGrid>
      <w:tr>
        <w:tc>
          <w:tcPr>
            <w:tcW w:w="2200" w:type="dxa"/>
          </w:tcPr>
          <w:p>
            <w:pPr>
              <w:pStyle w:val="Textotabla"/>
              <w:rPr>
                <w:b/>
              </w:rPr>
            </w:pPr>
            <w:r>
              <w:rPr>
                <w:b/>
              </w:rPr>
              <w:t xml:space="preserve">Modelo / split</w:t>
            </w:r>
          </w:p>
        </w:tc>
        <w:tc>
          <w:tcPr>
            <w:tcW w:w="1700" w:type="dxa"/>
          </w:tcPr>
          <w:p>
            <w:pPr>
              <w:pStyle w:val="Textotabla"/>
              <w:rPr>
                <w:b/>
              </w:rPr>
            </w:pPr>
            <w:r>
              <w:rPr>
                <w:b/>
              </w:rPr>
              <w:t xml:space="preserve">AUC</w:t>
            </w:r>
          </w:p>
        </w:tc>
        <w:tc>
          <w:tcPr>
            <w:tcW w:w="1700" w:type="dxa"/>
          </w:tcPr>
          <w:p>
            <w:pPr>
              <w:pStyle w:val="Textotabla"/>
              <w:rPr>
                <w:b/>
              </w:rPr>
            </w:pPr>
            <w:r>
              <w:rPr>
                <w:b/>
              </w:rPr>
              <w:t xml:space="preserve">PR-AUC</w:t>
            </w:r>
          </w:p>
        </w:tc>
        <w:tc>
          <w:tcPr>
            <w:tcW w:w="1700" w:type="dxa"/>
          </w:tcPr>
          <w:p>
            <w:pPr>
              <w:pStyle w:val="Textotabla"/>
              <w:rPr>
                <w:b/>
              </w:rPr>
            </w:pPr>
            <w:r>
              <w:rPr>
                <w:b/>
              </w:rPr>
              <w:t xml:space="preserve">Recall</w:t>
            </w:r>
          </w:p>
        </w:tc>
        <w:tc>
          <w:tcPr>
            <w:tcW w:w="1726" w:type="dxa"/>
          </w:tcPr>
          <w:p>
            <w:pPr>
              <w:pStyle w:val="Textotabla"/>
              <w:rPr>
                <w:b/>
              </w:rPr>
            </w:pPr>
            <w:r>
              <w:rPr>
                <w:b/>
              </w:rPr>
              <w:t xml:space="preserve">Precisión</w:t>
            </w:r>
          </w:p>
        </w:tc>
      </w:tr>
      <w:tr>
        <w:tc>
          <w:tcPr>
            <w:tcW w:w="2200" w:type="dxa"/>
          </w:tcPr>
          <w:p>
            <w:pPr>
              <w:pStyle w:val="Textotabla"/>
            </w:pPr>
            <w:r>
              <w:rPr/>
              <w:t xml:space="preserve">Logística — validación</w:t>
            </w:r>
          </w:p>
        </w:tc>
        <w:tc>
          <w:tcPr>
            <w:tcW w:w="1700" w:type="dxa"/>
          </w:tcPr>
          <w:p>
            <w:pPr>
              <w:pStyle w:val="Textotabla"/>
            </w:pPr>
            <w:r>
              <w:rPr/>
              <w:t xml:space="preserve">0,557</w:t>
            </w:r>
          </w:p>
        </w:tc>
        <w:tc>
          <w:tcPr>
            <w:tcW w:w="1700" w:type="dxa"/>
          </w:tcPr>
          <w:p>
            <w:pPr>
              <w:pStyle w:val="Textotabla"/>
            </w:pPr>
            <w:r>
              <w:rPr/>
              <w:t xml:space="preserve">0,015</w:t>
            </w:r>
          </w:p>
        </w:tc>
        <w:tc>
          <w:tcPr>
            <w:tcW w:w="1700" w:type="dxa"/>
          </w:tcPr>
          <w:p>
            <w:pPr>
              <w:pStyle w:val="Textotabla"/>
            </w:pPr>
            <w:r>
              <w:rPr/>
              <w:t xml:space="preserve">0,518</w:t>
            </w:r>
          </w:p>
        </w:tc>
        <w:tc>
          <w:tcPr>
            <w:tcW w:w="1726" w:type="dxa"/>
          </w:tcPr>
          <w:p>
            <w:pPr>
              <w:pStyle w:val="Textotabla"/>
            </w:pPr>
            <w:r>
              <w:rPr/>
              <w:t xml:space="preserve">0,011</w:t>
            </w:r>
          </w:p>
        </w:tc>
      </w:tr>
      <w:tr>
        <w:tc>
          <w:tcPr>
            <w:tcW w:w="2200" w:type="dxa"/>
          </w:tcPr>
          <w:p>
            <w:pPr>
              <w:pStyle w:val="Textotabla"/>
            </w:pPr>
            <w:r>
              <w:rPr/>
              <w:t xml:space="preserve">HistGB — validación</w:t>
            </w:r>
          </w:p>
        </w:tc>
        <w:tc>
          <w:tcPr>
            <w:tcW w:w="1700" w:type="dxa"/>
          </w:tcPr>
          <w:p>
            <w:pPr>
              <w:pStyle w:val="Textotabla"/>
            </w:pPr>
            <w:r>
              <w:rPr/>
              <w:t xml:space="preserve">0,531</w:t>
            </w:r>
          </w:p>
        </w:tc>
        <w:tc>
          <w:tcPr>
            <w:tcW w:w="1700" w:type="dxa"/>
          </w:tcPr>
          <w:p>
            <w:pPr>
              <w:pStyle w:val="Textotabla"/>
            </w:pPr>
            <w:r>
              <w:rPr/>
              <w:t xml:space="preserve">0,011</w:t>
            </w:r>
          </w:p>
        </w:tc>
        <w:tc>
          <w:tcPr>
            <w:tcW w:w="1700" w:type="dxa"/>
          </w:tcPr>
          <w:p>
            <w:pPr>
              <w:pStyle w:val="Textotabla"/>
            </w:pPr>
            <w:r>
              <w:rPr/>
              <w:t xml:space="preserve">0,418</w:t>
            </w:r>
          </w:p>
        </w:tc>
        <w:tc>
          <w:tcPr>
            <w:tcW w:w="1726" w:type="dxa"/>
          </w:tcPr>
          <w:p>
            <w:pPr>
              <w:pStyle w:val="Textotabla"/>
            </w:pPr>
            <w:r>
              <w:rPr/>
              <w:t xml:space="preserve">0,012</w:t>
            </w:r>
          </w:p>
        </w:tc>
      </w:tr>
      <w:tr>
        <w:tc>
          <w:tcPr>
            <w:tcW w:w="2200" w:type="dxa"/>
          </w:tcPr>
          <w:p>
            <w:pPr>
              <w:pStyle w:val="Textotabla"/>
            </w:pPr>
            <w:r>
              <w:rPr/>
              <w:t xml:space="preserve">Logística — backtest</w:t>
            </w:r>
          </w:p>
        </w:tc>
        <w:tc>
          <w:tcPr>
            <w:tcW w:w="1700" w:type="dxa"/>
          </w:tcPr>
          <w:p>
            <w:pPr>
              <w:pStyle w:val="Textotabla"/>
            </w:pPr>
            <w:r>
              <w:rPr/>
              <w:t xml:space="preserve">0,563</w:t>
            </w:r>
          </w:p>
        </w:tc>
        <w:tc>
          <w:tcPr>
            <w:tcW w:w="1700" w:type="dxa"/>
          </w:tcPr>
          <w:p>
            <w:pPr>
              <w:pStyle w:val="Textotabla"/>
            </w:pPr>
            <w:r>
              <w:rPr/>
              <w:t xml:space="preserve">0,015</w:t>
            </w:r>
          </w:p>
        </w:tc>
        <w:tc>
          <w:tcPr>
            <w:tcW w:w="1700" w:type="dxa"/>
          </w:tcPr>
          <w:p>
            <w:pPr>
              <w:pStyle w:val="Textotabla"/>
            </w:pPr>
            <w:r>
              <w:rPr/>
              <w:t xml:space="preserve">0,511</w:t>
            </w:r>
          </w:p>
        </w:tc>
        <w:tc>
          <w:tcPr>
            <w:tcW w:w="1726" w:type="dxa"/>
          </w:tcPr>
          <w:p>
            <w:pPr>
              <w:pStyle w:val="Textotabla"/>
            </w:pPr>
            <w:r>
              <w:rPr/>
              <w:t xml:space="preserve">0,012</w:t>
            </w:r>
          </w:p>
        </w:tc>
      </w:tr>
    </w:tbl>
    <w:p/>
    <w:p>
      <w:pPr>
        <w:spacing w:after="120"/>
      </w:pPr>
      <w:r>
        <w:rPr>
          <w:b/>
        </w:rPr>
        <w:t xml:space="preserve">KPI finales (§14).</w:t>
      </w:r>
      <w:r>
        <w:t xml:space="preserve"> Lift del decil superior 1,63x; contactando al top 20% del score (2.642 clientes) se captura el 27,4% de los recompradores (top 30% → 42,2%); valor estimado de campaña al top 20%: ~5.930 BRL. El churn por ventana (99,4%) queda como KPI de monitoreo.</w:t>
      </w:r>
    </w:p>
    <w:tbl>
      <w:tblPr>
        <w:tblStyle w:val="Tabla"/>
        <w:tblW w:type="auto" w:w="0"/>
        <w:tblLook w:firstColumn="1" w:firstRow="1" w:lastColumn="0" w:lastRow="0" w:noHBand="0" w:noVBand="1" w:val="04A0"/>
      </w:tblPr>
      <w:tblGrid>
        <w:gridCol w:w="3009"/>
        <w:gridCol w:w="3009"/>
        <w:gridCol w:w="3009"/>
      </w:tblGrid>
      <w:tr>
        <w:tc>
          <w:tcPr>
            <w:tcW w:type="dxa" w:w="3009"/>
          </w:tcPr>
          <w:p>
            <w:r/>
            <w:r>
              <w:rPr>
                <w:b/>
              </w:rPr>
              <w:t>KPI</w:t>
            </w:r>
          </w:p>
        </w:tc>
        <w:tc>
          <w:tcPr>
            <w:tcW w:type="dxa" w:w="3009"/>
          </w:tcPr>
          <w:p>
            <w:r/>
            <w:r>
              <w:rPr>
                <w:b/>
              </w:rPr>
              <w:t>Valor</w:t>
            </w:r>
          </w:p>
        </w:tc>
        <w:tc>
          <w:tcPr>
            <w:tcW w:type="dxa" w:w="3009"/>
          </w:tcPr>
          <w:p>
            <w:r/>
            <w:r>
              <w:rPr>
                <w:b/>
              </w:rPr>
              <w:t>Definición</w:t>
            </w:r>
          </w:p>
        </w:tc>
      </w:tr>
      <w:tr>
        <w:tc>
          <w:tcPr>
            <w:tcW w:type="dxa" w:w="3009"/>
          </w:tcPr>
          <w:p>
            <w:r>
              <w:t>Tasa de recompra (primerizos)</w:t>
            </w:r>
          </w:p>
        </w:tc>
        <w:tc>
          <w:tcPr>
            <w:tcW w:type="dxa" w:w="3009"/>
          </w:tcPr>
          <w:p>
            <w:r>
              <w:t>1,01%</w:t>
            </w:r>
          </w:p>
        </w:tc>
        <w:tc>
          <w:tcPr>
            <w:tcW w:type="dxa" w:w="3009"/>
          </w:tcPr>
          <w:p>
            <w:r>
              <w:t>2ª compra en (t, t+H] sobre la población de primerizos</w:t>
            </w:r>
          </w:p>
        </w:tc>
      </w:tr>
      <w:tr>
        <w:tc>
          <w:tcPr>
            <w:tcW w:type="dxa" w:w="3009"/>
          </w:tcPr>
          <w:p>
            <w:r>
              <w:t>Lift del decil superior</w:t>
            </w:r>
          </w:p>
        </w:tc>
        <w:tc>
          <w:tcPr>
            <w:tcW w:type="dxa" w:w="3009"/>
          </w:tcPr>
          <w:p>
            <w:r>
              <w:t>1,63×</w:t>
            </w:r>
          </w:p>
        </w:tc>
        <w:tc>
          <w:tcPr>
            <w:tcW w:type="dxa" w:w="3009"/>
          </w:tcPr>
          <w:p>
            <w:r>
              <w:t>tasa del decil 10 / tasa promedio (backtest)</w:t>
            </w:r>
          </w:p>
        </w:tc>
      </w:tr>
      <w:tr>
        <w:tc>
          <w:tcPr>
            <w:tcW w:type="dxa" w:w="3009"/>
          </w:tcPr>
          <w:p>
            <w:r>
              <w:t>Captura al contactar el top 20%</w:t>
            </w:r>
          </w:p>
        </w:tc>
        <w:tc>
          <w:tcPr>
            <w:tcW w:type="dxa" w:w="3009"/>
          </w:tcPr>
          <w:p>
            <w:r>
              <w:t>27,4%</w:t>
            </w:r>
          </w:p>
        </w:tc>
        <w:tc>
          <w:tcPr>
            <w:tcW w:type="dxa" w:w="3009"/>
          </w:tcPr>
          <w:p>
            <w:r>
              <w:t>% de recompradores capturados (curva de ganancia, backtest)</w:t>
            </w:r>
          </w:p>
        </w:tc>
      </w:tr>
      <w:tr>
        <w:tc>
          <w:tcPr>
            <w:tcW w:type="dxa" w:w="3009"/>
          </w:tcPr>
          <w:p>
            <w:r>
              <w:t>Captura al contactar el top 30%</w:t>
            </w:r>
          </w:p>
        </w:tc>
        <w:tc>
          <w:tcPr>
            <w:tcW w:type="dxa" w:w="3009"/>
          </w:tcPr>
          <w:p>
            <w:r>
              <w:t>42,2%</w:t>
            </w:r>
          </w:p>
        </w:tc>
        <w:tc>
          <w:tcPr>
            <w:tcW w:type="dxa" w:w="3009"/>
          </w:tcPr>
          <w:p>
            <w:r>
              <w:t>% de recompradores capturados (curva de ganancia, backtest)</w:t>
            </w:r>
          </w:p>
        </w:tc>
      </w:tr>
      <w:tr>
        <w:tc>
          <w:tcPr>
            <w:tcW w:type="dxa" w:w="3009"/>
          </w:tcPr>
          <w:p>
            <w:r>
              <w:t>Valor estimado de campaña (top 20%)</w:t>
            </w:r>
          </w:p>
        </w:tc>
        <w:tc>
          <w:tcPr>
            <w:tcW w:type="dxa" w:w="3009"/>
          </w:tcPr>
          <w:p>
            <w:r>
              <w:t>~5.930 BRL</w:t>
            </w:r>
          </w:p>
        </w:tc>
        <w:tc>
          <w:tcPr>
            <w:tcW w:type="dxa" w:w="3009"/>
          </w:tcPr>
          <w:p>
            <w:r>
              <w:t>recompras capturadas × ticket promedio (aprox.)</w:t>
            </w:r>
          </w:p>
        </w:tc>
      </w:tr>
      <w:tr>
        <w:tc>
          <w:tcPr>
            <w:tcW w:type="dxa" w:w="3009"/>
          </w:tcPr>
          <w:p>
            <w:r>
              <w:t>Churn por ventana (KPI de monitoreo)</w:t>
            </w:r>
          </w:p>
        </w:tc>
        <w:tc>
          <w:tcPr>
            <w:tcW w:type="dxa" w:w="3009"/>
          </w:tcPr>
          <w:p>
            <w:r>
              <w:t>99,4%</w:t>
            </w:r>
          </w:p>
        </w:tc>
        <w:tc>
          <w:tcPr>
            <w:tcW w:type="dxa" w:w="3009"/>
          </w:tcPr>
          <w:p>
            <w:r>
              <w:t>1 − purchased_next_h sobre toda la base activa</w:t>
            </w:r>
          </w:p>
        </w:tc>
      </w:tr>
    </w:tbl>
    <w:p>
      <w:pPr>
        <w:spacing w:after="120"/>
      </w:pPr>
      <w:r>
        <w:rPr>
          <w:b/>
        </w:rPr>
        <w:t xml:space="preserve">Artefacto y verificación (§15-17).</w:t>
      </w:r>
      <w:r>
        <w:t xml:space="preserve"> Target consolidado is_repeat (H=90, primerizos, regla "un cliente, una fila", anti-fuga verificada); pipeline persistido en Notebooks/pipeline_churn_csv.pkl (sklearn 1.8.0, RANDOM_STATE=42). Todas las verificaciones automáticas pasaron.</w:t>
      </w:r>
    </w:p>
    <w:p>
      <w:pPr>
        <w:pStyle w:val="Ttulo1"/>
      </w:pPr>
      <w:r>
        <w:rPr>
          <w:b w:val="0"/>
          <w:i w:val="0"/>
        </w:rPr>
        <w:t>Arquitectura del pipeline mensual</w:t>
      </w:r>
    </w:p>
    <w:p>
      <w:pPr/>
      <w:r>
        <w:rPr>
          <w:b w:val="0"/>
          <w:i w:val="0"/>
        </w:rPr>
        <w:t>El siguiente flujo resume la arquitectura de extremo a extremo del reentrenamiento mensual. En producción, el job programado de Databricks lo ejecuta sin intervención humana el día 1 de cada mes; en desarrollo, el notebook lo reproduce y simula (§18–19). Todas las etapas respetan la regla anti-fuga y dejan trazabilidad en MLflow.</w:t>
      </w:r>
    </w:p>
    <w:p>
      <w:pPr/>
      <w:r>
        <w:drawing>
          <wp:inline xmlns:a="http://schemas.openxmlformats.org/drawingml/2006/main" xmlns:pic="http://schemas.openxmlformats.org/drawingml/2006/picture">
            <wp:extent cx="4572000" cy="6341314"/>
            <wp:docPr id="2" name="Picture 2"/>
            <wp:cNvGraphicFramePr>
              <a:graphicFrameLocks noChangeAspect="1"/>
            </wp:cNvGraphicFramePr>
            <a:graphic>
              <a:graphicData uri="http://schemas.openxmlformats.org/drawingml/2006/picture">
                <pic:pic>
                  <pic:nvPicPr>
                    <pic:cNvPr id="0" name="arch_pipeline_mensual.png"/>
                    <pic:cNvPicPr/>
                  </pic:nvPicPr>
                  <pic:blipFill>
                    <a:blip r:embed="rId17"/>
                    <a:stretch>
                      <a:fillRect/>
                    </a:stretch>
                  </pic:blipFill>
                  <pic:spPr>
                    <a:xfrm>
                      <a:off x="0" y="0"/>
                      <a:ext cx="4572000" cy="6341314"/>
                    </a:xfrm>
                    <a:prstGeom prst="rect"/>
                  </pic:spPr>
                </pic:pic>
              </a:graphicData>
            </a:graphic>
          </wp:inline>
        </w:drawing>
      </w:r>
    </w:p>
    <w:p>
      <w:pPr/>
      <w:r>
        <w:rPr>
          <w:b w:val="0"/>
          <w:i/>
        </w:rPr>
        <w:t>Figura. Arquitectura del pipeline mensual: del disparo programado a la inferencia y el dashboard, con espejo local de desarrollo.</w:t>
      </w:r>
    </w:p>
    <w:p>
      <w:pPr/>
      <w:r>
        <w:rPr>
          <w:b w:val="0"/>
          <w:i w:val="0"/>
        </w:rPr>
        <w:t>Disparo: el scheduler de Databricks inicia un clúster efímero. Datos: lee los 9 CSV de Olist del blob público (y, como espejo versionado, las vistas y el procedimiento sp_build_master_table de Azure SQL). Procesamiento: carga → order_enrichment → build_master_table por snapshots (features ≤ t, target en (t, t+H]) → pipeline de preproceso (imputación, one-hot, estandarización). Modelado: entrenamiento out-of-time de regresión logística y HistGradientBoosting, hiperparametrización con RandomizedSearchCV y validación cruzada walk-forward, y un único backtest con métricas técnicas y de negocio. Trazabilidad y artefacto: MLflow registra las métricas por ejecución y el Model Registry versiona olist-churn-model; se exporta el pipeline a .pkl. Salida: la inferencia mensual rankea a los clientes por propensión a la recompra y alimenta el dashboard o la campaña de marketing. El clúster se auto-apaga al terminar.</w:t>
      </w:r>
    </w:p>
    <w:p>
      <w:pPr>
        <w:pStyle w:val="Ttulo1"/>
      </w:pPr>
      <w:r>
        <w:rPr>
          <w:b w:val="0"/>
          <w:i w:val="0"/>
        </w:rPr>
        <w:t>Bibliografía</w:t>
      </w:r>
    </w:p>
    <w:p>
      <w:pPr/>
      <w:r>
        <w:rPr>
          <w:b w:val="0"/>
          <w:i w:val="0"/>
        </w:rPr>
        <w:t>[1] G. Liu et al., “Repeat Buyer Prediction for E-Commerce,” en Proc. 22nd ACM SIGKDD Int. Conf. on Knowledge Discovery and Data Mining (KDD ’16), 2016, pp. 155–164. doi:10.1145/2939672.2939674.</w:t>
      </w:r>
    </w:p>
    <w:p>
      <w:pPr/>
      <w:r>
        <w:rPr>
          <w:b w:val="0"/>
          <w:i w:val="0"/>
        </w:rPr>
        <w:t>[2] P. S. Fader, B. G. S. Hardie y K. L. Lee, “‘Counting Your Customers’ the Easy Way: An Alternative to the Pareto/NBD Model,” Marketing Science, vol. 24, n.º 2, pp. 275–284, 2005.</w:t>
      </w:r>
    </w:p>
    <w:p>
      <w:pPr/>
      <w:r>
        <w:rPr>
          <w:b w:val="0"/>
          <w:i w:val="0"/>
        </w:rPr>
        <w:t>[3] S. A. Neslin, S. Gupta, W. Kamakura, J. Lu y C. H. Mason, “Defection Detection: Measuring and Understanding the Predictive Accuracy of Customer Churn Models,” Journal of Marketing Research, vol. 43, n.º 2, pp. 204–211, 2006.</w:t>
      </w:r>
    </w:p>
    <w:p>
      <w:pPr/>
      <w:r>
        <w:rPr>
          <w:b w:val="0"/>
          <w:i w:val="0"/>
        </w:rPr>
        <w:t>[4] W. Verbeke, K. Dejaeger, D. Martens, J. Hur y B. Baesens, “New insights into churn prediction in the telecommunication sector: A profit driven data mining approach,” European Journal of Operational Research, vol. 218, n.º 1, pp. 211–229, 2012.</w:t>
      </w:r>
    </w:p>
    <w:p>
      <w:pPr/>
      <w:r>
        <w:rPr>
          <w:b w:val="0"/>
          <w:i w:val="0"/>
        </w:rPr>
        <w:t>[5] T. Chen y C. Guestrin, “XGBoost: A Scalable Tree Boosting System,” en Proc. 22nd ACM SIGKDD (KDD ’16), 2016, pp. 785–794. arXiv:1603.02754.</w:t>
      </w:r>
    </w:p>
    <w:p>
      <w:pPr/>
      <w:r>
        <w:rPr>
          <w:b w:val="0"/>
          <w:i w:val="0"/>
        </w:rPr>
        <w:t>[6] N. V. Chawla, K. W. Bowyer, L. O. Hall y W. P. Kegelmeyer, “SMOTE: Synthetic Minority Over-sampling Technique,” Journal of Artificial Intelligence Research, vol. 16, pp. 321–357, 2002.</w:t>
      </w:r>
    </w:p>
    <w:p>
      <w:pPr/>
      <w:r>
        <w:rPr>
          <w:b w:val="0"/>
          <w:i w:val="0"/>
        </w:rPr>
        <w:t>[7] “Customer Churn Prediction: A Systematic Review of Recent Advances, Trends, and Challenges in Machine Learning and Deep Learning,” Machine Learning and Knowledge Extraction, vol. 7, n.º 3, art. 105, 2025. https://www.mdpi.com/2504-4990/7/3/105</w:t>
      </w:r>
    </w:p>
    <w:p>
      <w:pPr/>
      <w:r>
        <w:rPr>
          <w:b w:val="0"/>
          <w:i w:val="0"/>
        </w:rPr>
        <w:t>[8] “Performance Evaluation of Various Classification Techniques for Customer Churn Prediction in E-commerce” (dataset Olist), ScienceDirect, 2022. https://www.sciencedirect.com/science/article/abs/pii/S0141933122002101</w:t>
      </w:r>
    </w:p>
    <w:sectPr w:rsidR="00E96AE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D948E" w14:textId="77777777" w:rsidR="00F22495" w:rsidRDefault="00F22495" w:rsidP="00283D75">
      <w:r>
        <w:separator/>
      </w:r>
    </w:p>
  </w:endnote>
  <w:endnote w:type="continuationSeparator" w:id="0">
    <w:p w14:paraId="0E927FA5" w14:textId="77777777" w:rsidR="00F22495" w:rsidRDefault="00F22495" w:rsidP="00283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CB81" w14:textId="77777777" w:rsidR="00283D75" w:rsidRDefault="00283D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7505" w14:textId="77777777" w:rsidR="00283D75" w:rsidRDefault="00283D7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58F5" w14:textId="77777777" w:rsidR="00283D75" w:rsidRDefault="00283D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27E38" w14:textId="77777777" w:rsidR="00F22495" w:rsidRDefault="00F22495" w:rsidP="00283D75">
      <w:r>
        <w:separator/>
      </w:r>
    </w:p>
  </w:footnote>
  <w:footnote w:type="continuationSeparator" w:id="0">
    <w:p w14:paraId="5CB13081" w14:textId="77777777" w:rsidR="00F22495" w:rsidRDefault="00F22495" w:rsidP="00283D75">
      <w:r>
        <w:continuationSeparator/>
      </w:r>
    </w:p>
  </w:footnote>
  <w:footnote w:id="1">
    <w:p w14:paraId="4C9EB7DB" w14:textId="77777777" w:rsidR="00283D75" w:rsidRDefault="00283D75" w:rsidP="007805FC">
      <w:pPr>
        <w:pStyle w:val="Textopiedepgina"/>
      </w:pPr>
      <w:r>
        <w:rPr>
          <w:rStyle w:val="Refdenotaalpie"/>
        </w:rPr>
        <w:footnoteRef/>
      </w:r>
      <w:r>
        <w:t xml:space="preserve"> Out-of-time: partición temporal en la que el modelo se entrena con datos de un periodo pasado y se evalúa sobre un periodo posterior (no solapado), reproduciendo la operación real —entrenar con el pasado, predecir el futuro— y evitando la fuga temporal que introduciría un reparto aleatorio de las filas.</w:t>
      </w:r>
    </w:p>
  </w:footnote>
  <w:footnote w:id="2">
    <w:p w14:paraId="000029EC" w14:textId="77777777" w:rsidR="00C82EDC" w:rsidRDefault="00C82EDC" w:rsidP="007805FC">
      <w:pPr>
        <w:pStyle w:val="Textopiedepgina"/>
      </w:pPr>
      <w:r>
        <w:rPr>
          <w:rStyle w:val="Refdenotaalpie"/>
        </w:rPr>
        <w:footnoteRef/>
      </w:r>
      <w:r>
        <w:t xml:space="preserve"> Feature: variable predictora (o característica de entrada) que se da al modelo para estimar el target. En este proyecto cada feature se calcula agregando las columnas crudas por customer_unique_id usando únicamente información disponible hasta la fecha de corte t.</w:t>
      </w:r>
    </w:p>
    <w:p w14:paraId="215502A7" w14:textId="77777777" w:rsidR="00A60733" w:rsidRDefault="00A60733" w:rsidP="007805FC">
      <w:pPr>
        <w:pStyle w:val="Textopiedepgina"/>
      </w:pPr>
    </w:p>
  </w:footnote>
  <w:footnote w:id="3">
    <w:p w14:paraId="555371D2" w14:textId="77777777" w:rsidR="00A60733" w:rsidRPr="00481C8D" w:rsidRDefault="00A60733" w:rsidP="007805FC">
      <w:pPr>
        <w:pStyle w:val="Textopiedepgina"/>
      </w:pPr>
      <w:r>
        <w:rPr>
          <w:rStyle w:val="Refdenotaalpie"/>
        </w:rPr>
        <w:footnoteRef/>
      </w:r>
      <w:r>
        <w:t xml:space="preserve"> </w:t>
      </w:r>
      <w:r w:rsidRPr="00481C8D">
        <w:t>Son cuatro variables que describen </w:t>
      </w:r>
      <w:r w:rsidRPr="00481C8D">
        <w:rPr>
          <w:i/>
          <w:iCs/>
        </w:rPr>
        <w:t>cuándo</w:t>
      </w:r>
      <w:r w:rsidRPr="00481C8D">
        <w:t> se captó al cliente —el momento de su primera compra— sin mirar nada del futuro:</w:t>
      </w:r>
    </w:p>
    <w:p w14:paraId="7D4272E8" w14:textId="77777777" w:rsidR="00A60733" w:rsidRPr="00481C8D" w:rsidRDefault="00A60733" w:rsidP="007805FC">
      <w:pPr>
        <w:pStyle w:val="Textopiedepgina"/>
      </w:pPr>
      <w:r w:rsidRPr="00481C8D">
        <w:rPr>
          <w:b/>
          <w:bCs/>
        </w:rPr>
        <w:t>purchase_month</w:t>
      </w:r>
      <w:r w:rsidRPr="00481C8D">
        <w:t> — el mes de la primera compra (1–12). Captura estacionalidad anual: quien compra en noviembre/diciembre puede comportarse distinto al que compra en un mes tranquilo.</w:t>
      </w:r>
    </w:p>
    <w:p w14:paraId="793F2484" w14:textId="77777777" w:rsidR="00A60733" w:rsidRPr="00481C8D" w:rsidRDefault="00A60733" w:rsidP="007805FC">
      <w:pPr>
        <w:pStyle w:val="Textopiedepgina"/>
      </w:pPr>
      <w:r w:rsidRPr="00481C8D">
        <w:rPr>
          <w:b/>
          <w:bCs/>
        </w:rPr>
        <w:t>purchase_dow</w:t>
      </w:r>
      <w:r w:rsidRPr="00481C8D">
        <w:t> — el día de la semana (</w:t>
      </w:r>
      <w:r w:rsidRPr="00481C8D">
        <w:rPr>
          <w:i/>
          <w:iCs/>
        </w:rPr>
        <w:t>day of week</w:t>
      </w:r>
      <w:r w:rsidRPr="00481C8D">
        <w:t>, lunes a domingo). Distingue patrones de fin de semana vs. entre semana.</w:t>
      </w:r>
    </w:p>
    <w:p w14:paraId="0668CE13" w14:textId="77777777" w:rsidR="00A60733" w:rsidRPr="00481C8D" w:rsidRDefault="00A60733" w:rsidP="007805FC">
      <w:pPr>
        <w:pStyle w:val="Textopiedepgina"/>
      </w:pPr>
      <w:r w:rsidRPr="00481C8D">
        <w:rPr>
          <w:b/>
          <w:bCs/>
        </w:rPr>
        <w:t>purchase_hour</w:t>
      </w:r>
      <w:r w:rsidRPr="00481C8D">
        <w:t> — la hora del día (0–23). Separa al comprador nocturno por impulso del que compra en horario laboral.</w:t>
      </w:r>
    </w:p>
    <w:p w14:paraId="7DB65496" w14:textId="77777777" w:rsidR="00A60733" w:rsidRPr="00481C8D" w:rsidRDefault="00A60733" w:rsidP="007805FC">
      <w:pPr>
        <w:pStyle w:val="Textopiedepgina"/>
      </w:pPr>
      <w:r w:rsidRPr="00481C8D">
        <w:rPr>
          <w:b/>
          <w:bCs/>
        </w:rPr>
        <w:t>is_high_season</w:t>
      </w:r>
      <w:r w:rsidRPr="00481C8D">
        <w:t> — bandera 0/1 que marca si la compra cayó en temporada alta (Black Friday, Navidad u otra fecha pico).</w:t>
      </w:r>
    </w:p>
    <w:p w14:paraId="56D80CB4" w14:textId="77777777" w:rsidR="00A60733" w:rsidRDefault="00A60733" w:rsidP="007805FC">
      <w:pPr>
        <w:pStyle w:val="Textopiedepgina"/>
      </w:pPr>
    </w:p>
  </w:footnote>
  <w:footnote w:id="4">
    <w:p w14:paraId="396C4C4D" w14:textId="77777777" w:rsidR="00A60733" w:rsidRDefault="00A60733" w:rsidP="007805FC">
      <w:pPr>
        <w:pStyle w:val="Textopiedepgina"/>
      </w:pPr>
      <w:r>
        <w:rPr>
          <w:rStyle w:val="Refdenotaalpie"/>
        </w:rPr>
        <w:footnoteRef/>
      </w:r>
      <w:r>
        <w:t xml:space="preserve"> Nº de categorías distintas en el primer pedido; mayor diversidad sugiere exploración del catálogo frente a compra puntual.</w:t>
      </w:r>
    </w:p>
    <w:p w14:paraId="0AB809EE" w14:textId="77777777" w:rsidR="00A60733" w:rsidRDefault="00A60733" w:rsidP="007805FC">
      <w:pPr>
        <w:pStyle w:val="Textopiedepgina"/>
      </w:pPr>
    </w:p>
  </w:footnote>
  <w:footnote w:id="5">
    <w:p w14:paraId="5161AEC6" w14:textId="77777777" w:rsidR="00A60733" w:rsidRDefault="00A60733" w:rsidP="007805FC">
      <w:pPr>
        <w:pStyle w:val="Textopiedepgina"/>
      </w:pPr>
      <w:r>
        <w:rPr>
          <w:rStyle w:val="Refdenotaalpie"/>
        </w:rPr>
        <w:footnoteRef/>
      </w:r>
      <w:r>
        <w:t xml:space="preserve"> Promedios sobre los productos comprados (tabla products): fotos, longitud de descripción, peso y volumen (largo×alto×ancho); describen tipo y calidad del producto.</w:t>
      </w:r>
    </w:p>
    <w:p w14:paraId="2B7ACE6D" w14:textId="77777777" w:rsidR="00A60733" w:rsidRDefault="00A60733" w:rsidP="007805FC">
      <w:pPr>
        <w:pStyle w:val="Textopiedepgina"/>
      </w:pPr>
    </w:p>
  </w:footnote>
  <w:footnote w:id="6">
    <w:p w14:paraId="214E060A" w14:textId="77777777" w:rsidR="00A60733" w:rsidRDefault="00A60733" w:rsidP="007805FC">
      <w:pPr>
        <w:pStyle w:val="Textopiedepgina"/>
      </w:pPr>
      <w:r>
        <w:rPr>
          <w:rStyle w:val="Refdenotaalpie"/>
        </w:rPr>
        <w:footnoteRef/>
      </w:r>
      <w:r>
        <w:t xml:space="preserve"> promised_lead_days: días de entrega prometidos en t (no el retraso real, que es post-compra). same_state_seller: vendedor en el mismo estado del cliente. customer_region: agrupa los 27 estados en 5 regiones.</w:t>
      </w:r>
    </w:p>
    <w:p w14:paraId="494A6A53" w14:textId="77777777" w:rsidR="00A60733" w:rsidRDefault="00A60733" w:rsidP="007805FC">
      <w:pPr>
        <w:pStyle w:val="Textopiedepgina"/>
      </w:pPr>
    </w:p>
  </w:footnote>
  <w:footnote w:id="7">
    <w:p w14:paraId="46DDD0F0" w14:textId="77777777" w:rsidR="00A60733" w:rsidRDefault="00A60733" w:rsidP="007805FC">
      <w:pPr>
        <w:pStyle w:val="Textopiedepgina"/>
      </w:pPr>
      <w:r>
        <w:rPr>
          <w:rStyle w:val="Refdenotaalpie"/>
        </w:rPr>
        <w:footnoteRef/>
      </w:r>
      <w:r>
        <w:t xml:space="preserve"> n_payment_types: nº de métodos de pago distintos usados. used_voucher: 1 si el cliente usó cupón.</w:t>
      </w:r>
    </w:p>
  </w:footnote>
  <w:footnote w:id="8">
    <w:p w14:paraId="46A55869" w14:textId="77777777" w:rsidR="003B1CCE" w:rsidRDefault="003B1CCE" w:rsidP="007805FC">
      <w:pPr>
        <w:pStyle w:val="Textopiedepgina"/>
      </w:pPr>
      <w:r>
        <w:rPr>
          <w:rStyle w:val="Refdenotaalpie"/>
        </w:rPr>
        <w:footnoteRef/>
      </w:r>
      <w:r>
        <w:t xml:space="preserve"> Validación walk-forward (ventanas crecientes): variante out-of-time que evalúa el modelo en varios cortes sucesivos. Se entrena con los datos hasta un mes t y se predice el mes siguiente; luego el corte avanza ampliando la ventana de entrenamiento (hasta t+1, t+2, …) y se repite. Cada paso simula un reentrenamiento real en producción; promediar el rendimiento entre pasos y observar su dispersión mide la estabilidad temporal del modelo (si el AUC se mantiene o se degrada con el tiempo), algo que un único corte train/validation no revela.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B5FF" w14:textId="77777777" w:rsidR="00283D75" w:rsidRDefault="00283D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C190" w14:textId="77777777" w:rsidR="00283D75" w:rsidRDefault="00283D7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612F" w14:textId="77777777" w:rsidR="00283D75" w:rsidRDefault="00283D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E4E1D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B62A23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597A237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305A754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DCC643A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D4F666"/>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B3CDAB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6842AC"/>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90A5A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9CACA4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69D66E0"/>
    <w:multiLevelType w:val="hybridMultilevel"/>
    <w:tmpl w:val="F3CC6962"/>
    <w:lvl w:ilvl="0" w:tplc="4EB4E6F8">
      <w:start w:val="1"/>
      <w:numFmt w:val="bullet"/>
      <w:lvlText w:val="•"/>
      <w:lvlJc w:val="left"/>
      <w:pPr>
        <w:ind w:left="720" w:hanging="360"/>
      </w:pPr>
    </w:lvl>
    <w:lvl w:ilvl="1" w:tplc="7CA2EBEA">
      <w:numFmt w:val="decimal"/>
      <w:lvlText w:val=""/>
      <w:lvlJc w:val="left"/>
    </w:lvl>
    <w:lvl w:ilvl="2" w:tplc="09185CF6">
      <w:numFmt w:val="decimal"/>
      <w:lvlText w:val=""/>
      <w:lvlJc w:val="left"/>
    </w:lvl>
    <w:lvl w:ilvl="3" w:tplc="CAC80F60">
      <w:numFmt w:val="decimal"/>
      <w:lvlText w:val=""/>
      <w:lvlJc w:val="left"/>
    </w:lvl>
    <w:lvl w:ilvl="4" w:tplc="229615F6">
      <w:numFmt w:val="decimal"/>
      <w:lvlText w:val=""/>
      <w:lvlJc w:val="left"/>
    </w:lvl>
    <w:lvl w:ilvl="5" w:tplc="C3F04C86">
      <w:numFmt w:val="decimal"/>
      <w:lvlText w:val=""/>
      <w:lvlJc w:val="left"/>
    </w:lvl>
    <w:lvl w:ilvl="6" w:tplc="3E664588">
      <w:numFmt w:val="decimal"/>
      <w:lvlText w:val=""/>
      <w:lvlJc w:val="left"/>
    </w:lvl>
    <w:lvl w:ilvl="7" w:tplc="CF08EC28">
      <w:numFmt w:val="decimal"/>
      <w:lvlText w:val=""/>
      <w:lvlJc w:val="left"/>
    </w:lvl>
    <w:lvl w:ilvl="8" w:tplc="4154BB0E">
      <w:numFmt w:val="decimal"/>
      <w:lvlText w:val=""/>
      <w:lvlJc w:val="left"/>
    </w:lvl>
  </w:abstractNum>
  <w:abstractNum w:abstractNumId="11" w15:restartNumberingAfterBreak="0">
    <w:nsid w:val="144254C6"/>
    <w:multiLevelType w:val="hybridMultilevel"/>
    <w:tmpl w:val="D80CE81E"/>
    <w:lvl w:ilvl="0" w:tplc="4F98F808">
      <w:start w:val="1"/>
      <w:numFmt w:val="decimal"/>
      <w:lvlText w:val="%1."/>
      <w:lvlJc w:val="left"/>
      <w:pPr>
        <w:ind w:left="720" w:hanging="360"/>
      </w:pPr>
    </w:lvl>
    <w:lvl w:ilvl="1" w:tplc="F62EDDC2">
      <w:numFmt w:val="decimal"/>
      <w:lvlText w:val=""/>
      <w:lvlJc w:val="left"/>
    </w:lvl>
    <w:lvl w:ilvl="2" w:tplc="1700DFD2">
      <w:numFmt w:val="decimal"/>
      <w:lvlText w:val=""/>
      <w:lvlJc w:val="left"/>
    </w:lvl>
    <w:lvl w:ilvl="3" w:tplc="3B0A4276">
      <w:numFmt w:val="decimal"/>
      <w:lvlText w:val=""/>
      <w:lvlJc w:val="left"/>
    </w:lvl>
    <w:lvl w:ilvl="4" w:tplc="3F7E237C">
      <w:numFmt w:val="decimal"/>
      <w:lvlText w:val=""/>
      <w:lvlJc w:val="left"/>
    </w:lvl>
    <w:lvl w:ilvl="5" w:tplc="8DD22AA4">
      <w:numFmt w:val="decimal"/>
      <w:lvlText w:val=""/>
      <w:lvlJc w:val="left"/>
    </w:lvl>
    <w:lvl w:ilvl="6" w:tplc="259C3A8C">
      <w:numFmt w:val="decimal"/>
      <w:lvlText w:val=""/>
      <w:lvlJc w:val="left"/>
    </w:lvl>
    <w:lvl w:ilvl="7" w:tplc="6AA25D10">
      <w:numFmt w:val="decimal"/>
      <w:lvlText w:val=""/>
      <w:lvlJc w:val="left"/>
    </w:lvl>
    <w:lvl w:ilvl="8" w:tplc="C6125070">
      <w:numFmt w:val="decimal"/>
      <w:lvlText w:val=""/>
      <w:lvlJc w:val="left"/>
    </w:lvl>
  </w:abstractNum>
  <w:abstractNum w:abstractNumId="12" w15:restartNumberingAfterBreak="0">
    <w:nsid w:val="1CA50B0D"/>
    <w:multiLevelType w:val="multilevel"/>
    <w:tmpl w:val="0C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3A28EC"/>
    <w:multiLevelType w:val="multilevel"/>
    <w:tmpl w:val="2BB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F37DF1"/>
    <w:multiLevelType w:val="multilevel"/>
    <w:tmpl w:val="99C4A3F0"/>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start w:val="1"/>
      <w:numFmt w:val="decimal"/>
      <w:pStyle w:val="Ttulo3"/>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BA86AD4"/>
    <w:multiLevelType w:val="multilevel"/>
    <w:tmpl w:val="0C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711B7280"/>
    <w:multiLevelType w:val="multilevel"/>
    <w:tmpl w:val="0C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D587D1C"/>
    <w:multiLevelType w:val="hybridMultilevel"/>
    <w:tmpl w:val="44167AC6"/>
    <w:lvl w:ilvl="0" w:tplc="82E4F9FA">
      <w:start w:val="1"/>
      <w:numFmt w:val="bullet"/>
      <w:lvlText w:val="●"/>
      <w:lvlJc w:val="left"/>
      <w:pPr>
        <w:ind w:left="720" w:hanging="360"/>
      </w:pPr>
    </w:lvl>
    <w:lvl w:ilvl="1" w:tplc="70C818AA">
      <w:start w:val="1"/>
      <w:numFmt w:val="bullet"/>
      <w:lvlText w:val="○"/>
      <w:lvlJc w:val="left"/>
      <w:pPr>
        <w:ind w:left="1440" w:hanging="360"/>
      </w:pPr>
    </w:lvl>
    <w:lvl w:ilvl="2" w:tplc="96F01C8E">
      <w:start w:val="1"/>
      <w:numFmt w:val="bullet"/>
      <w:lvlText w:val="■"/>
      <w:lvlJc w:val="left"/>
      <w:pPr>
        <w:ind w:left="2160" w:hanging="360"/>
      </w:pPr>
    </w:lvl>
    <w:lvl w:ilvl="3" w:tplc="EA486FEE">
      <w:start w:val="1"/>
      <w:numFmt w:val="bullet"/>
      <w:lvlText w:val="●"/>
      <w:lvlJc w:val="left"/>
      <w:pPr>
        <w:ind w:left="2880" w:hanging="360"/>
      </w:pPr>
    </w:lvl>
    <w:lvl w:ilvl="4" w:tplc="7F9E4A02">
      <w:start w:val="1"/>
      <w:numFmt w:val="bullet"/>
      <w:lvlText w:val="○"/>
      <w:lvlJc w:val="left"/>
      <w:pPr>
        <w:ind w:left="3600" w:hanging="360"/>
      </w:pPr>
    </w:lvl>
    <w:lvl w:ilvl="5" w:tplc="8D78B742">
      <w:start w:val="1"/>
      <w:numFmt w:val="bullet"/>
      <w:lvlText w:val="■"/>
      <w:lvlJc w:val="left"/>
      <w:pPr>
        <w:ind w:left="4320" w:hanging="360"/>
      </w:pPr>
    </w:lvl>
    <w:lvl w:ilvl="6" w:tplc="E2C66E06">
      <w:start w:val="1"/>
      <w:numFmt w:val="bullet"/>
      <w:lvlText w:val="●"/>
      <w:lvlJc w:val="left"/>
      <w:pPr>
        <w:ind w:left="5040" w:hanging="360"/>
      </w:pPr>
    </w:lvl>
    <w:lvl w:ilvl="7" w:tplc="3A901C70">
      <w:start w:val="1"/>
      <w:numFmt w:val="bullet"/>
      <w:lvlText w:val="●"/>
      <w:lvlJc w:val="left"/>
      <w:pPr>
        <w:ind w:left="5760" w:hanging="360"/>
      </w:pPr>
    </w:lvl>
    <w:lvl w:ilvl="8" w:tplc="72F483CE">
      <w:start w:val="1"/>
      <w:numFmt w:val="bullet"/>
      <w:lvlText w:val="●"/>
      <w:lvlJc w:val="left"/>
      <w:pPr>
        <w:ind w:left="6480" w:hanging="360"/>
      </w:pPr>
    </w:lvl>
  </w:abstractNum>
  <w:num w:numId="1" w16cid:durableId="1902981620">
    <w:abstractNumId w:val="17"/>
    <w:lvlOverride w:ilvl="0">
      <w:startOverride w:val="1"/>
    </w:lvlOverride>
  </w:num>
  <w:num w:numId="2" w16cid:durableId="828012813">
    <w:abstractNumId w:val="10"/>
    <w:lvlOverride w:ilvl="0">
      <w:startOverride w:val="1"/>
    </w:lvlOverride>
  </w:num>
  <w:num w:numId="3" w16cid:durableId="1503741106">
    <w:abstractNumId w:val="11"/>
    <w:lvlOverride w:ilvl="0">
      <w:startOverride w:val="1"/>
    </w:lvlOverride>
  </w:num>
  <w:num w:numId="4" w16cid:durableId="1058896871">
    <w:abstractNumId w:val="13"/>
  </w:num>
  <w:num w:numId="5" w16cid:durableId="1684241114">
    <w:abstractNumId w:val="14"/>
  </w:num>
  <w:num w:numId="6" w16cid:durableId="1202479307">
    <w:abstractNumId w:val="12"/>
  </w:num>
  <w:num w:numId="7" w16cid:durableId="317850940">
    <w:abstractNumId w:val="16"/>
  </w:num>
  <w:num w:numId="8" w16cid:durableId="1030179076">
    <w:abstractNumId w:val="15"/>
  </w:num>
  <w:num w:numId="9" w16cid:durableId="1660309921">
    <w:abstractNumId w:val="8"/>
  </w:num>
  <w:num w:numId="10" w16cid:durableId="1973755392">
    <w:abstractNumId w:val="3"/>
  </w:num>
  <w:num w:numId="11" w16cid:durableId="999651116">
    <w:abstractNumId w:val="2"/>
  </w:num>
  <w:num w:numId="12" w16cid:durableId="750393450">
    <w:abstractNumId w:val="1"/>
  </w:num>
  <w:num w:numId="13" w16cid:durableId="857813154">
    <w:abstractNumId w:val="0"/>
  </w:num>
  <w:num w:numId="14" w16cid:durableId="1979647011">
    <w:abstractNumId w:val="9"/>
  </w:num>
  <w:num w:numId="15" w16cid:durableId="1952854679">
    <w:abstractNumId w:val="7"/>
  </w:num>
  <w:num w:numId="16" w16cid:durableId="1858159505">
    <w:abstractNumId w:val="6"/>
  </w:num>
  <w:num w:numId="17" w16cid:durableId="147596931">
    <w:abstractNumId w:val="5"/>
  </w:num>
  <w:num w:numId="18" w16cid:durableId="252512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AE9"/>
    <w:rsid w:val="00056B73"/>
    <w:rsid w:val="00142130"/>
    <w:rsid w:val="00283D75"/>
    <w:rsid w:val="003B1CCE"/>
    <w:rsid w:val="00481C8D"/>
    <w:rsid w:val="004D793D"/>
    <w:rsid w:val="005A78E2"/>
    <w:rsid w:val="00733752"/>
    <w:rsid w:val="007805FC"/>
    <w:rsid w:val="00911AFA"/>
    <w:rsid w:val="00925818"/>
    <w:rsid w:val="00974207"/>
    <w:rsid w:val="00A60733"/>
    <w:rsid w:val="00AB50EA"/>
    <w:rsid w:val="00C82EDC"/>
    <w:rsid w:val="00E42E88"/>
    <w:rsid w:val="00E96AE9"/>
    <w:rsid w:val="00F22495"/>
    <w:rsid w:val="00FD6A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916B"/>
  <w15:docId w15:val="{734EA43A-4D96-4CA4-8B1C-852EA6C8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FA"/>
    <w:rPr>
      <w:rFonts w:ascii="Calibri" w:hAnsi="Calibri"/>
      <w:sz w:val="20"/>
    </w:rPr>
  </w:style>
  <w:style w:type="paragraph" w:styleId="Ttulo1">
    <w:name w:val="heading 1"/>
    <w:uiPriority w:val="9"/>
    <w:qFormat/>
    <w:rsid w:val="00911AFA"/>
    <w:pPr>
      <w:numPr>
        <w:numId w:val="5"/>
      </w:numPr>
      <w:spacing w:before="300" w:after="200"/>
      <w:outlineLvl w:val="0"/>
    </w:pPr>
    <w:rPr>
      <w:b/>
      <w:bCs/>
      <w:sz w:val="32"/>
      <w:szCs w:val="32"/>
    </w:rPr>
  </w:style>
  <w:style w:type="paragraph" w:styleId="Ttulo2">
    <w:name w:val="heading 2"/>
    <w:uiPriority w:val="9"/>
    <w:unhideWhenUsed/>
    <w:qFormat/>
    <w:rsid w:val="00974207"/>
    <w:pPr>
      <w:numPr>
        <w:ilvl w:val="1"/>
        <w:numId w:val="5"/>
      </w:numPr>
      <w:spacing w:before="240" w:after="140"/>
      <w:outlineLvl w:val="1"/>
    </w:pPr>
    <w:rPr>
      <w:b/>
      <w:bCs/>
      <w:sz w:val="26"/>
      <w:szCs w:val="26"/>
    </w:rPr>
  </w:style>
  <w:style w:type="paragraph" w:styleId="Ttulo3">
    <w:name w:val="heading 3"/>
    <w:uiPriority w:val="9"/>
    <w:unhideWhenUsed/>
    <w:qFormat/>
    <w:pPr>
      <w:numPr>
        <w:ilvl w:val="2"/>
        <w:numId w:val="5"/>
      </w:numPr>
      <w:spacing w:before="18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7805FC"/>
    <w:pPr>
      <w:keepNext/>
      <w:keepLines/>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7805F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805F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911AFA"/>
    <w:rPr>
      <w:rFonts w:ascii="Calibri" w:hAnsi="Calibri"/>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83D75"/>
    <w:pPr>
      <w:tabs>
        <w:tab w:val="center" w:pos="4252"/>
        <w:tab w:val="right" w:pos="8504"/>
      </w:tabs>
    </w:pPr>
  </w:style>
  <w:style w:type="character" w:customStyle="1" w:styleId="EncabezadoCar">
    <w:name w:val="Encabezado Car"/>
    <w:basedOn w:val="Fuentedeprrafopredeter"/>
    <w:link w:val="Encabezado"/>
    <w:uiPriority w:val="99"/>
    <w:rsid w:val="00283D75"/>
  </w:style>
  <w:style w:type="paragraph" w:styleId="Piedepgina">
    <w:name w:val="footer"/>
    <w:basedOn w:val="Normal"/>
    <w:link w:val="PiedepginaCar"/>
    <w:uiPriority w:val="99"/>
    <w:unhideWhenUsed/>
    <w:rsid w:val="007805FC"/>
    <w:pPr>
      <w:tabs>
        <w:tab w:val="center" w:pos="4252"/>
        <w:tab w:val="right" w:pos="8504"/>
      </w:tabs>
    </w:pPr>
    <w:rPr>
      <w:sz w:val="16"/>
    </w:rPr>
  </w:style>
  <w:style w:type="character" w:customStyle="1" w:styleId="PiedepginaCar">
    <w:name w:val="Pie de página Car"/>
    <w:basedOn w:val="Fuentedeprrafopredeter"/>
    <w:link w:val="Piedepgina"/>
    <w:uiPriority w:val="99"/>
    <w:rsid w:val="007805FC"/>
    <w:rPr>
      <w:rFonts w:ascii="Calibri" w:hAnsi="Calibri"/>
      <w:sz w:val="16"/>
    </w:rPr>
  </w:style>
  <w:style w:type="table" w:customStyle="1" w:styleId="Tabla">
    <w:name w:val="Tabla"/>
    <w:rsid w:val="00AB50EA"/>
    <w:rPr>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aconcuadrcula">
    <w:name w:val="Table Grid"/>
    <w:basedOn w:val="Tablanormal"/>
    <w:uiPriority w:val="39"/>
    <w:rsid w:val="007337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la">
    <w:name w:val="Texto tabla"/>
    <w:basedOn w:val="Normal"/>
    <w:qFormat/>
    <w:rsid w:val="00AB50EA"/>
    <w:rPr>
      <w:bCs/>
      <w:sz w:val="18"/>
    </w:rPr>
  </w:style>
  <w:style w:type="numbering" w:styleId="111111">
    <w:name w:val="Outline List 2"/>
    <w:basedOn w:val="Sinlista"/>
    <w:uiPriority w:val="99"/>
    <w:semiHidden/>
    <w:unhideWhenUsed/>
    <w:rsid w:val="007805FC"/>
    <w:pPr>
      <w:numPr>
        <w:numId w:val="6"/>
      </w:numPr>
    </w:pPr>
  </w:style>
  <w:style w:type="numbering" w:styleId="1ai">
    <w:name w:val="Outline List 1"/>
    <w:basedOn w:val="Sinlista"/>
    <w:uiPriority w:val="99"/>
    <w:semiHidden/>
    <w:unhideWhenUsed/>
    <w:rsid w:val="007805FC"/>
    <w:pPr>
      <w:numPr>
        <w:numId w:val="7"/>
      </w:numPr>
    </w:pPr>
  </w:style>
  <w:style w:type="character" w:styleId="AcrnimoHTML">
    <w:name w:val="HTML Acronym"/>
    <w:basedOn w:val="Fuentedeprrafopredeter"/>
    <w:uiPriority w:val="99"/>
    <w:semiHidden/>
    <w:unhideWhenUsed/>
    <w:rsid w:val="007805FC"/>
  </w:style>
  <w:style w:type="character" w:customStyle="1" w:styleId="Ttulo7Car">
    <w:name w:val="Título 7 Car"/>
    <w:basedOn w:val="Fuentedeprrafopredeter"/>
    <w:link w:val="Ttulo7"/>
    <w:uiPriority w:val="9"/>
    <w:semiHidden/>
    <w:rsid w:val="007805FC"/>
    <w:rPr>
      <w:rFonts w:asciiTheme="majorHAnsi" w:eastAsiaTheme="majorEastAsia" w:hAnsiTheme="majorHAnsi" w:cstheme="majorBidi"/>
      <w:i/>
      <w:iCs/>
      <w:color w:val="0A2F40" w:themeColor="accent1" w:themeShade="7F"/>
      <w:sz w:val="20"/>
    </w:rPr>
  </w:style>
  <w:style w:type="character" w:customStyle="1" w:styleId="Ttulo8Car">
    <w:name w:val="Título 8 Car"/>
    <w:basedOn w:val="Fuentedeprrafopredeter"/>
    <w:link w:val="Ttulo8"/>
    <w:uiPriority w:val="9"/>
    <w:semiHidden/>
    <w:rsid w:val="007805F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805FC"/>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7805FC"/>
    <w:pPr>
      <w:numPr>
        <w:numId w:val="8"/>
      </w:numPr>
    </w:pPr>
  </w:style>
  <w:style w:type="paragraph" w:styleId="Textocomentario">
    <w:name w:val="annotation text"/>
    <w:basedOn w:val="Normal"/>
    <w:link w:val="TextocomentarioCar"/>
    <w:uiPriority w:val="99"/>
    <w:semiHidden/>
    <w:unhideWhenUsed/>
    <w:rsid w:val="007805FC"/>
    <w:rPr>
      <w:szCs w:val="20"/>
    </w:rPr>
  </w:style>
  <w:style w:type="character" w:customStyle="1" w:styleId="TextocomentarioCar">
    <w:name w:val="Texto comentario Car"/>
    <w:basedOn w:val="Fuentedeprrafopredeter"/>
    <w:link w:val="Textocomentario"/>
    <w:uiPriority w:val="99"/>
    <w:semiHidden/>
    <w:rsid w:val="007805FC"/>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7805FC"/>
    <w:rPr>
      <w:b/>
      <w:bCs/>
    </w:rPr>
  </w:style>
  <w:style w:type="character" w:customStyle="1" w:styleId="AsuntodelcomentarioCar">
    <w:name w:val="Asunto del comentario Car"/>
    <w:basedOn w:val="TextocomentarioCar"/>
    <w:link w:val="Asuntodelcomentario"/>
    <w:uiPriority w:val="99"/>
    <w:semiHidden/>
    <w:rsid w:val="007805FC"/>
    <w:rPr>
      <w:rFonts w:ascii="Calibri" w:hAnsi="Calibri"/>
      <w:b/>
      <w:bCs/>
      <w:sz w:val="20"/>
      <w:szCs w:val="20"/>
    </w:rPr>
  </w:style>
  <w:style w:type="paragraph" w:styleId="Bibliografa">
    <w:name w:val="Bibliography"/>
    <w:basedOn w:val="Normal"/>
    <w:next w:val="Normal"/>
    <w:uiPriority w:val="37"/>
    <w:semiHidden/>
    <w:unhideWhenUsed/>
    <w:rsid w:val="007805FC"/>
  </w:style>
  <w:style w:type="paragraph" w:styleId="Cierre">
    <w:name w:val="Closing"/>
    <w:basedOn w:val="Normal"/>
    <w:link w:val="CierreCar"/>
    <w:uiPriority w:val="99"/>
    <w:semiHidden/>
    <w:unhideWhenUsed/>
    <w:rsid w:val="007805FC"/>
    <w:pPr>
      <w:ind w:left="4252"/>
    </w:pPr>
  </w:style>
  <w:style w:type="character" w:customStyle="1" w:styleId="CierreCar">
    <w:name w:val="Cierre Car"/>
    <w:basedOn w:val="Fuentedeprrafopredeter"/>
    <w:link w:val="Cierre"/>
    <w:uiPriority w:val="99"/>
    <w:semiHidden/>
    <w:rsid w:val="007805FC"/>
    <w:rPr>
      <w:rFonts w:ascii="Calibri" w:hAnsi="Calibri"/>
      <w:sz w:val="20"/>
    </w:rPr>
  </w:style>
  <w:style w:type="paragraph" w:styleId="Cita">
    <w:name w:val="Quote"/>
    <w:basedOn w:val="Normal"/>
    <w:next w:val="Normal"/>
    <w:link w:val="CitaCar"/>
    <w:uiPriority w:val="29"/>
    <w:qFormat/>
    <w:rsid w:val="007805F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7805FC"/>
    <w:rPr>
      <w:rFonts w:ascii="Calibri" w:hAnsi="Calibri"/>
      <w:i/>
      <w:iCs/>
      <w:color w:val="404040" w:themeColor="text1" w:themeTint="BF"/>
      <w:sz w:val="20"/>
    </w:rPr>
  </w:style>
  <w:style w:type="paragraph" w:styleId="Citadestacada">
    <w:name w:val="Intense Quote"/>
    <w:basedOn w:val="Normal"/>
    <w:next w:val="Normal"/>
    <w:link w:val="CitadestacadaCar"/>
    <w:uiPriority w:val="30"/>
    <w:qFormat/>
    <w:rsid w:val="007805F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7805FC"/>
    <w:rPr>
      <w:rFonts w:ascii="Calibri" w:hAnsi="Calibri"/>
      <w:i/>
      <w:iCs/>
      <w:color w:val="156082" w:themeColor="accent1"/>
      <w:sz w:val="20"/>
    </w:rPr>
  </w:style>
  <w:style w:type="character" w:styleId="CitaHTML">
    <w:name w:val="HTML Cite"/>
    <w:basedOn w:val="Fuentedeprrafopredeter"/>
    <w:uiPriority w:val="99"/>
    <w:semiHidden/>
    <w:unhideWhenUsed/>
    <w:rsid w:val="007805FC"/>
    <w:rPr>
      <w:i/>
      <w:iCs/>
    </w:rPr>
  </w:style>
  <w:style w:type="character" w:styleId="CdigoHTML">
    <w:name w:val="HTML Code"/>
    <w:basedOn w:val="Fuentedeprrafopredeter"/>
    <w:uiPriority w:val="99"/>
    <w:semiHidden/>
    <w:unhideWhenUsed/>
    <w:rsid w:val="007805FC"/>
    <w:rPr>
      <w:rFonts w:ascii="Consolas" w:hAnsi="Consolas"/>
      <w:sz w:val="20"/>
      <w:szCs w:val="20"/>
    </w:rPr>
  </w:style>
  <w:style w:type="paragraph" w:styleId="Continuarlista">
    <w:name w:val="List Continue"/>
    <w:basedOn w:val="Normal"/>
    <w:uiPriority w:val="99"/>
    <w:semiHidden/>
    <w:unhideWhenUsed/>
    <w:rsid w:val="007805FC"/>
    <w:pPr>
      <w:spacing w:after="120"/>
      <w:ind w:left="283"/>
      <w:contextualSpacing/>
    </w:pPr>
  </w:style>
  <w:style w:type="paragraph" w:styleId="Continuarlista2">
    <w:name w:val="List Continue 2"/>
    <w:basedOn w:val="Normal"/>
    <w:uiPriority w:val="99"/>
    <w:semiHidden/>
    <w:unhideWhenUsed/>
    <w:rsid w:val="007805FC"/>
    <w:pPr>
      <w:spacing w:after="120"/>
      <w:ind w:left="566"/>
      <w:contextualSpacing/>
    </w:pPr>
  </w:style>
  <w:style w:type="paragraph" w:styleId="Continuarlista3">
    <w:name w:val="List Continue 3"/>
    <w:basedOn w:val="Normal"/>
    <w:uiPriority w:val="99"/>
    <w:semiHidden/>
    <w:unhideWhenUsed/>
    <w:rsid w:val="007805FC"/>
    <w:pPr>
      <w:spacing w:after="120"/>
      <w:ind w:left="849"/>
      <w:contextualSpacing/>
    </w:pPr>
  </w:style>
  <w:style w:type="paragraph" w:styleId="Continuarlista4">
    <w:name w:val="List Continue 4"/>
    <w:basedOn w:val="Normal"/>
    <w:uiPriority w:val="99"/>
    <w:semiHidden/>
    <w:unhideWhenUsed/>
    <w:rsid w:val="007805FC"/>
    <w:pPr>
      <w:spacing w:after="120"/>
      <w:ind w:left="1132"/>
      <w:contextualSpacing/>
    </w:pPr>
  </w:style>
  <w:style w:type="paragraph" w:styleId="Continuarlista5">
    <w:name w:val="List Continue 5"/>
    <w:basedOn w:val="Normal"/>
    <w:uiPriority w:val="99"/>
    <w:semiHidden/>
    <w:unhideWhenUsed/>
    <w:rsid w:val="007805FC"/>
    <w:pPr>
      <w:spacing w:after="120"/>
      <w:ind w:left="1415"/>
      <w:contextualSpacing/>
    </w:pPr>
  </w:style>
  <w:style w:type="table" w:styleId="Cuadrculaclara">
    <w:name w:val="Light Grid"/>
    <w:basedOn w:val="Tablanormal"/>
    <w:uiPriority w:val="62"/>
    <w:semiHidden/>
    <w:unhideWhenUsed/>
    <w:rsid w:val="007805F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7805FC"/>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7805FC"/>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7805FC"/>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7805FC"/>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7805FC"/>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7805FC"/>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Cuadrculadetabla2">
    <w:name w:val="Table Grid 2"/>
    <w:basedOn w:val="Tablanormal"/>
    <w:uiPriority w:val="99"/>
    <w:semiHidden/>
    <w:unhideWhenUsed/>
    <w:rsid w:val="007805F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7805F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7805F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7805F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7805FC"/>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7805FC"/>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7805FC"/>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7805FC"/>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7805FC"/>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7805FC"/>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7805F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Cuadrculavistosa">
    <w:name w:val="Colorful Grid"/>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7805FC"/>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DefinicinHTML">
    <w:name w:val="HTML Definition"/>
    <w:basedOn w:val="Fuentedeprrafopredeter"/>
    <w:uiPriority w:val="99"/>
    <w:semiHidden/>
    <w:unhideWhenUsed/>
    <w:rsid w:val="007805FC"/>
    <w:rPr>
      <w:i/>
      <w:iCs/>
    </w:rPr>
  </w:style>
  <w:style w:type="paragraph" w:styleId="Descripcin">
    <w:name w:val="caption"/>
    <w:basedOn w:val="Normal"/>
    <w:next w:val="Normal"/>
    <w:uiPriority w:val="35"/>
    <w:semiHidden/>
    <w:unhideWhenUsed/>
    <w:qFormat/>
    <w:rsid w:val="007805FC"/>
    <w:pPr>
      <w:spacing w:after="200"/>
    </w:pPr>
    <w:rPr>
      <w:i/>
      <w:iCs/>
      <w:color w:val="0E2841" w:themeColor="text2"/>
      <w:sz w:val="18"/>
      <w:szCs w:val="18"/>
    </w:rPr>
  </w:style>
  <w:style w:type="paragraph" w:styleId="DireccinHTML">
    <w:name w:val="HTML Address"/>
    <w:basedOn w:val="Normal"/>
    <w:link w:val="DireccinHTMLCar"/>
    <w:uiPriority w:val="99"/>
    <w:semiHidden/>
    <w:unhideWhenUsed/>
    <w:rsid w:val="007805FC"/>
    <w:rPr>
      <w:i/>
      <w:iCs/>
    </w:rPr>
  </w:style>
  <w:style w:type="character" w:customStyle="1" w:styleId="DireccinHTMLCar">
    <w:name w:val="Dirección HTML Car"/>
    <w:basedOn w:val="Fuentedeprrafopredeter"/>
    <w:link w:val="DireccinHTML"/>
    <w:uiPriority w:val="99"/>
    <w:semiHidden/>
    <w:rsid w:val="007805FC"/>
    <w:rPr>
      <w:rFonts w:ascii="Calibri" w:hAnsi="Calibri"/>
      <w:i/>
      <w:iCs/>
      <w:sz w:val="20"/>
    </w:rPr>
  </w:style>
  <w:style w:type="paragraph" w:styleId="Direccinsobre">
    <w:name w:val="envelope address"/>
    <w:basedOn w:val="Normal"/>
    <w:uiPriority w:val="99"/>
    <w:semiHidden/>
    <w:unhideWhenUsed/>
    <w:rsid w:val="007805FC"/>
    <w:pPr>
      <w:framePr w:w="7920" w:h="1980" w:hRule="exact" w:hSpace="141"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7805FC"/>
    <w:rPr>
      <w:rFonts w:ascii="Consolas" w:hAnsi="Consolas"/>
      <w:sz w:val="24"/>
      <w:szCs w:val="24"/>
    </w:rPr>
  </w:style>
  <w:style w:type="paragraph" w:styleId="Encabezadodelista">
    <w:name w:val="toa heading"/>
    <w:basedOn w:val="Normal"/>
    <w:next w:val="Normal"/>
    <w:uiPriority w:val="99"/>
    <w:semiHidden/>
    <w:unhideWhenUsed/>
    <w:rsid w:val="007805FC"/>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7805F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7805FC"/>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7805FC"/>
  </w:style>
  <w:style w:type="character" w:customStyle="1" w:styleId="EncabezadodenotaCar">
    <w:name w:val="Encabezado de nota Car"/>
    <w:basedOn w:val="Fuentedeprrafopredeter"/>
    <w:link w:val="Encabezadodenota"/>
    <w:uiPriority w:val="99"/>
    <w:semiHidden/>
    <w:rsid w:val="007805FC"/>
    <w:rPr>
      <w:rFonts w:ascii="Calibri" w:hAnsi="Calibri"/>
      <w:sz w:val="20"/>
    </w:rPr>
  </w:style>
  <w:style w:type="character" w:styleId="nfasis">
    <w:name w:val="Emphasis"/>
    <w:basedOn w:val="Fuentedeprrafopredeter"/>
    <w:uiPriority w:val="20"/>
    <w:qFormat/>
    <w:rsid w:val="007805FC"/>
    <w:rPr>
      <w:i/>
      <w:iCs/>
    </w:rPr>
  </w:style>
  <w:style w:type="character" w:styleId="nfasisintenso">
    <w:name w:val="Intense Emphasis"/>
    <w:basedOn w:val="Fuentedeprrafopredeter"/>
    <w:uiPriority w:val="21"/>
    <w:qFormat/>
    <w:rsid w:val="007805FC"/>
    <w:rPr>
      <w:i/>
      <w:iCs/>
      <w:color w:val="156082" w:themeColor="accent1"/>
    </w:rPr>
  </w:style>
  <w:style w:type="character" w:styleId="nfasissutil">
    <w:name w:val="Subtle Emphasis"/>
    <w:basedOn w:val="Fuentedeprrafopredeter"/>
    <w:uiPriority w:val="19"/>
    <w:qFormat/>
    <w:rsid w:val="007805FC"/>
    <w:rPr>
      <w:i/>
      <w:iCs/>
      <w:color w:val="404040" w:themeColor="text1" w:themeTint="BF"/>
    </w:rPr>
  </w:style>
  <w:style w:type="paragraph" w:styleId="Fecha">
    <w:name w:val="Date"/>
    <w:basedOn w:val="Normal"/>
    <w:next w:val="Normal"/>
    <w:link w:val="FechaCar"/>
    <w:uiPriority w:val="99"/>
    <w:semiHidden/>
    <w:unhideWhenUsed/>
    <w:rsid w:val="007805FC"/>
  </w:style>
  <w:style w:type="character" w:customStyle="1" w:styleId="FechaCar">
    <w:name w:val="Fecha Car"/>
    <w:basedOn w:val="Fuentedeprrafopredeter"/>
    <w:link w:val="Fecha"/>
    <w:uiPriority w:val="99"/>
    <w:semiHidden/>
    <w:rsid w:val="007805FC"/>
    <w:rPr>
      <w:rFonts w:ascii="Calibri" w:hAnsi="Calibri"/>
      <w:sz w:val="20"/>
    </w:rPr>
  </w:style>
  <w:style w:type="paragraph" w:styleId="Firma">
    <w:name w:val="Signature"/>
    <w:basedOn w:val="Normal"/>
    <w:link w:val="FirmaCar"/>
    <w:uiPriority w:val="99"/>
    <w:semiHidden/>
    <w:unhideWhenUsed/>
    <w:rsid w:val="007805FC"/>
    <w:pPr>
      <w:ind w:left="4252"/>
    </w:pPr>
  </w:style>
  <w:style w:type="character" w:customStyle="1" w:styleId="FirmaCar">
    <w:name w:val="Firma Car"/>
    <w:basedOn w:val="Fuentedeprrafopredeter"/>
    <w:link w:val="Firma"/>
    <w:uiPriority w:val="99"/>
    <w:semiHidden/>
    <w:rsid w:val="007805FC"/>
    <w:rPr>
      <w:rFonts w:ascii="Calibri" w:hAnsi="Calibri"/>
      <w:sz w:val="20"/>
    </w:rPr>
  </w:style>
  <w:style w:type="paragraph" w:styleId="Firmadecorreoelectrnico">
    <w:name w:val="E-mail Signature"/>
    <w:basedOn w:val="Normal"/>
    <w:link w:val="FirmadecorreoelectrnicoCar"/>
    <w:uiPriority w:val="99"/>
    <w:semiHidden/>
    <w:unhideWhenUsed/>
    <w:rsid w:val="007805FC"/>
  </w:style>
  <w:style w:type="character" w:customStyle="1" w:styleId="FirmadecorreoelectrnicoCar">
    <w:name w:val="Firma de correo electrónico Car"/>
    <w:basedOn w:val="Fuentedeprrafopredeter"/>
    <w:link w:val="Firmadecorreoelectrnico"/>
    <w:uiPriority w:val="99"/>
    <w:semiHidden/>
    <w:rsid w:val="007805FC"/>
    <w:rPr>
      <w:rFonts w:ascii="Calibri" w:hAnsi="Calibri"/>
      <w:sz w:val="20"/>
    </w:rPr>
  </w:style>
  <w:style w:type="character" w:styleId="Fuerte">
    <w:name w:val="Strong"/>
    <w:basedOn w:val="Fuentedeprrafopredeter"/>
    <w:uiPriority w:val="22"/>
    <w:qFormat/>
    <w:rsid w:val="007805FC"/>
    <w:rPr>
      <w:b/>
      <w:bCs/>
    </w:rPr>
  </w:style>
  <w:style w:type="character" w:styleId="Hashtag">
    <w:name w:val="Hashtag"/>
    <w:basedOn w:val="Fuentedeprrafopredeter"/>
    <w:uiPriority w:val="99"/>
    <w:semiHidden/>
    <w:unhideWhenUsed/>
    <w:rsid w:val="007805FC"/>
    <w:rPr>
      <w:color w:val="2B579A"/>
      <w:shd w:val="clear" w:color="auto" w:fill="E1DFDD"/>
    </w:rPr>
  </w:style>
  <w:style w:type="character" w:styleId="Hipervnculointeligente">
    <w:name w:val="Smart Hyperlink"/>
    <w:basedOn w:val="Fuentedeprrafopredeter"/>
    <w:uiPriority w:val="99"/>
    <w:semiHidden/>
    <w:unhideWhenUsed/>
    <w:rsid w:val="007805FC"/>
    <w:rPr>
      <w:u w:val="dotted"/>
    </w:rPr>
  </w:style>
  <w:style w:type="character" w:styleId="Hipervnculovisitado">
    <w:name w:val="FollowedHyperlink"/>
    <w:basedOn w:val="Fuentedeprrafopredeter"/>
    <w:uiPriority w:val="99"/>
    <w:semiHidden/>
    <w:unhideWhenUsed/>
    <w:rsid w:val="007805FC"/>
    <w:rPr>
      <w:color w:val="96607D" w:themeColor="followedHyperlink"/>
      <w:u w:val="single"/>
    </w:rPr>
  </w:style>
  <w:style w:type="paragraph" w:styleId="HTMLconformatoprevio">
    <w:name w:val="HTML Preformatted"/>
    <w:basedOn w:val="Normal"/>
    <w:link w:val="HTMLconformatoprevioCar"/>
    <w:uiPriority w:val="99"/>
    <w:semiHidden/>
    <w:unhideWhenUsed/>
    <w:rsid w:val="007805FC"/>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7805FC"/>
    <w:rPr>
      <w:rFonts w:ascii="Consolas" w:hAnsi="Consolas"/>
      <w:sz w:val="20"/>
      <w:szCs w:val="20"/>
    </w:rPr>
  </w:style>
  <w:style w:type="paragraph" w:styleId="ndice1">
    <w:name w:val="index 1"/>
    <w:basedOn w:val="Normal"/>
    <w:next w:val="Normal"/>
    <w:autoRedefine/>
    <w:uiPriority w:val="99"/>
    <w:semiHidden/>
    <w:unhideWhenUsed/>
    <w:rsid w:val="007805FC"/>
    <w:pPr>
      <w:ind w:left="200" w:hanging="200"/>
    </w:pPr>
  </w:style>
  <w:style w:type="paragraph" w:styleId="ndice2">
    <w:name w:val="index 2"/>
    <w:basedOn w:val="Normal"/>
    <w:next w:val="Normal"/>
    <w:autoRedefine/>
    <w:uiPriority w:val="99"/>
    <w:semiHidden/>
    <w:unhideWhenUsed/>
    <w:rsid w:val="007805FC"/>
    <w:pPr>
      <w:ind w:left="400" w:hanging="200"/>
    </w:pPr>
  </w:style>
  <w:style w:type="paragraph" w:styleId="ndice3">
    <w:name w:val="index 3"/>
    <w:basedOn w:val="Normal"/>
    <w:next w:val="Normal"/>
    <w:autoRedefine/>
    <w:uiPriority w:val="99"/>
    <w:semiHidden/>
    <w:unhideWhenUsed/>
    <w:rsid w:val="007805FC"/>
    <w:pPr>
      <w:ind w:left="600" w:hanging="200"/>
    </w:pPr>
  </w:style>
  <w:style w:type="paragraph" w:styleId="ndice4">
    <w:name w:val="index 4"/>
    <w:basedOn w:val="Normal"/>
    <w:next w:val="Normal"/>
    <w:autoRedefine/>
    <w:uiPriority w:val="99"/>
    <w:semiHidden/>
    <w:unhideWhenUsed/>
    <w:rsid w:val="007805FC"/>
    <w:pPr>
      <w:ind w:left="800" w:hanging="200"/>
    </w:pPr>
  </w:style>
  <w:style w:type="paragraph" w:styleId="ndice5">
    <w:name w:val="index 5"/>
    <w:basedOn w:val="Normal"/>
    <w:next w:val="Normal"/>
    <w:autoRedefine/>
    <w:uiPriority w:val="99"/>
    <w:semiHidden/>
    <w:unhideWhenUsed/>
    <w:rsid w:val="007805FC"/>
    <w:pPr>
      <w:ind w:left="1000" w:hanging="200"/>
    </w:pPr>
  </w:style>
  <w:style w:type="paragraph" w:styleId="ndice6">
    <w:name w:val="index 6"/>
    <w:basedOn w:val="Normal"/>
    <w:next w:val="Normal"/>
    <w:autoRedefine/>
    <w:uiPriority w:val="99"/>
    <w:semiHidden/>
    <w:unhideWhenUsed/>
    <w:rsid w:val="007805FC"/>
    <w:pPr>
      <w:ind w:left="1200" w:hanging="200"/>
    </w:pPr>
  </w:style>
  <w:style w:type="paragraph" w:styleId="ndice7">
    <w:name w:val="index 7"/>
    <w:basedOn w:val="Normal"/>
    <w:next w:val="Normal"/>
    <w:autoRedefine/>
    <w:uiPriority w:val="99"/>
    <w:semiHidden/>
    <w:unhideWhenUsed/>
    <w:rsid w:val="007805FC"/>
    <w:pPr>
      <w:ind w:left="1400" w:hanging="200"/>
    </w:pPr>
  </w:style>
  <w:style w:type="paragraph" w:styleId="ndice8">
    <w:name w:val="index 8"/>
    <w:basedOn w:val="Normal"/>
    <w:next w:val="Normal"/>
    <w:autoRedefine/>
    <w:uiPriority w:val="99"/>
    <w:semiHidden/>
    <w:unhideWhenUsed/>
    <w:rsid w:val="007805FC"/>
    <w:pPr>
      <w:ind w:left="1600" w:hanging="200"/>
    </w:pPr>
  </w:style>
  <w:style w:type="paragraph" w:styleId="ndice9">
    <w:name w:val="index 9"/>
    <w:basedOn w:val="Normal"/>
    <w:next w:val="Normal"/>
    <w:autoRedefine/>
    <w:uiPriority w:val="99"/>
    <w:semiHidden/>
    <w:unhideWhenUsed/>
    <w:rsid w:val="007805FC"/>
    <w:pPr>
      <w:ind w:left="1800" w:hanging="200"/>
    </w:pPr>
  </w:style>
  <w:style w:type="paragraph" w:styleId="Lista">
    <w:name w:val="List"/>
    <w:basedOn w:val="Normal"/>
    <w:uiPriority w:val="99"/>
    <w:semiHidden/>
    <w:unhideWhenUsed/>
    <w:rsid w:val="007805FC"/>
    <w:pPr>
      <w:ind w:left="283" w:hanging="283"/>
      <w:contextualSpacing/>
    </w:pPr>
  </w:style>
  <w:style w:type="paragraph" w:styleId="Lista2">
    <w:name w:val="List 2"/>
    <w:basedOn w:val="Normal"/>
    <w:uiPriority w:val="99"/>
    <w:semiHidden/>
    <w:unhideWhenUsed/>
    <w:rsid w:val="007805FC"/>
    <w:pPr>
      <w:ind w:left="566" w:hanging="283"/>
      <w:contextualSpacing/>
    </w:pPr>
  </w:style>
  <w:style w:type="paragraph" w:styleId="Lista3">
    <w:name w:val="List 3"/>
    <w:basedOn w:val="Normal"/>
    <w:uiPriority w:val="99"/>
    <w:semiHidden/>
    <w:unhideWhenUsed/>
    <w:rsid w:val="007805FC"/>
    <w:pPr>
      <w:ind w:left="849" w:hanging="283"/>
      <w:contextualSpacing/>
    </w:pPr>
  </w:style>
  <w:style w:type="paragraph" w:styleId="Lista4">
    <w:name w:val="List 4"/>
    <w:basedOn w:val="Normal"/>
    <w:uiPriority w:val="99"/>
    <w:semiHidden/>
    <w:unhideWhenUsed/>
    <w:rsid w:val="007805FC"/>
    <w:pPr>
      <w:ind w:left="1132" w:hanging="283"/>
      <w:contextualSpacing/>
    </w:pPr>
  </w:style>
  <w:style w:type="paragraph" w:styleId="Lista5">
    <w:name w:val="List 5"/>
    <w:basedOn w:val="Normal"/>
    <w:uiPriority w:val="99"/>
    <w:semiHidden/>
    <w:unhideWhenUsed/>
    <w:rsid w:val="007805FC"/>
    <w:pPr>
      <w:ind w:left="1415" w:hanging="283"/>
      <w:contextualSpacing/>
    </w:pPr>
  </w:style>
  <w:style w:type="table" w:styleId="Listaclara">
    <w:name w:val="Light List"/>
    <w:basedOn w:val="Tablanormal"/>
    <w:uiPriority w:val="61"/>
    <w:semiHidden/>
    <w:unhideWhenUsed/>
    <w:rsid w:val="007805F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7805FC"/>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7805FC"/>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7805FC"/>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7805FC"/>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7805FC"/>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7805FC"/>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Listaconnmeros">
    <w:name w:val="List Number"/>
    <w:basedOn w:val="Normal"/>
    <w:uiPriority w:val="99"/>
    <w:semiHidden/>
    <w:unhideWhenUsed/>
    <w:rsid w:val="007805FC"/>
    <w:pPr>
      <w:numPr>
        <w:numId w:val="9"/>
      </w:numPr>
      <w:contextualSpacing/>
    </w:pPr>
  </w:style>
  <w:style w:type="paragraph" w:styleId="Listaconnmeros2">
    <w:name w:val="List Number 2"/>
    <w:basedOn w:val="Normal"/>
    <w:uiPriority w:val="99"/>
    <w:semiHidden/>
    <w:unhideWhenUsed/>
    <w:rsid w:val="007805FC"/>
    <w:pPr>
      <w:numPr>
        <w:numId w:val="10"/>
      </w:numPr>
      <w:contextualSpacing/>
    </w:pPr>
  </w:style>
  <w:style w:type="paragraph" w:styleId="Listaconnmeros3">
    <w:name w:val="List Number 3"/>
    <w:basedOn w:val="Normal"/>
    <w:uiPriority w:val="99"/>
    <w:semiHidden/>
    <w:unhideWhenUsed/>
    <w:rsid w:val="007805FC"/>
    <w:pPr>
      <w:numPr>
        <w:numId w:val="11"/>
      </w:numPr>
      <w:contextualSpacing/>
    </w:pPr>
  </w:style>
  <w:style w:type="paragraph" w:styleId="Listaconnmeros4">
    <w:name w:val="List Number 4"/>
    <w:basedOn w:val="Normal"/>
    <w:uiPriority w:val="99"/>
    <w:semiHidden/>
    <w:unhideWhenUsed/>
    <w:rsid w:val="007805FC"/>
    <w:pPr>
      <w:numPr>
        <w:numId w:val="12"/>
      </w:numPr>
      <w:contextualSpacing/>
    </w:pPr>
  </w:style>
  <w:style w:type="paragraph" w:styleId="Listaconnmeros5">
    <w:name w:val="List Number 5"/>
    <w:basedOn w:val="Normal"/>
    <w:uiPriority w:val="99"/>
    <w:semiHidden/>
    <w:unhideWhenUsed/>
    <w:rsid w:val="007805FC"/>
    <w:pPr>
      <w:numPr>
        <w:numId w:val="13"/>
      </w:numPr>
      <w:contextualSpacing/>
    </w:pPr>
  </w:style>
  <w:style w:type="paragraph" w:styleId="Listaconvietas">
    <w:name w:val="List Bullet"/>
    <w:basedOn w:val="Normal"/>
    <w:uiPriority w:val="99"/>
    <w:semiHidden/>
    <w:unhideWhenUsed/>
    <w:rsid w:val="007805FC"/>
    <w:pPr>
      <w:numPr>
        <w:numId w:val="14"/>
      </w:numPr>
      <w:contextualSpacing/>
    </w:pPr>
  </w:style>
  <w:style w:type="paragraph" w:styleId="Listaconvietas2">
    <w:name w:val="List Bullet 2"/>
    <w:basedOn w:val="Normal"/>
    <w:uiPriority w:val="99"/>
    <w:semiHidden/>
    <w:unhideWhenUsed/>
    <w:rsid w:val="007805FC"/>
    <w:pPr>
      <w:numPr>
        <w:numId w:val="15"/>
      </w:numPr>
      <w:contextualSpacing/>
    </w:pPr>
  </w:style>
  <w:style w:type="paragraph" w:styleId="Listaconvietas3">
    <w:name w:val="List Bullet 3"/>
    <w:basedOn w:val="Normal"/>
    <w:uiPriority w:val="99"/>
    <w:semiHidden/>
    <w:unhideWhenUsed/>
    <w:rsid w:val="007805FC"/>
    <w:pPr>
      <w:numPr>
        <w:numId w:val="16"/>
      </w:numPr>
      <w:contextualSpacing/>
    </w:pPr>
  </w:style>
  <w:style w:type="paragraph" w:styleId="Listaconvietas4">
    <w:name w:val="List Bullet 4"/>
    <w:basedOn w:val="Normal"/>
    <w:uiPriority w:val="99"/>
    <w:semiHidden/>
    <w:unhideWhenUsed/>
    <w:rsid w:val="007805FC"/>
    <w:pPr>
      <w:numPr>
        <w:numId w:val="17"/>
      </w:numPr>
      <w:contextualSpacing/>
    </w:pPr>
  </w:style>
  <w:style w:type="paragraph" w:styleId="Listaconvietas5">
    <w:name w:val="List Bullet 5"/>
    <w:basedOn w:val="Normal"/>
    <w:uiPriority w:val="99"/>
    <w:semiHidden/>
    <w:unhideWhenUsed/>
    <w:rsid w:val="007805FC"/>
    <w:pPr>
      <w:numPr>
        <w:numId w:val="18"/>
      </w:numPr>
      <w:contextualSpacing/>
    </w:pPr>
  </w:style>
  <w:style w:type="table" w:styleId="Listamedia1">
    <w:name w:val="Medium List 1"/>
    <w:basedOn w:val="Tablanormal"/>
    <w:uiPriority w:val="65"/>
    <w:semiHidden/>
    <w:unhideWhenUsed/>
    <w:rsid w:val="007805F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7805FC"/>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7805FC"/>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7805FC"/>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7805FC"/>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7805FC"/>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7805FC"/>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7805FC"/>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7805F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7805FC"/>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7805FC"/>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7805FC"/>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7805FC"/>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7805FC"/>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7805FC"/>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avistosa">
    <w:name w:val="Colorful List"/>
    <w:basedOn w:val="Tablanormal"/>
    <w:uiPriority w:val="72"/>
    <w:semiHidden/>
    <w:unhideWhenUsed/>
    <w:rsid w:val="007805F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7805FC"/>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7805FC"/>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7805FC"/>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7805FC"/>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7805FC"/>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7805FC"/>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Mapadeldocumento">
    <w:name w:val="Document Map"/>
    <w:basedOn w:val="Normal"/>
    <w:link w:val="MapadeldocumentoCar"/>
    <w:uiPriority w:val="99"/>
    <w:semiHidden/>
    <w:unhideWhenUsed/>
    <w:rsid w:val="007805FC"/>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7805FC"/>
    <w:rPr>
      <w:rFonts w:ascii="Segoe UI" w:hAnsi="Segoe UI" w:cs="Segoe UI"/>
      <w:sz w:val="16"/>
      <w:szCs w:val="16"/>
    </w:rPr>
  </w:style>
  <w:style w:type="character" w:styleId="MquinadeescribirHTML">
    <w:name w:val="HTML Typewriter"/>
    <w:basedOn w:val="Fuentedeprrafopredeter"/>
    <w:uiPriority w:val="99"/>
    <w:semiHidden/>
    <w:unhideWhenUsed/>
    <w:rsid w:val="007805FC"/>
    <w:rPr>
      <w:rFonts w:ascii="Consolas" w:hAnsi="Consolas"/>
      <w:sz w:val="20"/>
      <w:szCs w:val="20"/>
    </w:rPr>
  </w:style>
  <w:style w:type="character" w:styleId="Mencinsinresolver">
    <w:name w:val="Unresolved Mention"/>
    <w:basedOn w:val="Fuentedeprrafopredeter"/>
    <w:uiPriority w:val="99"/>
    <w:semiHidden/>
    <w:unhideWhenUsed/>
    <w:rsid w:val="007805FC"/>
    <w:rPr>
      <w:color w:val="605E5C"/>
      <w:shd w:val="clear" w:color="auto" w:fill="E1DFDD"/>
    </w:rPr>
  </w:style>
  <w:style w:type="character" w:styleId="Mencionar">
    <w:name w:val="Mention"/>
    <w:basedOn w:val="Fuentedeprrafopredeter"/>
    <w:uiPriority w:val="99"/>
    <w:semiHidden/>
    <w:unhideWhenUsed/>
    <w:rsid w:val="007805FC"/>
    <w:rPr>
      <w:color w:val="2B579A"/>
      <w:shd w:val="clear" w:color="auto" w:fill="E1DFDD"/>
    </w:rPr>
  </w:style>
  <w:style w:type="paragraph" w:styleId="NormalWeb">
    <w:name w:val="Normal (Web)"/>
    <w:basedOn w:val="Normal"/>
    <w:uiPriority w:val="99"/>
    <w:semiHidden/>
    <w:unhideWhenUsed/>
    <w:rsid w:val="007805FC"/>
    <w:rPr>
      <w:rFonts w:ascii="Times New Roman" w:hAnsi="Times New Roman" w:cs="Times New Roman"/>
      <w:sz w:val="24"/>
      <w:szCs w:val="24"/>
    </w:rPr>
  </w:style>
  <w:style w:type="character" w:styleId="Nmerodelnea">
    <w:name w:val="line number"/>
    <w:basedOn w:val="Fuentedeprrafopredeter"/>
    <w:uiPriority w:val="99"/>
    <w:semiHidden/>
    <w:unhideWhenUsed/>
    <w:rsid w:val="007805FC"/>
  </w:style>
  <w:style w:type="character" w:styleId="Nmerodepgina">
    <w:name w:val="page number"/>
    <w:basedOn w:val="Fuentedeprrafopredeter"/>
    <w:uiPriority w:val="99"/>
    <w:semiHidden/>
    <w:unhideWhenUsed/>
    <w:rsid w:val="007805FC"/>
  </w:style>
  <w:style w:type="character" w:styleId="Refdecomentario">
    <w:name w:val="annotation reference"/>
    <w:basedOn w:val="Fuentedeprrafopredeter"/>
    <w:uiPriority w:val="99"/>
    <w:semiHidden/>
    <w:unhideWhenUsed/>
    <w:rsid w:val="007805FC"/>
    <w:rPr>
      <w:sz w:val="16"/>
      <w:szCs w:val="16"/>
    </w:rPr>
  </w:style>
  <w:style w:type="character" w:styleId="Referenciaintensa">
    <w:name w:val="Intense Reference"/>
    <w:basedOn w:val="Fuentedeprrafopredeter"/>
    <w:uiPriority w:val="32"/>
    <w:qFormat/>
    <w:rsid w:val="007805FC"/>
    <w:rPr>
      <w:b/>
      <w:bCs/>
      <w:smallCaps/>
      <w:color w:val="156082" w:themeColor="accent1"/>
      <w:spacing w:val="5"/>
    </w:rPr>
  </w:style>
  <w:style w:type="character" w:styleId="Referenciasutil">
    <w:name w:val="Subtle Reference"/>
    <w:basedOn w:val="Fuentedeprrafopredeter"/>
    <w:uiPriority w:val="31"/>
    <w:qFormat/>
    <w:rsid w:val="007805FC"/>
    <w:rPr>
      <w:smallCaps/>
      <w:color w:val="5A5A5A" w:themeColor="text1" w:themeTint="A5"/>
    </w:rPr>
  </w:style>
  <w:style w:type="paragraph" w:styleId="Remitedesobre">
    <w:name w:val="envelope return"/>
    <w:basedOn w:val="Normal"/>
    <w:uiPriority w:val="99"/>
    <w:semiHidden/>
    <w:unhideWhenUsed/>
    <w:rsid w:val="007805FC"/>
    <w:rPr>
      <w:rFonts w:asciiTheme="majorHAnsi" w:eastAsiaTheme="majorEastAsia" w:hAnsiTheme="majorHAnsi" w:cstheme="majorBidi"/>
      <w:szCs w:val="20"/>
    </w:rPr>
  </w:style>
  <w:style w:type="paragraph" w:styleId="Saludo">
    <w:name w:val="Salutation"/>
    <w:basedOn w:val="Normal"/>
    <w:next w:val="Normal"/>
    <w:link w:val="SaludoCar"/>
    <w:uiPriority w:val="99"/>
    <w:semiHidden/>
    <w:unhideWhenUsed/>
    <w:rsid w:val="007805FC"/>
  </w:style>
  <w:style w:type="character" w:customStyle="1" w:styleId="SaludoCar">
    <w:name w:val="Saludo Car"/>
    <w:basedOn w:val="Fuentedeprrafopredeter"/>
    <w:link w:val="Saludo"/>
    <w:uiPriority w:val="99"/>
    <w:semiHidden/>
    <w:rsid w:val="007805FC"/>
    <w:rPr>
      <w:rFonts w:ascii="Calibri" w:hAnsi="Calibri"/>
      <w:sz w:val="20"/>
    </w:rPr>
  </w:style>
  <w:style w:type="paragraph" w:styleId="Sangra2detindependiente">
    <w:name w:val="Body Text Indent 2"/>
    <w:basedOn w:val="Normal"/>
    <w:link w:val="Sangra2detindependienteCar"/>
    <w:uiPriority w:val="99"/>
    <w:semiHidden/>
    <w:unhideWhenUsed/>
    <w:rsid w:val="007805FC"/>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7805FC"/>
    <w:rPr>
      <w:rFonts w:ascii="Calibri" w:hAnsi="Calibri"/>
      <w:sz w:val="20"/>
    </w:rPr>
  </w:style>
  <w:style w:type="paragraph" w:styleId="Sangra3detindependiente">
    <w:name w:val="Body Text Indent 3"/>
    <w:basedOn w:val="Normal"/>
    <w:link w:val="Sangra3detindependienteCar"/>
    <w:uiPriority w:val="99"/>
    <w:semiHidden/>
    <w:unhideWhenUsed/>
    <w:rsid w:val="007805FC"/>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7805FC"/>
    <w:rPr>
      <w:rFonts w:ascii="Calibri" w:hAnsi="Calibri"/>
      <w:sz w:val="16"/>
      <w:szCs w:val="16"/>
    </w:rPr>
  </w:style>
  <w:style w:type="paragraph" w:styleId="Sangradetextonormal">
    <w:name w:val="Body Text Indent"/>
    <w:basedOn w:val="Normal"/>
    <w:link w:val="SangradetextonormalCar"/>
    <w:uiPriority w:val="99"/>
    <w:semiHidden/>
    <w:unhideWhenUsed/>
    <w:rsid w:val="007805FC"/>
    <w:pPr>
      <w:spacing w:after="120"/>
      <w:ind w:left="283"/>
    </w:pPr>
  </w:style>
  <w:style w:type="character" w:customStyle="1" w:styleId="SangradetextonormalCar">
    <w:name w:val="Sangría de texto normal Car"/>
    <w:basedOn w:val="Fuentedeprrafopredeter"/>
    <w:link w:val="Sangradetextonormal"/>
    <w:uiPriority w:val="99"/>
    <w:semiHidden/>
    <w:rsid w:val="007805FC"/>
    <w:rPr>
      <w:rFonts w:ascii="Calibri" w:hAnsi="Calibri"/>
      <w:sz w:val="20"/>
    </w:rPr>
  </w:style>
  <w:style w:type="paragraph" w:styleId="Sangranormal">
    <w:name w:val="Normal Indent"/>
    <w:basedOn w:val="Normal"/>
    <w:uiPriority w:val="99"/>
    <w:semiHidden/>
    <w:unhideWhenUsed/>
    <w:rsid w:val="007805FC"/>
    <w:pPr>
      <w:ind w:left="708"/>
    </w:pPr>
  </w:style>
  <w:style w:type="paragraph" w:styleId="Sinespaciado">
    <w:name w:val="No Spacing"/>
    <w:uiPriority w:val="1"/>
    <w:qFormat/>
    <w:rsid w:val="007805FC"/>
    <w:rPr>
      <w:rFonts w:ascii="Calibri" w:hAnsi="Calibri"/>
      <w:sz w:val="20"/>
    </w:rPr>
  </w:style>
  <w:style w:type="character" w:styleId="SmartLink">
    <w:name w:val="Smart Link"/>
    <w:basedOn w:val="Fuentedeprrafopredeter"/>
    <w:uiPriority w:val="99"/>
    <w:semiHidden/>
    <w:unhideWhenUsed/>
    <w:rsid w:val="007805FC"/>
    <w:rPr>
      <w:color w:val="0000FF"/>
      <w:u w:val="single"/>
      <w:shd w:val="clear" w:color="auto" w:fill="F3F2F1"/>
    </w:rPr>
  </w:style>
  <w:style w:type="table" w:styleId="Sombreadoclaro">
    <w:name w:val="Light Shading"/>
    <w:basedOn w:val="Tablanormal"/>
    <w:uiPriority w:val="60"/>
    <w:semiHidden/>
    <w:unhideWhenUsed/>
    <w:rsid w:val="007805F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7805FC"/>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7805FC"/>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7805FC"/>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7805FC"/>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7805FC"/>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7805FC"/>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Sombreadomedio1">
    <w:name w:val="Medium Shading 1"/>
    <w:basedOn w:val="Tablanormal"/>
    <w:uiPriority w:val="63"/>
    <w:semiHidden/>
    <w:unhideWhenUsed/>
    <w:rsid w:val="007805F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7805FC"/>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7805FC"/>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7805FC"/>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7805FC"/>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7805FC"/>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7805FC"/>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7805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7805FC"/>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7805FC"/>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7805FC"/>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7805FC"/>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7805FC"/>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7805FC"/>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7805FC"/>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paragraph" w:styleId="Subttulo">
    <w:name w:val="Subtitle"/>
    <w:basedOn w:val="Normal"/>
    <w:next w:val="Normal"/>
    <w:link w:val="SubttuloCar"/>
    <w:uiPriority w:val="11"/>
    <w:qFormat/>
    <w:rsid w:val="007805FC"/>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7805FC"/>
    <w:rPr>
      <w:rFonts w:asciiTheme="minorHAnsi" w:eastAsiaTheme="minorEastAsia" w:hAnsiTheme="minorHAnsi" w:cstheme="minorBidi"/>
      <w:color w:val="5A5A5A" w:themeColor="text1" w:themeTint="A5"/>
      <w:spacing w:val="15"/>
    </w:rPr>
  </w:style>
  <w:style w:type="table" w:styleId="Tablabsica1">
    <w:name w:val="Table Simple 1"/>
    <w:basedOn w:val="Tablanormal"/>
    <w:uiPriority w:val="99"/>
    <w:semiHidden/>
    <w:unhideWhenUsed/>
    <w:rsid w:val="007805F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7805F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7805F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7805F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7805F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7805F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7805F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7805F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7805F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7805F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7805F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7805F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7805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7805F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7805FC"/>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7805FC"/>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7805FC"/>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805FC"/>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7805FC"/>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7805FC"/>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7805FC"/>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7805FC"/>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7805FC"/>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7805FC"/>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7805FC"/>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7805FC"/>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1">
    <w:name w:val="Grid Table 3 Accent 1"/>
    <w:basedOn w:val="Tablanormal"/>
    <w:uiPriority w:val="48"/>
    <w:rsid w:val="007805F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7805F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7805F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7805F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7805F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7805F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4-nfasis1">
    <w:name w:val="Grid Table 4 Accent 1"/>
    <w:basedOn w:val="Tablanormal"/>
    <w:uiPriority w:val="49"/>
    <w:rsid w:val="007805F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7805F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7805F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7805F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7805F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7805F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
    <w:name w:val="Table Grid 5"/>
    <w:basedOn w:val="Tablanormal"/>
    <w:uiPriority w:val="99"/>
    <w:semiHidden/>
    <w:unhideWhenUsed/>
    <w:rsid w:val="007805F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7805F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
    <w:name w:val="Table Grid 6"/>
    <w:basedOn w:val="Tablanormal"/>
    <w:uiPriority w:val="99"/>
    <w:semiHidden/>
    <w:unhideWhenUsed/>
    <w:rsid w:val="007805F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7805F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7805F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7805FC"/>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7805FC"/>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7805F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7805F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7805FC"/>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
    <w:name w:val="Table Grid 7"/>
    <w:basedOn w:val="Tablanormal"/>
    <w:uiPriority w:val="99"/>
    <w:semiHidden/>
    <w:unhideWhenUsed/>
    <w:rsid w:val="007805F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7805F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7805F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7805FC"/>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7805FC"/>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7805F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7805F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7805FC"/>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8">
    <w:name w:val="Table Grid 8"/>
    <w:basedOn w:val="Tablanormal"/>
    <w:uiPriority w:val="99"/>
    <w:semiHidden/>
    <w:unhideWhenUsed/>
    <w:rsid w:val="007805F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7805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7805F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7805F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7805F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7805F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7805F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7805F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7805F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7805F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7805F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7805F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7805F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7805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7805F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7805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7805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7805FC"/>
  </w:style>
  <w:style w:type="table" w:styleId="Tabladelista1clara">
    <w:name w:val="List Table 1 Light"/>
    <w:basedOn w:val="Tablanormal"/>
    <w:uiPriority w:val="46"/>
    <w:rsid w:val="007805F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7805FC"/>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7805FC"/>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7805FC"/>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7805FC"/>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7805FC"/>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7805FC"/>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7805F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7805FC"/>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7805FC"/>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7805FC"/>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7805FC"/>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7805FC"/>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7805FC"/>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7805F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7805FC"/>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7805FC"/>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7805FC"/>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7805FC"/>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7805FC"/>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7805FC"/>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7805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7805F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7805F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7805F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7805F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7805F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7805F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7805F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7805FC"/>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7805FC"/>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7805FC"/>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7805FC"/>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7805FC"/>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7805FC"/>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7805F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7805FC"/>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7805FC"/>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7805FC"/>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7805FC"/>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7805FC"/>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7805FC"/>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7805F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7805FC"/>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7805FC"/>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7805FC"/>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7805FC"/>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7805FC"/>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7805FC"/>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7805F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7805F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7805F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7805F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7805F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7805F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7805F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7805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7805F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7805F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7805F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7805F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7805F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7805F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7805F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7805F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semiHidden/>
    <w:unhideWhenUsed/>
    <w:rsid w:val="007805FC"/>
    <w:pPr>
      <w:spacing w:after="100"/>
    </w:pPr>
  </w:style>
  <w:style w:type="paragraph" w:styleId="TDC2">
    <w:name w:val="toc 2"/>
    <w:basedOn w:val="Normal"/>
    <w:next w:val="Normal"/>
    <w:autoRedefine/>
    <w:uiPriority w:val="39"/>
    <w:semiHidden/>
    <w:unhideWhenUsed/>
    <w:rsid w:val="007805FC"/>
    <w:pPr>
      <w:spacing w:after="100"/>
      <w:ind w:left="200"/>
    </w:pPr>
  </w:style>
  <w:style w:type="paragraph" w:styleId="TDC3">
    <w:name w:val="toc 3"/>
    <w:basedOn w:val="Normal"/>
    <w:next w:val="Normal"/>
    <w:autoRedefine/>
    <w:uiPriority w:val="39"/>
    <w:semiHidden/>
    <w:unhideWhenUsed/>
    <w:rsid w:val="007805FC"/>
    <w:pPr>
      <w:spacing w:after="100"/>
      <w:ind w:left="400"/>
    </w:pPr>
  </w:style>
  <w:style w:type="paragraph" w:styleId="TDC4">
    <w:name w:val="toc 4"/>
    <w:basedOn w:val="Normal"/>
    <w:next w:val="Normal"/>
    <w:autoRedefine/>
    <w:uiPriority w:val="39"/>
    <w:semiHidden/>
    <w:unhideWhenUsed/>
    <w:rsid w:val="007805FC"/>
    <w:pPr>
      <w:spacing w:after="100"/>
      <w:ind w:left="600"/>
    </w:pPr>
  </w:style>
  <w:style w:type="paragraph" w:styleId="TDC5">
    <w:name w:val="toc 5"/>
    <w:basedOn w:val="Normal"/>
    <w:next w:val="Normal"/>
    <w:autoRedefine/>
    <w:uiPriority w:val="39"/>
    <w:semiHidden/>
    <w:unhideWhenUsed/>
    <w:rsid w:val="007805FC"/>
    <w:pPr>
      <w:spacing w:after="100"/>
      <w:ind w:left="800"/>
    </w:pPr>
  </w:style>
  <w:style w:type="paragraph" w:styleId="TDC6">
    <w:name w:val="toc 6"/>
    <w:basedOn w:val="Normal"/>
    <w:next w:val="Normal"/>
    <w:autoRedefine/>
    <w:uiPriority w:val="39"/>
    <w:semiHidden/>
    <w:unhideWhenUsed/>
    <w:rsid w:val="007805FC"/>
    <w:pPr>
      <w:spacing w:after="100"/>
      <w:ind w:left="1000"/>
    </w:pPr>
  </w:style>
  <w:style w:type="paragraph" w:styleId="TDC7">
    <w:name w:val="toc 7"/>
    <w:basedOn w:val="Normal"/>
    <w:next w:val="Normal"/>
    <w:autoRedefine/>
    <w:uiPriority w:val="39"/>
    <w:semiHidden/>
    <w:unhideWhenUsed/>
    <w:rsid w:val="007805FC"/>
    <w:pPr>
      <w:spacing w:after="100"/>
      <w:ind w:left="1200"/>
    </w:pPr>
  </w:style>
  <w:style w:type="paragraph" w:styleId="TDC8">
    <w:name w:val="toc 8"/>
    <w:basedOn w:val="Normal"/>
    <w:next w:val="Normal"/>
    <w:autoRedefine/>
    <w:uiPriority w:val="39"/>
    <w:semiHidden/>
    <w:unhideWhenUsed/>
    <w:rsid w:val="007805FC"/>
    <w:pPr>
      <w:spacing w:after="100"/>
      <w:ind w:left="1400"/>
    </w:pPr>
  </w:style>
  <w:style w:type="paragraph" w:styleId="TDC9">
    <w:name w:val="toc 9"/>
    <w:basedOn w:val="Normal"/>
    <w:next w:val="Normal"/>
    <w:autoRedefine/>
    <w:uiPriority w:val="39"/>
    <w:semiHidden/>
    <w:unhideWhenUsed/>
    <w:rsid w:val="007805FC"/>
    <w:pPr>
      <w:spacing w:after="100"/>
      <w:ind w:left="1600"/>
    </w:pPr>
  </w:style>
  <w:style w:type="character" w:styleId="TecladoHTML">
    <w:name w:val="HTML Keyboard"/>
    <w:basedOn w:val="Fuentedeprrafopredeter"/>
    <w:uiPriority w:val="99"/>
    <w:semiHidden/>
    <w:unhideWhenUsed/>
    <w:rsid w:val="007805FC"/>
    <w:rPr>
      <w:rFonts w:ascii="Consolas" w:hAnsi="Consolas"/>
      <w:sz w:val="20"/>
      <w:szCs w:val="20"/>
    </w:rPr>
  </w:style>
  <w:style w:type="paragraph" w:styleId="Textoconsangra">
    <w:name w:val="table of authorities"/>
    <w:basedOn w:val="Normal"/>
    <w:next w:val="Normal"/>
    <w:uiPriority w:val="99"/>
    <w:semiHidden/>
    <w:unhideWhenUsed/>
    <w:rsid w:val="007805FC"/>
    <w:pPr>
      <w:ind w:left="200" w:hanging="200"/>
    </w:pPr>
  </w:style>
  <w:style w:type="paragraph" w:styleId="Textodebloque">
    <w:name w:val="Block Text"/>
    <w:basedOn w:val="Normal"/>
    <w:uiPriority w:val="99"/>
    <w:semiHidden/>
    <w:unhideWhenUsed/>
    <w:rsid w:val="007805FC"/>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Textodeglobo">
    <w:name w:val="Balloon Text"/>
    <w:basedOn w:val="Normal"/>
    <w:link w:val="TextodegloboCar"/>
    <w:uiPriority w:val="99"/>
    <w:semiHidden/>
    <w:unhideWhenUsed/>
    <w:rsid w:val="007805F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805FC"/>
    <w:rPr>
      <w:rFonts w:ascii="Segoe UI" w:hAnsi="Segoe UI" w:cs="Segoe UI"/>
      <w:sz w:val="18"/>
      <w:szCs w:val="18"/>
    </w:rPr>
  </w:style>
  <w:style w:type="character" w:styleId="Textodelmarcadordeposicin">
    <w:name w:val="Placeholder Text"/>
    <w:basedOn w:val="Fuentedeprrafopredeter"/>
    <w:uiPriority w:val="99"/>
    <w:semiHidden/>
    <w:rsid w:val="007805FC"/>
    <w:rPr>
      <w:color w:val="666666"/>
    </w:rPr>
  </w:style>
  <w:style w:type="paragraph" w:styleId="Textoindependiente">
    <w:name w:val="Body Text"/>
    <w:basedOn w:val="Normal"/>
    <w:link w:val="TextoindependienteCar"/>
    <w:uiPriority w:val="99"/>
    <w:semiHidden/>
    <w:unhideWhenUsed/>
    <w:rsid w:val="007805FC"/>
    <w:pPr>
      <w:spacing w:after="120"/>
    </w:pPr>
  </w:style>
  <w:style w:type="character" w:customStyle="1" w:styleId="TextoindependienteCar">
    <w:name w:val="Texto independiente Car"/>
    <w:basedOn w:val="Fuentedeprrafopredeter"/>
    <w:link w:val="Textoindependiente"/>
    <w:uiPriority w:val="99"/>
    <w:semiHidden/>
    <w:rsid w:val="007805FC"/>
    <w:rPr>
      <w:rFonts w:ascii="Calibri" w:hAnsi="Calibri"/>
      <w:sz w:val="20"/>
    </w:rPr>
  </w:style>
  <w:style w:type="paragraph" w:styleId="Textoindependiente2">
    <w:name w:val="Body Text 2"/>
    <w:basedOn w:val="Normal"/>
    <w:link w:val="Textoindependiente2Car"/>
    <w:uiPriority w:val="99"/>
    <w:semiHidden/>
    <w:unhideWhenUsed/>
    <w:rsid w:val="007805FC"/>
    <w:pPr>
      <w:spacing w:after="120" w:line="480" w:lineRule="auto"/>
    </w:pPr>
  </w:style>
  <w:style w:type="character" w:customStyle="1" w:styleId="Textoindependiente2Car">
    <w:name w:val="Texto independiente 2 Car"/>
    <w:basedOn w:val="Fuentedeprrafopredeter"/>
    <w:link w:val="Textoindependiente2"/>
    <w:uiPriority w:val="99"/>
    <w:semiHidden/>
    <w:rsid w:val="007805FC"/>
    <w:rPr>
      <w:rFonts w:ascii="Calibri" w:hAnsi="Calibri"/>
      <w:sz w:val="20"/>
    </w:rPr>
  </w:style>
  <w:style w:type="paragraph" w:styleId="Textoindependiente3">
    <w:name w:val="Body Text 3"/>
    <w:basedOn w:val="Normal"/>
    <w:link w:val="Textoindependiente3Car"/>
    <w:uiPriority w:val="99"/>
    <w:semiHidden/>
    <w:unhideWhenUsed/>
    <w:rsid w:val="007805FC"/>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7805FC"/>
    <w:rPr>
      <w:rFonts w:ascii="Calibri" w:hAnsi="Calibri"/>
      <w:sz w:val="16"/>
      <w:szCs w:val="16"/>
    </w:rPr>
  </w:style>
  <w:style w:type="paragraph" w:styleId="Textoindependienteprimerasangra">
    <w:name w:val="Body Text First Indent"/>
    <w:basedOn w:val="Textoindependiente"/>
    <w:link w:val="TextoindependienteprimerasangraCar"/>
    <w:uiPriority w:val="99"/>
    <w:semiHidden/>
    <w:unhideWhenUsed/>
    <w:rsid w:val="007805FC"/>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7805FC"/>
    <w:rPr>
      <w:rFonts w:ascii="Calibri" w:hAnsi="Calibri"/>
      <w:sz w:val="20"/>
    </w:rPr>
  </w:style>
  <w:style w:type="paragraph" w:styleId="Textoindependienteprimerasangra2">
    <w:name w:val="Body Text First Indent 2"/>
    <w:basedOn w:val="Sangradetextonormal"/>
    <w:link w:val="Textoindependienteprimerasangra2Car"/>
    <w:uiPriority w:val="99"/>
    <w:semiHidden/>
    <w:unhideWhenUsed/>
    <w:rsid w:val="007805FC"/>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7805FC"/>
    <w:rPr>
      <w:rFonts w:ascii="Calibri" w:hAnsi="Calibri"/>
      <w:sz w:val="20"/>
    </w:rPr>
  </w:style>
  <w:style w:type="paragraph" w:styleId="Textomacro">
    <w:name w:val="macro"/>
    <w:link w:val="TextomacroCar"/>
    <w:uiPriority w:val="99"/>
    <w:semiHidden/>
    <w:unhideWhenUsed/>
    <w:rsid w:val="007805F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7805FC"/>
    <w:rPr>
      <w:rFonts w:ascii="Consolas" w:hAnsi="Consolas"/>
      <w:sz w:val="20"/>
      <w:szCs w:val="20"/>
    </w:rPr>
  </w:style>
  <w:style w:type="paragraph" w:styleId="Textosinformato">
    <w:name w:val="Plain Text"/>
    <w:basedOn w:val="Normal"/>
    <w:link w:val="TextosinformatoCar"/>
    <w:uiPriority w:val="99"/>
    <w:semiHidden/>
    <w:unhideWhenUsed/>
    <w:rsid w:val="007805FC"/>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7805FC"/>
    <w:rPr>
      <w:rFonts w:ascii="Consolas" w:hAnsi="Consolas"/>
      <w:sz w:val="21"/>
      <w:szCs w:val="21"/>
    </w:rPr>
  </w:style>
  <w:style w:type="paragraph" w:styleId="Ttulodendice">
    <w:name w:val="index heading"/>
    <w:basedOn w:val="Normal"/>
    <w:next w:val="ndice1"/>
    <w:uiPriority w:val="99"/>
    <w:semiHidden/>
    <w:unhideWhenUsed/>
    <w:rsid w:val="007805FC"/>
    <w:rPr>
      <w:rFonts w:asciiTheme="majorHAnsi" w:eastAsiaTheme="majorEastAsia" w:hAnsiTheme="majorHAnsi" w:cstheme="majorBidi"/>
      <w:b/>
      <w:bCs/>
    </w:rPr>
  </w:style>
  <w:style w:type="character" w:styleId="Ttulodellibro">
    <w:name w:val="Book Title"/>
    <w:basedOn w:val="Fuentedeprrafopredeter"/>
    <w:uiPriority w:val="33"/>
    <w:qFormat/>
    <w:rsid w:val="007805FC"/>
    <w:rPr>
      <w:b/>
      <w:bCs/>
      <w:i/>
      <w:iCs/>
      <w:spacing w:val="5"/>
    </w:rPr>
  </w:style>
  <w:style w:type="paragraph" w:styleId="TtuloTDC">
    <w:name w:val="TOC Heading"/>
    <w:basedOn w:val="Ttulo1"/>
    <w:next w:val="Normal"/>
    <w:uiPriority w:val="39"/>
    <w:semiHidden/>
    <w:unhideWhenUsed/>
    <w:qFormat/>
    <w:rsid w:val="007805FC"/>
    <w:pPr>
      <w:keepNext/>
      <w:keepLines/>
      <w:numPr>
        <w:numId w:val="0"/>
      </w:numPr>
      <w:spacing w:before="240" w:after="0"/>
      <w:outlineLvl w:val="9"/>
    </w:pPr>
    <w:rPr>
      <w:rFonts w:asciiTheme="majorHAnsi" w:eastAsiaTheme="majorEastAsia" w:hAnsiTheme="majorHAnsi" w:cstheme="majorBidi"/>
      <w:b w:val="0"/>
      <w:bCs w:val="0"/>
      <w:color w:val="0F4761" w:themeColor="accent1" w:themeShade="BF"/>
    </w:rPr>
  </w:style>
  <w:style w:type="character" w:styleId="VariableHTML">
    <w:name w:val="HTML Variable"/>
    <w:basedOn w:val="Fuentedeprrafopredeter"/>
    <w:uiPriority w:val="99"/>
    <w:semiHidden/>
    <w:unhideWhenUsed/>
    <w:rsid w:val="007805FC"/>
    <w:rPr>
      <w:i/>
      <w:iCs/>
    </w:rPr>
  </w:style>
  <w:style w:type="paragraph" w:customStyle="1" w:styleId="Textopiedepgina">
    <w:name w:val="Texto pie de pàgina"/>
    <w:basedOn w:val="Textonotapie"/>
    <w:qFormat/>
    <w:rsid w:val="007805FC"/>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94C22-5EB7-4CF8-8512-BCE2E446C8C9}">
  <we:reference id="wa200010453" version="1.0.0.1" store="en-US" storeType="OMEX"/>
  <we:alternateReferences>
    <we:reference id="wa200010453" version="1.0.0.1" store="" storeType="OMEX"/>
  </we:alternateReferences>
  <we:properties>
    <we:property name="claude.fileId" value="&quot;f6c0c4e4-0e77-445a-829b-0ecd611dd34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FBF27-B1B2-4037-8843-8A0C0EC52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3124</Words>
  <Characters>18340</Characters>
  <Application>Microsoft Office Word</Application>
  <DocSecurity>0</DocSecurity>
  <Lines>632</Lines>
  <Paragraphs>476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Ernesto De La Quintana Rivera</cp:lastModifiedBy>
  <cp:revision>4</cp:revision>
  <cp:lastPrinted>2026-06-12T05:36:00Z</cp:lastPrinted>
  <dcterms:created xsi:type="dcterms:W3CDTF">2026-06-12T17:55:00Z</dcterms:created>
  <dcterms:modified xsi:type="dcterms:W3CDTF">2026-06-12T17:59:00Z</dcterms:modified>
</cp:coreProperties>
</file>