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1"/>
        <w:gridCol w:w="1161"/>
        <w:gridCol w:w="1821"/>
        <w:gridCol w:w="1681"/>
        <w:gridCol w:w="1611"/>
        <w:gridCol w:w="148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0.263**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2746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Ordered logit coefficients (log-odds); positive = higher support than control.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2026-10-29T11:12:43Z</dcterms:modified>
  <cp:category/>
</cp:coreProperties>
</file>