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support for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4.990***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5.578***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4.025***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for CCUS in general and for five CCUS applications; "Don't know" answers are excluded. Treatments: short information texts on jobs, local economic growth, preservation of jobs and industries, energy security, or climate change. Reference category: control group (no information). All models include country fixed effects (not shown).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2026-10-29T11:12:31Z</dcterms:modified>
  <cp:category/>
</cp:coreProperties>
</file>