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 Stars for the treatment arms are based on p-values adjusted for multiple testing (Benjamini-Hochberg) within this table; "Any treatment" is a single test and not adjusted.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2026-10-29T11:03:01Z</dcterms:modified>
  <cp:category/>
</cp:coreProperties>
</file>