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willingness to sign a petition against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against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-0.121**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-0.111**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Coefficients are changes in the probability of signing against (in percentage points / 100). Respondents who are undecided are excluded. Treatments: short information texts on jobs, local economic growth, preservation of jobs and industries, energy security, or climate change. Reference category: control group (no information). Sample: DE;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2026-10-29T11:02:49Z</dcterms:modified>
  <cp:category/>
</cp:coreProperties>
</file>