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103"/>
        <w:gridCol w:w="1621"/>
        <w:gridCol w:w="1671"/>
        <w:gridCol w:w="1811"/>
        <w:gridCol w:w="1861"/>
      </w:tblGrid>
      <w:tr>
        <w:trPr>
          <w:trHeight w:val="43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Support index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Support index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Combined index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Combined index 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Constant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3.889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3.896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-0.820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-0.823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(1.005)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Jobs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Local Economic Growth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Preservation of Jobs and Industries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(0.108)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Energy Security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Treatment Climate 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(0.106)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Any treatment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0.096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705</w:t>
            </w:r>
          </w:p>
        </w:tc>
      </w:tr>
      <w:tr>
        <w:trPr>
          <w:trHeight w:val="4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0.196</w:t>
            </w:r>
          </w:p>
        </w:tc>
      </w:tr>
      <w:tr>
        <w:trPr>
          <w:trHeight w:val="41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R2 Adj.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0.171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0.1, ** p &lt; 0.05, *** p &lt; 0.01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* p &lt; 0.1; ** p &lt; 0.05; *** p &lt; 0.01. Robust standard errors (HC2) in parentheses.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2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Notes: Support index: mean of six support items (1 = strongly oppose, 7 = strongly support). Combined index: mean of three standardised scores (general support, application-specific support, application-specific petition signing), standardised with the control-group mean and SD; respondents with valid answers on all three dimensions. Reference category: Control. Controls: age group, gender, education, household income quartile, area type, prior knowledge of CCUS and climate concern (coefficients not shown).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2026-10-29T11:09:29Z</dcterms:modified>
  <cp:category/>
</cp:coreProperties>
</file>