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081"/>
        <w:gridCol w:w="1161"/>
        <w:gridCol w:w="1821"/>
        <w:gridCol w:w="1681"/>
        <w:gridCol w:w="1611"/>
        <w:gridCol w:w="148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-0.429**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-0.416**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(0.203)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919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Ordered logit coefficients (log-odds); positive = higher support than control.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2026-10-29T11:09:23Z</dcterms:modified>
  <cp:category/>
</cp:coreProperties>
</file>