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the support and composite preference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Treatments: short information texts on jobs, local economic growth, preservation of jobs and industries, energy security, or climate change.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2026-10-29T11:09:21Z</dcterms:modified>
  <cp:category/>
</cp:coreProperties>
</file>