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being undecided about a 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undecided whether to sign a petition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Robustness check: tests whether the treatments change the share of undecided respondents, who are excluded from the petition models.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2026-10-29T11:09:17Z</dcterms:modified>
  <cp:category/>
</cp:coreProperties>
</file>