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081"/>
        <w:gridCol w:w="1161"/>
        <w:gridCol w:w="1821"/>
        <w:gridCol w:w="1681"/>
        <w:gridCol w:w="1611"/>
        <w:gridCol w:w="148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-0.346*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(0.209)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902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Ordered logit coefficients (log-odds); positive = higher support than control.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2026-10-29T11:06:24Z</dcterms:modified>
  <cp:category/>
</cp:coreProperties>
</file>