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in favour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0.333***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in favour (in percentage points / 100). Respondents who are undecided are excluded. Treatments: short information texts on jobs, local economic growth, preservation of jobs and industries, energy security, or climate change. Reference category: control group (no information).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2026-10-29T11:06:16Z</dcterms:modified>
  <cp:category/>
</cp:coreProperties>
</file>