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probability models: treatment effects on being undecided about a petition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undecided whether to sign a petition (0/1)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0.331***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Robustness check: tests whether the treatments change the share of undecided respondents, who are excluded from the petition models. Treatments: short information texts on jobs, local economic growth, preservation of jobs and industries, energy security, or climate change. Reference category: control group (no information). Sample: NO;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2026-10-29T11:06:20Z</dcterms:modified>
  <cp:category/>
</cp:coreProperties>
</file>