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80"/>
        <w:jc w:val="center"/>
        <w:rPr/>
      </w:pPr>
      <w:r>
        <w:rPr>
          <w:b/>
          <w:bCs/>
          <w:caps/>
          <w:color w:val="1565C0"/>
          <w:sz w:val="26"/>
          <w:szCs w:val="26"/>
        </w:rPr>
        <w:t>GRUPPO VIRTUS MOLFETTA</w:t>
      </w:r>
    </w:p>
    <w:p>
      <w:pPr>
        <w:pStyle w:val="Titolo1"/>
        <w:spacing w:before="200" w:after="120"/>
        <w:jc w:val="center"/>
        <w:rPr/>
      </w:pPr>
      <w:r>
        <w:rPr>
          <w:b/>
          <w:bCs/>
          <w:color w:val="1565C0"/>
          <w:sz w:val="40"/>
          <w:szCs w:val="40"/>
        </w:rPr>
        <w:t xml:space="preserve">♿  </w:t>
      </w:r>
      <w:r>
        <w:rPr>
          <w:b/>
          <w:bCs/>
          <w:color w:val="1565C0"/>
          <w:sz w:val="36"/>
          <w:szCs w:val="36"/>
        </w:rPr>
        <w:t>DISABILITY CARD</w:t>
      </w:r>
    </w:p>
    <w:p>
      <w:pPr>
        <w:pStyle w:val="Normal"/>
        <w:spacing w:before="0" w:after="400"/>
        <w:jc w:val="center"/>
        <w:rPr/>
      </w:pPr>
      <w:r>
        <w:rPr>
          <w:i/>
          <w:iCs/>
          <w:color w:val="666666"/>
          <w:sz w:val="22"/>
          <w:szCs w:val="22"/>
        </w:rPr>
        <w:t xml:space="preserve">Tessera di accesso agevolato per </w:t>
      </w:r>
      <w:r>
        <w:rPr>
          <w:i/>
          <w:iCs/>
          <w:color w:val="666666"/>
          <w:sz w:val="22"/>
          <w:szCs w:val="22"/>
        </w:rPr>
        <w:t>tifosi</w:t>
      </w:r>
      <w:r>
        <w:rPr>
          <w:i/>
          <w:iCs/>
          <w:color w:val="666666"/>
          <w:sz w:val="22"/>
          <w:szCs w:val="22"/>
        </w:rPr>
        <w:t xml:space="preserve"> con disabilità</w:t>
      </w:r>
    </w:p>
    <w:p>
      <w:pPr>
        <w:pStyle w:val="Titolo2"/>
        <w:spacing w:before="240" w:after="120"/>
        <w:rPr/>
      </w:pPr>
      <w:r>
        <w:rPr>
          <w:b/>
          <w:bCs/>
          <w:color w:val="1565C0"/>
          <w:sz w:val="26"/>
          <w:szCs w:val="26"/>
        </w:rPr>
        <w:t>1.  Che cos'è la Disability Card</w:t>
      </w:r>
    </w:p>
    <w:p>
      <w:pPr>
        <w:pStyle w:val="Normal"/>
        <w:spacing w:before="0" w:after="140"/>
        <w:rPr>
          <w:sz w:val="20"/>
          <w:szCs w:val="20"/>
        </w:rPr>
      </w:pPr>
      <w:r>
        <w:rPr>
          <w:sz w:val="20"/>
          <w:szCs w:val="20"/>
        </w:rPr>
        <w:t xml:space="preserve">La Disability Card è la tessera di accesso agevolato riservata ai </w:t>
      </w:r>
      <w:r>
        <w:rPr>
          <w:sz w:val="20"/>
          <w:szCs w:val="20"/>
        </w:rPr>
        <w:t>Tifosi</w:t>
      </w:r>
      <w:r>
        <w:rPr>
          <w:sz w:val="20"/>
          <w:szCs w:val="20"/>
        </w:rPr>
        <w:t xml:space="preserve"> del Gruppo Virtus Molfetta che versano in condizione di disabilità. Consente l'ingresso alle gare casalinghe della squadra senza alcun costo aggiuntivo per tutta la stagione sportiva. La tessera è nominativa, personale e non cedibile a terzi.</w:t>
      </w:r>
    </w:p>
    <w:p>
      <w:pPr>
        <w:pStyle w:val="Titolo2"/>
        <w:spacing w:before="240" w:after="120"/>
        <w:rPr/>
      </w:pPr>
      <w:r>
        <w:rPr>
          <w:b/>
          <w:bCs/>
          <w:color w:val="1565C0"/>
          <w:sz w:val="26"/>
          <w:szCs w:val="26"/>
        </w:rPr>
        <w:t>2.  Chi ha diritto alla Disability Card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 xml:space="preserve">Possono richiedere la Disability Card i </w:t>
      </w:r>
      <w:r>
        <w:rPr>
          <w:sz w:val="22"/>
          <w:szCs w:val="22"/>
        </w:rPr>
        <w:t>tifosi</w:t>
      </w:r>
      <w:r>
        <w:rPr>
          <w:sz w:val="22"/>
          <w:szCs w:val="22"/>
        </w:rPr>
        <w:t xml:space="preserve"> che presentino:</w:t>
      </w:r>
    </w:p>
    <w:p>
      <w:pPr>
        <w:pStyle w:val="ListParagraph"/>
        <w:numPr>
          <w:ilvl w:val="0"/>
          <w:numId w:val="3"/>
        </w:numPr>
        <w:spacing w:lineRule="auto" w:line="240" w:before="0" w:after="100"/>
        <w:rPr/>
      </w:pPr>
      <w:r>
        <w:rPr>
          <w:sz w:val="22"/>
          <w:szCs w:val="22"/>
        </w:rPr>
        <w:t>Verbale di invalidità civile (totale o parziale) rilasciato dalla competente commissione;</w:t>
      </w:r>
    </w:p>
    <w:p>
      <w:pPr>
        <w:pStyle w:val="ListParagraph"/>
        <w:numPr>
          <w:ilvl w:val="0"/>
          <w:numId w:val="1"/>
        </w:numPr>
        <w:spacing w:lineRule="auto" w:line="240" w:before="0" w:after="100"/>
        <w:rPr/>
      </w:pPr>
      <w:r>
        <w:rPr>
          <w:sz w:val="22"/>
          <w:szCs w:val="22"/>
        </w:rPr>
        <w:t>Certificato di handicap ai sensi della L. 104/1992;</w:t>
      </w:r>
    </w:p>
    <w:p>
      <w:pPr>
        <w:pStyle w:val="ListParagraph"/>
        <w:numPr>
          <w:ilvl w:val="0"/>
          <w:numId w:val="1"/>
        </w:numPr>
        <w:spacing w:lineRule="auto" w:line="240" w:before="0" w:after="100"/>
        <w:rPr/>
      </w:pPr>
      <w:r>
        <w:rPr>
          <w:sz w:val="22"/>
          <w:szCs w:val="22"/>
        </w:rPr>
        <w:t>Qualsiasi altra documentazione ufficiale attestante una condizione di disabilità riconosciuta.</w:t>
      </w:r>
    </w:p>
    <w:p>
      <w:pPr>
        <w:pStyle w:val="Normal"/>
        <w:spacing w:lineRule="auto" w:line="240" w:before="140" w:after="300"/>
        <w:rPr>
          <w:b/>
          <w:b/>
          <w:bCs/>
          <w:i/>
          <w:i/>
          <w:iCs/>
          <w:color w:val="666666"/>
          <w:sz w:val="20"/>
          <w:szCs w:val="20"/>
        </w:rPr>
      </w:pPr>
      <w:r>
        <w:rPr>
          <w:b/>
          <w:bCs/>
          <w:i/>
          <w:iCs/>
          <w:color w:val="666666"/>
          <w:sz w:val="20"/>
          <w:szCs w:val="20"/>
        </w:rPr>
        <w:t>Questi documenti non saranno richiesti in caso di invalidità evidente</w:t>
      </w:r>
    </w:p>
    <w:p>
      <w:pPr>
        <w:pStyle w:val="Titolo2"/>
        <w:spacing w:before="240" w:after="120"/>
        <w:rPr/>
      </w:pPr>
      <w:r>
        <w:rPr>
          <w:b/>
          <w:bCs/>
          <w:color w:val="1565C0"/>
          <w:sz w:val="26"/>
          <w:szCs w:val="26"/>
        </w:rPr>
        <w:t>3.  Tipologie di Disability Card</w:t>
      </w:r>
    </w:p>
    <w:p>
      <w:pPr>
        <w:pStyle w:val="Normal"/>
        <w:spacing w:before="0" w:after="160"/>
        <w:rPr>
          <w:sz w:val="20"/>
          <w:szCs w:val="20"/>
        </w:rPr>
      </w:pPr>
      <w:r>
        <w:rPr>
          <w:sz w:val="20"/>
          <w:szCs w:val="20"/>
        </w:rPr>
        <w:t>La Disability Card è disponibile in due versioni: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9"/>
        <w:gridCol w:w="6240"/>
      </w:tblGrid>
      <w:tr>
        <w:trPr>
          <w:tblHeader w:val="true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565C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Tipologia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565C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Accesso garantito</w:t>
            </w:r>
          </w:p>
        </w:tc>
      </w:tr>
      <w:tr>
        <w:trPr/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3F0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Senza accompagnatore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  <w:szCs w:val="22"/>
              </w:rPr>
              <w:t>Ingresso per 1 persona (il titolare)</w:t>
            </w:r>
          </w:p>
        </w:tc>
      </w:tr>
      <w:tr>
        <w:trPr/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3F0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Con accompagnatore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  <w:szCs w:val="22"/>
              </w:rPr>
              <w:t>Ingresso per 2 persone (titolare + 1 accompagnatore a scelta)</w:t>
            </w:r>
          </w:p>
        </w:tc>
      </w:tr>
    </w:tbl>
    <w:p>
      <w:pPr>
        <w:pStyle w:val="Titolo2"/>
        <w:spacing w:before="240" w:after="120"/>
        <w:rPr/>
      </w:pPr>
      <w:r>
        <w:rPr>
          <w:b/>
          <w:bCs/>
          <w:color w:val="1565C0"/>
          <w:sz w:val="26"/>
          <w:szCs w:val="26"/>
        </w:rPr>
        <w:t>4.  Costo</w:t>
      </w:r>
    </w:p>
    <w:p>
      <w:pPr>
        <w:pStyle w:val="Normal"/>
        <w:spacing w:before="0" w:after="300"/>
        <w:rPr>
          <w:sz w:val="20"/>
          <w:szCs w:val="20"/>
        </w:rPr>
      </w:pPr>
      <w:r>
        <w:rPr>
          <w:sz w:val="20"/>
          <w:szCs w:val="20"/>
        </w:rPr>
        <w:t xml:space="preserve">La Disability Card è </w:t>
      </w:r>
      <w:r>
        <w:rPr>
          <w:b/>
          <w:bCs/>
          <w:color w:val="1565C0"/>
          <w:sz w:val="20"/>
          <w:szCs w:val="20"/>
        </w:rPr>
        <w:t>completamente gratuita</w:t>
      </w:r>
      <w:r>
        <w:rPr>
          <w:sz w:val="20"/>
          <w:szCs w:val="20"/>
        </w:rPr>
        <w:t>. Non è previsto alcun costo di emissione.</w:t>
      </w:r>
    </w:p>
    <w:p>
      <w:pPr>
        <w:pStyle w:val="Titolo2"/>
        <w:spacing w:before="240" w:after="120"/>
        <w:rPr/>
      </w:pPr>
      <w:r>
        <w:rPr>
          <w:b/>
          <w:bCs/>
          <w:color w:val="1565C0"/>
          <w:sz w:val="26"/>
          <w:szCs w:val="26"/>
        </w:rPr>
        <w:t>5.  Come e quando richiederla</w:t>
      </w:r>
    </w:p>
    <w:p>
      <w:pPr>
        <w:pStyle w:val="Normal"/>
        <w:spacing w:before="0" w:after="120"/>
        <w:rPr>
          <w:sz w:val="20"/>
          <w:szCs w:val="20"/>
        </w:rPr>
      </w:pPr>
      <w:r>
        <w:rPr>
          <w:sz w:val="20"/>
          <w:szCs w:val="20"/>
        </w:rPr>
        <w:t xml:space="preserve">La sottoscrizione della Disability Card è possibile </w:t>
      </w:r>
      <w:r>
        <w:rPr>
          <w:b/>
          <w:bCs/>
          <w:sz w:val="20"/>
          <w:szCs w:val="20"/>
        </w:rPr>
        <w:t>esclusivamente in sede</w:t>
      </w:r>
      <w:r>
        <w:rPr>
          <w:sz w:val="20"/>
          <w:szCs w:val="20"/>
        </w:rPr>
        <w:t>, nei seguenti orari: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1565C0"/>
              <w:left w:val="single" w:sz="6" w:space="0" w:color="1565C0"/>
              <w:bottom w:val="single" w:sz="6" w:space="0" w:color="1565C0"/>
              <w:right w:val="single" w:sz="6" w:space="0" w:color="1565C0"/>
            </w:tcBorders>
            <w:shd w:fill="E3F0FF" w:val="clear"/>
          </w:tcPr>
          <w:p>
            <w:pPr>
              <w:pStyle w:val="Normal"/>
              <w:widowControl w:val="false"/>
              <w:spacing w:before="120" w:after="40"/>
              <w:jc w:val="center"/>
              <w:rPr/>
            </w:pPr>
            <w:r>
              <w:rPr>
                <w:b/>
                <w:bCs/>
                <w:color w:val="1565C0"/>
                <w:sz w:val="24"/>
                <w:szCs w:val="24"/>
              </w:rPr>
              <w:t xml:space="preserve">📅  </w:t>
            </w:r>
            <w:r>
              <w:rPr>
                <w:b/>
                <w:bCs/>
                <w:color w:val="1565C0"/>
                <w:sz w:val="24"/>
                <w:szCs w:val="24"/>
              </w:rPr>
              <w:t>Giorni:</w:t>
            </w:r>
          </w:p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/>
                <w:bCs/>
                <w:color w:val="1A1A2E"/>
                <w:sz w:val="28"/>
                <w:szCs w:val="28"/>
              </w:rPr>
              <w:t>Lunedì · Mercoledì · Venerdì</w:t>
            </w:r>
          </w:p>
          <w:p>
            <w:pPr>
              <w:pStyle w:val="Normal"/>
              <w:widowControl w:val="false"/>
              <w:spacing w:before="80" w:after="40"/>
              <w:jc w:val="center"/>
              <w:rPr/>
            </w:pPr>
            <w:r>
              <w:rPr>
                <w:b/>
                <w:bCs/>
                <w:color w:val="1565C0"/>
                <w:sz w:val="24"/>
                <w:szCs w:val="24"/>
              </w:rPr>
              <w:t xml:space="preserve">🕕  </w:t>
            </w:r>
            <w:r>
              <w:rPr>
                <w:b/>
                <w:bCs/>
                <w:color w:val="1565C0"/>
                <w:sz w:val="24"/>
                <w:szCs w:val="24"/>
              </w:rPr>
              <w:t>Orario:</w:t>
            </w:r>
            <w:r>
              <w:rPr>
                <w:b/>
                <w:bCs/>
                <w:color w:val="1A1A2E"/>
                <w:sz w:val="28"/>
                <w:szCs w:val="28"/>
              </w:rPr>
              <w:t>18:00 – 20:00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Titolo2"/>
        <w:spacing w:before="240" w:after="120"/>
        <w:rPr/>
      </w:pPr>
      <w:r>
        <w:rPr>
          <w:b/>
          <w:bCs/>
          <w:color w:val="1565C0"/>
          <w:sz w:val="26"/>
          <w:szCs w:val="26"/>
        </w:rPr>
        <w:t>6.  Punti e programma fedeltà</w:t>
      </w:r>
    </w:p>
    <w:p>
      <w:pPr>
        <w:pStyle w:val="Normal"/>
        <w:spacing w:before="0" w:after="140"/>
        <w:rPr>
          <w:sz w:val="20"/>
          <w:szCs w:val="20"/>
        </w:rPr>
      </w:pPr>
      <w:r>
        <w:rPr>
          <w:sz w:val="20"/>
          <w:szCs w:val="20"/>
        </w:rPr>
        <w:t xml:space="preserve">La Disability Card </w:t>
      </w:r>
      <w:r>
        <w:rPr>
          <w:b/>
          <w:bCs/>
          <w:sz w:val="20"/>
          <w:szCs w:val="20"/>
        </w:rPr>
        <w:t xml:space="preserve">non concorre al programma di premialità </w:t>
      </w:r>
      <w:r>
        <w:rPr>
          <w:b/>
          <w:bCs/>
          <w:sz w:val="20"/>
          <w:szCs w:val="20"/>
        </w:rPr>
        <w:t>della FAN CARD</w:t>
      </w:r>
      <w:r>
        <w:rPr>
          <w:sz w:val="20"/>
          <w:szCs w:val="20"/>
        </w:rPr>
        <w:t>.</w:t>
      </w:r>
    </w:p>
    <w:p>
      <w:pPr>
        <w:pStyle w:val="Normal"/>
        <w:spacing w:before="0" w:after="300"/>
        <w:rPr>
          <w:sz w:val="20"/>
          <w:szCs w:val="20"/>
        </w:rPr>
      </w:pPr>
      <w:r>
        <w:rPr>
          <w:color w:val="666666"/>
          <w:sz w:val="20"/>
          <w:szCs w:val="20"/>
        </w:rPr>
        <w:t>Gli accessi effettuati tramite Disability Card non generano accumulo di punti e non sono conteggiati ai fini di eventuali premi, sconti o graduatorie legate al programma fedeltà. Questa scelta riflette la natura solidaristica e gratuita della tessera.</w:t>
      </w:r>
    </w:p>
    <w:p>
      <w:pPr>
        <w:pStyle w:val="Titolo2"/>
        <w:spacing w:before="240" w:after="120"/>
        <w:rPr/>
      </w:pPr>
      <w:r>
        <w:rPr>
          <w:b/>
          <w:bCs/>
          <w:color w:val="1565C0"/>
          <w:sz w:val="26"/>
          <w:szCs w:val="26"/>
        </w:rPr>
        <w:t>7.  Utilizzo della tessera</w:t>
      </w:r>
    </w:p>
    <w:p>
      <w:pPr>
        <w:pStyle w:val="ListParagraph"/>
        <w:numPr>
          <w:ilvl w:val="0"/>
          <w:numId w:val="1"/>
        </w:numPr>
        <w:spacing w:before="0" w:after="100"/>
        <w:rPr>
          <w:sz w:val="20"/>
          <w:szCs w:val="20"/>
        </w:rPr>
      </w:pPr>
      <w:r>
        <w:rPr>
          <w:sz w:val="20"/>
          <w:szCs w:val="20"/>
        </w:rPr>
        <w:t>La tessera è associata a un QR Code personale che viene scansionato all'ingresso.</w:t>
      </w:r>
    </w:p>
    <w:p>
      <w:pPr>
        <w:pStyle w:val="ListParagraph"/>
        <w:numPr>
          <w:ilvl w:val="0"/>
          <w:numId w:val="1"/>
        </w:numPr>
        <w:spacing w:before="0" w:after="100"/>
        <w:rPr>
          <w:sz w:val="20"/>
          <w:szCs w:val="20"/>
        </w:rPr>
      </w:pPr>
      <w:r>
        <w:rPr>
          <w:sz w:val="20"/>
          <w:szCs w:val="20"/>
        </w:rPr>
        <w:t>Il titolare deve presentarsi all'ingresso con la tessera digitale  oppure mostrare il QR Code.</w:t>
      </w:r>
    </w:p>
    <w:p>
      <w:pPr>
        <w:pStyle w:val="ListParagraph"/>
        <w:numPr>
          <w:ilvl w:val="0"/>
          <w:numId w:val="1"/>
        </w:numPr>
        <w:spacing w:before="0" w:after="100"/>
        <w:rPr>
          <w:sz w:val="20"/>
          <w:szCs w:val="20"/>
        </w:rPr>
      </w:pPr>
      <w:r>
        <w:rPr>
          <w:sz w:val="20"/>
          <w:szCs w:val="20"/>
        </w:rPr>
        <w:t>In caso di Disability Card "con accompagnatore", entrambe le persone accedono con un'unica scansione. L'accompagnatore può cambiare a ogni gara.</w:t>
      </w:r>
    </w:p>
    <w:p>
      <w:pPr>
        <w:pStyle w:val="ListParagraph"/>
        <w:numPr>
          <w:ilvl w:val="0"/>
          <w:numId w:val="1"/>
        </w:numPr>
        <w:spacing w:before="0" w:after="100"/>
        <w:rPr>
          <w:b/>
          <w:b/>
          <w:bCs/>
          <w:i/>
          <w:i/>
          <w:iCs/>
          <w:color w:val="666666"/>
          <w:sz w:val="18"/>
          <w:szCs w:val="18"/>
        </w:rPr>
      </w:pPr>
      <w:r>
        <w:rPr>
          <w:sz w:val="20"/>
          <w:szCs w:val="20"/>
        </w:rPr>
        <w:t>La tessera non dà diritto a un posto fisso assegnato;</w:t>
      </w:r>
    </w:p>
    <w:sectPr>
      <w:footerReference w:type="default" r:id="rId2"/>
      <w:type w:val="nextPage"/>
      <w:pgSz w:w="11906" w:h="16838"/>
      <w:pgMar w:left="1584" w:right="1584" w:header="0" w:top="920" w:footer="328" w:bottom="106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jc w:val="center"/>
      <w:rPr/>
    </w:pPr>
    <w:r>
      <w:rPr>
        <w:color w:val="666666"/>
        <w:sz w:val="16"/>
        <w:szCs w:val="16"/>
      </w:rPr>
      <w:t xml:space="preserve">Gruppo Virtus Molfetta · Disability Card · </w:t>
    </w:r>
    <w:r>
      <w:rPr>
        <w:color w:val="1565C0"/>
        <w:sz w:val="16"/>
        <w:szCs w:val="16"/>
      </w:rPr>
      <w:t>virtusfanmolfetta.com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576" w:hanging="288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SimSun" w:cs="Lucida Sans"/>
      <w:color w:val="auto"/>
      <w:kern w:val="0"/>
      <w:sz w:val="20"/>
      <w:szCs w:val="20"/>
      <w:lang w:val="it-IT" w:eastAsia="zh-CN" w:bidi="hi-IN"/>
    </w:rPr>
  </w:style>
  <w:style w:type="paragraph" w:styleId="Titolo1">
    <w:name w:val="Heading 1"/>
    <w:basedOn w:val="Titolo"/>
    <w:qFormat/>
    <w:pPr/>
    <w:rPr>
      <w:color w:val="2E74B5"/>
      <w:sz w:val="32"/>
      <w:szCs w:val="32"/>
    </w:rPr>
  </w:style>
  <w:style w:type="paragraph" w:styleId="Titolo2">
    <w:name w:val="Heading 2"/>
    <w:basedOn w:val="Titolo"/>
    <w:qFormat/>
    <w:pPr/>
    <w:rPr>
      <w:color w:val="2E74B5"/>
      <w:sz w:val="26"/>
      <w:szCs w:val="26"/>
    </w:rPr>
  </w:style>
  <w:style w:type="paragraph" w:styleId="Titolo3">
    <w:name w:val="Heading 3"/>
    <w:basedOn w:val="Titolo"/>
    <w:qFormat/>
    <w:pPr/>
    <w:rPr>
      <w:color w:val="1F4D78"/>
      <w:sz w:val="24"/>
      <w:szCs w:val="24"/>
    </w:rPr>
  </w:style>
  <w:style w:type="paragraph" w:styleId="Titolo4">
    <w:name w:val="Heading 4"/>
    <w:basedOn w:val="Titolo"/>
    <w:qFormat/>
    <w:pPr/>
    <w:rPr>
      <w:i/>
      <w:iCs/>
      <w:color w:val="2E74B5"/>
    </w:rPr>
  </w:style>
  <w:style w:type="paragraph" w:styleId="Titolo5">
    <w:name w:val="Heading 5"/>
    <w:basedOn w:val="Titolo"/>
    <w:qFormat/>
    <w:pPr/>
    <w:rPr>
      <w:color w:val="2E74B5"/>
    </w:rPr>
  </w:style>
  <w:style w:type="paragraph" w:styleId="Titolo6">
    <w:name w:val="Heading 6"/>
    <w:basedOn w:val="Titolo"/>
    <w:qFormat/>
    <w:pPr/>
    <w:rPr>
      <w:color w:val="1F4D78"/>
    </w:rPr>
  </w:style>
  <w:style w:type="character" w:styleId="CollegamentoInternet">
    <w:name w:val="Collegamento Internet"/>
    <w:uiPriority w:val="99"/>
    <w:unhideWhenUsed/>
    <w:rPr>
      <w:color w:val="0563C1"/>
      <w:u w:val="single"/>
    </w:rPr>
  </w:style>
  <w:style w:type="character" w:styleId="Richiamoallanotaapidipagina">
    <w:name w:val="Richiamo alla nota a piè di pagina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Richiamoallanotadichiusura">
    <w:name w:val="Richiamo alla nota di chiusura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Titolo">
    <w:name w:val="Titolo"/>
    <w:basedOn w:val="Normal"/>
    <w:next w:val="Corpodeltes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eltesto">
    <w:name w:val="Body Text"/>
    <w:basedOn w:val="Normal"/>
    <w:pPr>
      <w:spacing w:lineRule="auto" w:line="276" w:before="0" w:after="140"/>
    </w:pPr>
    <w:rPr/>
  </w:style>
  <w:style w:type="paragraph" w:styleId="Elenco">
    <w:name w:val="List"/>
    <w:basedOn w:val="Corpodeltesto"/>
    <w:pPr/>
    <w:rPr>
      <w:rFonts w:cs="Lucida Sans"/>
    </w:rPr>
  </w:style>
  <w:style w:type="paragraph" w:styleId="Didascali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oloprincipale">
    <w:name w:val="Title"/>
    <w:basedOn w:val="Titolo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it-IT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SimSun" w:cs="Lucida Sans"/>
      <w:color w:val="auto"/>
      <w:kern w:val="0"/>
      <w:sz w:val="20"/>
      <w:szCs w:val="20"/>
      <w:lang w:val="it-IT" w:eastAsia="zh-CN" w:bidi="hi-IN"/>
    </w:rPr>
  </w:style>
  <w:style w:type="paragraph" w:styleId="Notaapidipagina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adichiusura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Intestazioneepidipagina">
    <w:name w:val="Intestazione e piè di pagina"/>
    <w:basedOn w:val="Normal"/>
    <w:qFormat/>
    <w:pPr/>
    <w:rPr/>
  </w:style>
  <w:style w:type="paragraph" w:styleId="Pidipagina">
    <w:name w:val="Footer"/>
    <w:basedOn w:val="Intestazioneepidipagina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LibreOffice/7.0.4.2$Windows_X86_64 LibreOffice_project/dcf040e67528d9187c66b2379df5ea4407429775</Application>
  <AppVersion>15.0000</AppVersion>
  <Pages>1</Pages>
  <Words>332</Words>
  <Characters>1887</Characters>
  <CharactersWithSpaces>2189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2026-09-21T17:35:46Z</dcterms:created>
  <dc:creator>Un-named</dc:creator>
  <dc:description/>
  <dc:language>it-IT</dc:language>
  <cp:lastModifiedBy/>
  <dcterms:modified xsi:type="dcterms:W3CDTF">2026-09-21T19:52:55Z</dcterms:modified>
  <cp:revision>2</cp:revision>
  <dc:subject/>
  <dc:title/>
</cp:coreProperties>
</file>