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
        <w:jc w:val="center"/>
        <w:rPr/>
      </w:pPr>
      <w:r>
        <w:rPr>
          <w:b/>
          <w:bCs/>
          <w:color w:val="0D2147"/>
          <w:sz w:val="26"/>
          <w:szCs w:val="26"/>
        </w:rPr>
        <w:t>SSD POL. VIRTUS 2014 SRL</w:t>
      </w:r>
    </w:p>
    <w:p>
      <w:pPr>
        <w:pStyle w:val="Normal"/>
        <w:pBdr>
          <w:bottom w:val="single" w:sz="6" w:space="0" w:color="F57C00"/>
        </w:pBdr>
        <w:spacing w:before="0" w:after="400"/>
        <w:jc w:val="center"/>
        <w:rPr/>
      </w:pPr>
      <w:r>
        <w:rPr>
          <w:color w:val="546E7A"/>
          <w:sz w:val="18"/>
          <w:szCs w:val="18"/>
        </w:rPr>
        <w:t>Via Martiri di Via Fani c/o PalaPoli — 70056 Molfetta (BA)</w:t>
      </w:r>
    </w:p>
    <w:p>
      <w:pPr>
        <w:pStyle w:val="Normal"/>
        <w:spacing w:before="0" w:after="80"/>
        <w:jc w:val="center"/>
        <w:rPr/>
      </w:pPr>
      <w:r>
        <w:rPr>
          <w:b/>
          <w:bCs/>
          <w:color w:val="0D2147"/>
          <w:sz w:val="36"/>
          <w:szCs w:val="36"/>
        </w:rPr>
        <w:t>VIRTUS FAN CARD</w:t>
      </w:r>
    </w:p>
    <w:p>
      <w:pPr>
        <w:pStyle w:val="Normal"/>
        <w:spacing w:before="0" w:after="80"/>
        <w:jc w:val="center"/>
        <w:rPr/>
      </w:pPr>
      <w:r>
        <w:rPr>
          <w:b/>
          <w:bCs/>
          <w:color w:val="F57C00"/>
          <w:sz w:val="32"/>
          <w:szCs w:val="32"/>
        </w:rPr>
        <w:t>ROSTER &amp; MVP</w:t>
      </w:r>
    </w:p>
    <w:p>
      <w:pPr>
        <w:pStyle w:val="Normal"/>
        <w:spacing w:before="0" w:after="100"/>
        <w:jc w:val="center"/>
        <w:rPr/>
      </w:pPr>
      <w:r>
        <w:rPr>
          <w:i/>
          <w:iCs/>
          <w:color w:val="546E7A"/>
          <w:sz w:val="22"/>
          <w:szCs w:val="22"/>
        </w:rPr>
        <w:t>Il tifoso al centro. Sempre.</w:t>
      </w:r>
    </w:p>
    <w:p>
      <w:pPr>
        <w:pStyle w:val="Titolo1"/>
        <w:spacing w:before="0" w:after="160"/>
        <w:rPr/>
      </w:pPr>
      <w:r>
        <w:rPr>
          <w:b/>
          <w:bCs/>
          <w:color w:val="0D2147"/>
          <w:sz w:val="30"/>
          <w:szCs w:val="30"/>
        </w:rPr>
        <w:t>Il progetto</w:t>
      </w:r>
    </w:p>
    <w:p>
      <w:pPr>
        <w:pStyle w:val="Normal"/>
        <w:spacing w:before="0" w:after="180"/>
        <w:rPr/>
      </w:pPr>
      <w:r>
        <w:rPr>
          <w:sz w:val="22"/>
          <w:szCs w:val="22"/>
        </w:rPr>
        <w:t>C'è un momento preciso in cui una partita di basket smette di essere uno spettacolo e diventa qualcosa di più: quando chi è sulle tribune sente che quello che pensa conta davvero. Che la sua voce arriva fino allo spogliatoio.</w:t>
      </w:r>
    </w:p>
    <w:p>
      <w:pPr>
        <w:pStyle w:val="Normal"/>
        <w:spacing w:before="0" w:after="180"/>
        <w:rPr/>
      </w:pPr>
      <w:r>
        <w:rPr>
          <w:sz w:val="22"/>
          <w:szCs w:val="22"/>
        </w:rPr>
        <w:t xml:space="preserve">Con il sistema Roster &amp; MVP integrato nella Virtus Fan Card, </w:t>
      </w:r>
      <w:r>
        <w:rPr>
          <w:sz w:val="22"/>
          <w:szCs w:val="22"/>
        </w:rPr>
        <w:t xml:space="preserve">si vuole costruire </w:t>
      </w:r>
      <w:r>
        <w:rPr>
          <w:sz w:val="22"/>
          <w:szCs w:val="22"/>
        </w:rPr>
        <w:t xml:space="preserve">esattamente questo: un ponte diretto,  </w:t>
      </w:r>
      <w:r>
        <w:rPr>
          <w:b/>
          <w:bCs/>
          <w:sz w:val="22"/>
          <w:szCs w:val="22"/>
        </w:rPr>
        <w:t>una Relazione</w:t>
      </w:r>
      <w:r>
        <w:rPr>
          <w:sz w:val="22"/>
          <w:szCs w:val="22"/>
        </w:rPr>
        <w:t xml:space="preserve"> tra chi gioca e chi tifa, mediato da un gesto semplice e potente — il voto.</w:t>
      </w:r>
    </w:p>
    <w:p>
      <w:pPr>
        <w:pStyle w:val="Normal"/>
        <w:pBdr>
          <w:bottom w:val="single" w:sz="4" w:space="0" w:color="F57C00"/>
        </w:pBdr>
        <w:spacing w:before="0" w:after="400"/>
        <w:rPr/>
      </w:pPr>
      <w:r>
        <w:rPr/>
        <w:t xml:space="preserve"> </w:t>
      </w:r>
    </w:p>
    <w:p>
      <w:pPr>
        <w:pStyle w:val="Titolo1"/>
        <w:spacing w:before="0" w:after="160"/>
        <w:rPr/>
      </w:pPr>
      <w:r>
        <w:rPr>
          <w:b/>
          <w:bCs/>
          <w:color w:val="0D2147"/>
          <w:sz w:val="30"/>
          <w:szCs w:val="30"/>
        </w:rPr>
        <w:t>Come funziona</w:t>
      </w:r>
    </w:p>
    <w:p>
      <w:pPr>
        <w:pStyle w:val="Normal"/>
        <w:spacing w:before="0" w:after="180"/>
        <w:rPr/>
      </w:pPr>
      <w:r>
        <w:rPr>
          <w:sz w:val="22"/>
          <w:szCs w:val="22"/>
        </w:rPr>
        <w:t>Ogni possessore di Virtus Fan Card che risulta presente alla gara casalinga con l'ingresso regolarmente scansionato ha diritto a esprimere il proprio voto per l'MVP della partita.</w:t>
      </w:r>
    </w:p>
    <w:p>
      <w:pPr>
        <w:pStyle w:val="Normal"/>
        <w:spacing w:before="0" w:after="100"/>
        <w:rPr/>
      </w:pPr>
      <w:r>
        <w:rPr/>
      </w:r>
    </w:p>
    <w:tbl>
      <w:tblPr>
        <w:tblW w:w="9000" w:type="dxa"/>
        <w:jc w:val="left"/>
        <w:tblInd w:w="0" w:type="dxa"/>
        <w:tblLayout w:type="fixed"/>
        <w:tblCellMar>
          <w:top w:w="80" w:type="dxa"/>
          <w:left w:w="80" w:type="dxa"/>
          <w:bottom w:w="80" w:type="dxa"/>
          <w:right w:w="80" w:type="dxa"/>
        </w:tblCellMar>
      </w:tblPr>
      <w:tblGrid>
        <w:gridCol w:w="4500"/>
        <w:gridCol w:w="4499"/>
      </w:tblGrid>
      <w:tr>
        <w:trPr/>
        <w:tc>
          <w:tcPr>
            <w:tcW w:w="4500"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jc w:val="center"/>
              <w:rPr/>
            </w:pPr>
            <w:r>
              <w:rPr>
                <w:sz w:val="32"/>
                <w:szCs w:val="32"/>
              </w:rPr>
              <w:t>🏟️</w:t>
            </w:r>
          </w:p>
        </w:tc>
        <w:tc>
          <w:tcPr>
            <w:tcW w:w="4499"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spacing w:before="0" w:after="40"/>
              <w:rPr/>
            </w:pPr>
            <w:r>
              <w:rPr>
                <w:b/>
                <w:bCs/>
                <w:color w:val="0D2147"/>
                <w:sz w:val="22"/>
                <w:szCs w:val="22"/>
              </w:rPr>
              <w:t>Presenza verificata</w:t>
            </w:r>
          </w:p>
          <w:p>
            <w:pPr>
              <w:pStyle w:val="Normal"/>
              <w:widowControl w:val="false"/>
              <w:rPr>
                <w:sz w:val="18"/>
                <w:szCs w:val="18"/>
              </w:rPr>
            </w:pPr>
            <w:r>
              <w:rPr>
                <w:color w:val="546E7A"/>
                <w:sz w:val="18"/>
                <w:szCs w:val="18"/>
              </w:rPr>
              <w:t>Solo i tifosi con ingresso scansionato al PalaPoli possono votare. Il voto è un privilegio di chi c'è davvero.</w:t>
            </w:r>
          </w:p>
        </w:tc>
      </w:tr>
    </w:tbl>
    <w:p>
      <w:pPr>
        <w:pStyle w:val="Normal"/>
        <w:spacing w:before="0" w:after="120"/>
        <w:rPr/>
      </w:pPr>
      <w:r>
        <w:rPr/>
      </w:r>
    </w:p>
    <w:tbl>
      <w:tblPr>
        <w:tblW w:w="9000" w:type="dxa"/>
        <w:jc w:val="left"/>
        <w:tblInd w:w="0" w:type="dxa"/>
        <w:tblLayout w:type="fixed"/>
        <w:tblCellMar>
          <w:top w:w="80" w:type="dxa"/>
          <w:left w:w="80" w:type="dxa"/>
          <w:bottom w:w="80" w:type="dxa"/>
          <w:right w:w="80" w:type="dxa"/>
        </w:tblCellMar>
      </w:tblPr>
      <w:tblGrid>
        <w:gridCol w:w="4500"/>
        <w:gridCol w:w="4499"/>
      </w:tblGrid>
      <w:tr>
        <w:trPr/>
        <w:tc>
          <w:tcPr>
            <w:tcW w:w="4500"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jc w:val="center"/>
              <w:rPr/>
            </w:pPr>
            <w:r>
              <w:rPr>
                <w:sz w:val="32"/>
                <w:szCs w:val="32"/>
              </w:rPr>
              <w:t>🃏</w:t>
            </w:r>
          </w:p>
        </w:tc>
        <w:tc>
          <w:tcPr>
            <w:tcW w:w="4499"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spacing w:before="0" w:after="40"/>
              <w:rPr/>
            </w:pPr>
            <w:r>
              <w:rPr>
                <w:b/>
                <w:bCs/>
                <w:color w:val="0D2147"/>
                <w:sz w:val="22"/>
                <w:szCs w:val="22"/>
              </w:rPr>
              <w:t>Card atlet</w:t>
            </w:r>
            <w:r>
              <w:rPr>
                <w:b/>
                <w:bCs/>
                <w:color w:val="0D2147"/>
                <w:sz w:val="22"/>
                <w:szCs w:val="22"/>
              </w:rPr>
              <w:t>i</w:t>
            </w:r>
          </w:p>
          <w:p>
            <w:pPr>
              <w:pStyle w:val="Normal"/>
              <w:widowControl w:val="false"/>
              <w:rPr/>
            </w:pPr>
            <w:r>
              <w:rPr>
                <w:color w:val="546E7A"/>
                <w:sz w:val="20"/>
                <w:szCs w:val="20"/>
              </w:rPr>
              <w:t>La schermata di voto mostra le card degli atleti disponibili: foto, numero di maglia. I giocatori sospesi per infortunio o squalifica sono automaticamente esclusi.</w:t>
            </w:r>
          </w:p>
        </w:tc>
      </w:tr>
    </w:tbl>
    <w:p>
      <w:pPr>
        <w:pStyle w:val="Normal"/>
        <w:spacing w:before="0" w:after="120"/>
        <w:rPr/>
      </w:pPr>
      <w:r>
        <w:rPr/>
      </w:r>
    </w:p>
    <w:tbl>
      <w:tblPr>
        <w:tblW w:w="9000" w:type="dxa"/>
        <w:jc w:val="left"/>
        <w:tblInd w:w="0" w:type="dxa"/>
        <w:tblLayout w:type="fixed"/>
        <w:tblCellMar>
          <w:top w:w="80" w:type="dxa"/>
          <w:left w:w="80" w:type="dxa"/>
          <w:bottom w:w="80" w:type="dxa"/>
          <w:right w:w="80" w:type="dxa"/>
        </w:tblCellMar>
      </w:tblPr>
      <w:tblGrid>
        <w:gridCol w:w="4500"/>
        <w:gridCol w:w="4499"/>
      </w:tblGrid>
      <w:tr>
        <w:trPr/>
        <w:tc>
          <w:tcPr>
            <w:tcW w:w="4500"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jc w:val="center"/>
              <w:rPr/>
            </w:pPr>
            <w:r>
              <w:rPr>
                <w:sz w:val="32"/>
                <w:szCs w:val="32"/>
              </w:rPr>
              <w:t>⚖️</w:t>
            </w:r>
          </w:p>
        </w:tc>
        <w:tc>
          <w:tcPr>
            <w:tcW w:w="4499"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spacing w:before="0" w:after="40"/>
              <w:rPr/>
            </w:pPr>
            <w:r>
              <w:rPr>
                <w:b/>
                <w:bCs/>
                <w:color w:val="0D2147"/>
                <w:sz w:val="22"/>
                <w:szCs w:val="22"/>
              </w:rPr>
              <w:t>Meccanismo di voto differenziato per piano</w:t>
            </w:r>
          </w:p>
          <w:p>
            <w:pPr>
              <w:pStyle w:val="Normal"/>
              <w:widowControl w:val="false"/>
              <w:rPr/>
            </w:pPr>
            <w:r>
              <w:rPr>
                <w:color w:val="546E7A"/>
                <w:sz w:val="20"/>
                <w:szCs w:val="20"/>
              </w:rPr>
              <w:t>BASE: vota gratuitamente, voto conteggiato. BRONZE/SILVER/GOLD: voto gratuito con 1 punto → riceve +1 punto credito. Oppure può assegnare fino al massimo dei punti nel borsellino per dare più peso al proprio voto.</w:t>
            </w:r>
          </w:p>
        </w:tc>
      </w:tr>
    </w:tbl>
    <w:p>
      <w:pPr>
        <w:pStyle w:val="Normal"/>
        <w:spacing w:before="0" w:after="120"/>
        <w:rPr/>
      </w:pPr>
      <w:r>
        <w:rPr/>
      </w:r>
    </w:p>
    <w:tbl>
      <w:tblPr>
        <w:tblW w:w="9000" w:type="dxa"/>
        <w:jc w:val="left"/>
        <w:tblInd w:w="0" w:type="dxa"/>
        <w:tblLayout w:type="fixed"/>
        <w:tblCellMar>
          <w:top w:w="80" w:type="dxa"/>
          <w:left w:w="80" w:type="dxa"/>
          <w:bottom w:w="80" w:type="dxa"/>
          <w:right w:w="80" w:type="dxa"/>
        </w:tblCellMar>
      </w:tblPr>
      <w:tblGrid>
        <w:gridCol w:w="4500"/>
        <w:gridCol w:w="4499"/>
      </w:tblGrid>
      <w:tr>
        <w:trPr/>
        <w:tc>
          <w:tcPr>
            <w:tcW w:w="4500"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jc w:val="center"/>
              <w:rPr/>
            </w:pPr>
            <w:r>
              <w:rPr>
                <w:sz w:val="32"/>
                <w:szCs w:val="32"/>
              </w:rPr>
              <w:t>1️⃣</w:t>
            </w:r>
          </w:p>
        </w:tc>
        <w:tc>
          <w:tcPr>
            <w:tcW w:w="4499" w:type="dxa"/>
            <w:tcBorders>
              <w:top w:val="single" w:sz="4" w:space="0" w:color="000000"/>
              <w:left w:val="single" w:sz="4" w:space="0" w:color="000000"/>
              <w:bottom w:val="single" w:sz="4" w:space="0" w:color="000000"/>
              <w:right w:val="single" w:sz="4" w:space="0" w:color="000000"/>
            </w:tcBorders>
            <w:shd w:fill="EEF4FF" w:val="clear"/>
          </w:tcPr>
          <w:p>
            <w:pPr>
              <w:pStyle w:val="Normal"/>
              <w:widowControl w:val="false"/>
              <w:spacing w:before="0" w:after="40"/>
              <w:rPr/>
            </w:pPr>
            <w:r>
              <w:rPr>
                <w:b/>
                <w:bCs/>
                <w:color w:val="0D2147"/>
                <w:sz w:val="22"/>
                <w:szCs w:val="22"/>
              </w:rPr>
              <w:t>Un solo voto per gara</w:t>
            </w:r>
          </w:p>
          <w:p>
            <w:pPr>
              <w:pStyle w:val="Normal"/>
              <w:widowControl w:val="false"/>
              <w:rPr/>
            </w:pPr>
            <w:r>
              <w:rPr>
                <w:color w:val="546E7A"/>
                <w:sz w:val="20"/>
                <w:szCs w:val="20"/>
              </w:rPr>
              <w:t>Ogni tifoso esprime un'unica scelta per partita.</w:t>
            </w:r>
          </w:p>
        </w:tc>
      </w:tr>
    </w:tbl>
    <w:p>
      <w:pPr>
        <w:pStyle w:val="Normal"/>
        <w:spacing w:before="0" w:after="200"/>
        <w:rPr/>
      </w:pPr>
      <w:r>
        <w:rPr/>
      </w:r>
    </w:p>
    <w:p>
      <w:pPr>
        <w:pStyle w:val="Normal"/>
        <w:pBdr>
          <w:bottom w:val="single" w:sz="4" w:space="0" w:color="F57C00"/>
        </w:pBdr>
        <w:spacing w:before="0" w:after="400"/>
        <w:rPr/>
      </w:pPr>
      <w:r>
        <w:rPr/>
        <w:t xml:space="preserve"> </w:t>
      </w:r>
    </w:p>
    <w:p>
      <w:pPr>
        <w:pStyle w:val="Titolo1"/>
        <w:spacing w:before="0" w:after="160"/>
        <w:rPr/>
      </w:pPr>
      <w:r>
        <w:rPr/>
      </w:r>
    </w:p>
    <w:p>
      <w:pPr>
        <w:pStyle w:val="Titolo1"/>
        <w:spacing w:before="0" w:after="160"/>
        <w:rPr/>
      </w:pPr>
      <w:r>
        <w:rPr>
          <w:b/>
          <w:bCs/>
          <w:color w:val="0D2147"/>
          <w:sz w:val="30"/>
          <w:szCs w:val="30"/>
        </w:rPr>
        <w:t>La gestione dalla piattaforma</w:t>
      </w:r>
    </w:p>
    <w:p>
      <w:pPr>
        <w:pStyle w:val="Normal"/>
        <w:spacing w:before="0" w:after="180"/>
        <w:rPr/>
      </w:pPr>
      <w:r>
        <w:rPr>
          <w:sz w:val="22"/>
          <w:szCs w:val="22"/>
        </w:rPr>
        <w:t>Si</w:t>
      </w:r>
      <w:r>
        <w:rPr>
          <w:sz w:val="22"/>
          <w:szCs w:val="22"/>
        </w:rPr>
        <w:t xml:space="preserve"> gestisce tutto dalla sezione Roster &amp; MVP del pannello admin </w:t>
      </w:r>
      <w:r>
        <w:rPr>
          <w:sz w:val="22"/>
          <w:szCs w:val="22"/>
        </w:rPr>
        <w:t>su www.virtusfanmolfetta.com</w:t>
      </w:r>
      <w:r>
        <w:rPr>
          <w:sz w:val="22"/>
          <w:szCs w:val="22"/>
        </w:rPr>
        <w:t>:</w:t>
      </w:r>
    </w:p>
    <w:p>
      <w:pPr>
        <w:pStyle w:val="Normal"/>
        <w:spacing w:before="0" w:after="100"/>
        <w:rPr/>
      </w:pPr>
      <w:r>
        <w:rPr/>
      </w:r>
    </w:p>
    <w:tbl>
      <w:tblPr>
        <w:tblW w:w="9000" w:type="dxa"/>
        <w:jc w:val="left"/>
        <w:tblInd w:w="0" w:type="dxa"/>
        <w:tblLayout w:type="fixed"/>
        <w:tblCellMar>
          <w:top w:w="0" w:type="dxa"/>
          <w:left w:w="108" w:type="dxa"/>
          <w:bottom w:w="0" w:type="dxa"/>
          <w:right w:w="108" w:type="dxa"/>
        </w:tblCellMar>
      </w:tblPr>
      <w:tblGrid>
        <w:gridCol w:w="4500"/>
        <w:gridCol w:w="4499"/>
      </w:tblGrid>
      <w:tr>
        <w:trPr>
          <w:tblHeader w:val="true"/>
        </w:trPr>
        <w:tc>
          <w:tcPr>
            <w:tcW w:w="4500" w:type="dxa"/>
            <w:tcBorders>
              <w:top w:val="single" w:sz="4" w:space="0" w:color="000000"/>
              <w:left w:val="single" w:sz="4" w:space="0" w:color="000000"/>
              <w:bottom w:val="single" w:sz="4" w:space="0" w:color="000000"/>
              <w:right w:val="single" w:sz="4" w:space="0" w:color="000000"/>
            </w:tcBorders>
            <w:shd w:fill="0D2147" w:val="clear"/>
          </w:tcPr>
          <w:p>
            <w:pPr>
              <w:pStyle w:val="Normal"/>
              <w:widowControl w:val="false"/>
              <w:rPr/>
            </w:pPr>
            <w:r>
              <w:rPr>
                <w:b/>
                <w:bCs/>
                <w:color w:val="FFFFFF"/>
                <w:sz w:val="20"/>
                <w:szCs w:val="20"/>
              </w:rPr>
              <w:t>Funzione</w:t>
            </w:r>
          </w:p>
        </w:tc>
        <w:tc>
          <w:tcPr>
            <w:tcW w:w="4499" w:type="dxa"/>
            <w:tcBorders>
              <w:top w:val="single" w:sz="4" w:space="0" w:color="000000"/>
              <w:left w:val="single" w:sz="4" w:space="0" w:color="000000"/>
              <w:bottom w:val="single" w:sz="4" w:space="0" w:color="000000"/>
              <w:right w:val="single" w:sz="4" w:space="0" w:color="000000"/>
            </w:tcBorders>
            <w:shd w:fill="0D2147" w:val="clear"/>
          </w:tcPr>
          <w:p>
            <w:pPr>
              <w:pStyle w:val="Normal"/>
              <w:widowControl w:val="false"/>
              <w:rPr/>
            </w:pPr>
            <w:r>
              <w:rPr>
                <w:b/>
                <w:bCs/>
                <w:color w:val="FFFFFF"/>
                <w:sz w:val="20"/>
                <w:szCs w:val="20"/>
              </w:rPr>
              <w:t>Descrizione</w:t>
            </w:r>
          </w:p>
        </w:tc>
      </w:tr>
      <w:tr>
        <w:trPr/>
        <w:tc>
          <w:tcPr>
            <w:tcW w:w="4500" w:type="dxa"/>
            <w:tcBorders>
              <w:top w:val="single" w:sz="4" w:space="0" w:color="000000"/>
              <w:left w:val="single" w:sz="4" w:space="0" w:color="000000"/>
              <w:bottom w:val="single" w:sz="4" w:space="0" w:color="000000"/>
              <w:right w:val="single" w:sz="4" w:space="0" w:color="000000"/>
            </w:tcBorders>
            <w:shd w:fill="F0F4FF" w:val="clear"/>
          </w:tcPr>
          <w:p>
            <w:pPr>
              <w:pStyle w:val="Normal"/>
              <w:widowControl w:val="false"/>
              <w:rPr/>
            </w:pPr>
            <w:r>
              <w:rPr>
                <w:b/>
                <w:bCs/>
                <w:color w:val="0D2147"/>
                <w:sz w:val="20"/>
                <w:szCs w:val="20"/>
              </w:rPr>
              <w:t>Roster atleti</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sz w:val="20"/>
                <w:szCs w:val="20"/>
              </w:rPr>
              <w:t>Aggiunta, modifica, disattivazione atleti. Upload foto per ogni giocatore. Gestione continua durante la stagione.</w:t>
            </w:r>
          </w:p>
        </w:tc>
      </w:tr>
      <w:tr>
        <w:trPr/>
        <w:tc>
          <w:tcPr>
            <w:tcW w:w="4500" w:type="dxa"/>
            <w:tcBorders>
              <w:top w:val="single" w:sz="4" w:space="0" w:color="000000"/>
              <w:left w:val="single" w:sz="4" w:space="0" w:color="000000"/>
              <w:bottom w:val="single" w:sz="4" w:space="0" w:color="000000"/>
              <w:right w:val="single" w:sz="4" w:space="0" w:color="000000"/>
            </w:tcBorders>
            <w:shd w:fill="F0F4FF" w:val="clear"/>
          </w:tcPr>
          <w:p>
            <w:pPr>
              <w:pStyle w:val="Normal"/>
              <w:widowControl w:val="false"/>
              <w:rPr/>
            </w:pPr>
            <w:r>
              <w:rPr>
                <w:b/>
                <w:bCs/>
                <w:color w:val="0D2147"/>
                <w:sz w:val="20"/>
                <w:szCs w:val="20"/>
              </w:rPr>
              <w:t>Sospensioni</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sz w:val="20"/>
                <w:szCs w:val="20"/>
              </w:rPr>
              <w:t>Sospensione di un atleta per una o più gare specifiche (infortunio, squalifica). L'atleta viene escluso automaticamente dal voto per quelle partite.</w:t>
            </w:r>
          </w:p>
        </w:tc>
      </w:tr>
      <w:tr>
        <w:trPr/>
        <w:tc>
          <w:tcPr>
            <w:tcW w:w="4500" w:type="dxa"/>
            <w:tcBorders>
              <w:top w:val="single" w:sz="4" w:space="0" w:color="000000"/>
              <w:left w:val="single" w:sz="4" w:space="0" w:color="000000"/>
              <w:bottom w:val="single" w:sz="4" w:space="0" w:color="000000"/>
              <w:right w:val="single" w:sz="4" w:space="0" w:color="000000"/>
            </w:tcBorders>
            <w:shd w:fill="F0F4FF" w:val="clear"/>
          </w:tcPr>
          <w:p>
            <w:pPr>
              <w:pStyle w:val="Normal"/>
              <w:widowControl w:val="false"/>
              <w:rPr/>
            </w:pPr>
            <w:r>
              <w:rPr>
                <w:b/>
                <w:bCs/>
                <w:color w:val="0D2147"/>
                <w:sz w:val="20"/>
                <w:szCs w:val="20"/>
              </w:rPr>
              <w:t>Apertura/chiusura votazioni</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sz w:val="20"/>
                <w:szCs w:val="20"/>
              </w:rPr>
              <w:t xml:space="preserve">Si </w:t>
            </w:r>
            <w:r>
              <w:rPr>
                <w:sz w:val="20"/>
                <w:szCs w:val="20"/>
              </w:rPr>
              <w:t xml:space="preserve">apre e </w:t>
            </w:r>
            <w:r>
              <w:rPr>
                <w:sz w:val="20"/>
                <w:szCs w:val="20"/>
              </w:rPr>
              <w:t xml:space="preserve">si </w:t>
            </w:r>
            <w:r>
              <w:rPr>
                <w:sz w:val="20"/>
                <w:szCs w:val="20"/>
              </w:rPr>
              <w:t>chiude l</w:t>
            </w:r>
            <w:r>
              <w:rPr>
                <w:sz w:val="20"/>
                <w:szCs w:val="20"/>
              </w:rPr>
              <w:t>a</w:t>
            </w:r>
            <w:r>
              <w:rPr>
                <w:sz w:val="20"/>
                <w:szCs w:val="20"/>
              </w:rPr>
              <w:t xml:space="preserve"> votazioni per ogni singola gara in modo manuale e autonomo.</w:t>
            </w:r>
          </w:p>
        </w:tc>
      </w:tr>
      <w:tr>
        <w:trPr/>
        <w:tc>
          <w:tcPr>
            <w:tcW w:w="4500" w:type="dxa"/>
            <w:tcBorders>
              <w:top w:val="single" w:sz="4" w:space="0" w:color="000000"/>
              <w:left w:val="single" w:sz="4" w:space="0" w:color="000000"/>
              <w:bottom w:val="single" w:sz="4" w:space="0" w:color="000000"/>
              <w:right w:val="single" w:sz="4" w:space="0" w:color="000000"/>
            </w:tcBorders>
            <w:shd w:fill="F0F4FF" w:val="clear"/>
          </w:tcPr>
          <w:p>
            <w:pPr>
              <w:pStyle w:val="Normal"/>
              <w:widowControl w:val="false"/>
              <w:rPr/>
            </w:pPr>
            <w:r>
              <w:rPr>
                <w:b/>
                <w:bCs/>
                <w:color w:val="0D2147"/>
                <w:sz w:val="20"/>
                <w:szCs w:val="20"/>
              </w:rPr>
              <w:t>Classifica MVP</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sz w:val="18"/>
                <w:szCs w:val="18"/>
              </w:rPr>
            </w:pPr>
            <w:r>
              <w:rPr>
                <w:sz w:val="18"/>
                <w:szCs w:val="18"/>
              </w:rPr>
              <w:t xml:space="preserve">Visualizzazione per singola gara o per l'intera stagione. </w:t>
            </w:r>
          </w:p>
        </w:tc>
      </w:tr>
      <w:tr>
        <w:trPr/>
        <w:tc>
          <w:tcPr>
            <w:tcW w:w="4500" w:type="dxa"/>
            <w:tcBorders>
              <w:top w:val="single" w:sz="4" w:space="0" w:color="000000"/>
              <w:left w:val="single" w:sz="4" w:space="0" w:color="000000"/>
              <w:bottom w:val="single" w:sz="4" w:space="0" w:color="000000"/>
              <w:right w:val="single" w:sz="4" w:space="0" w:color="000000"/>
            </w:tcBorders>
            <w:shd w:fill="F0F4FF" w:val="clear"/>
          </w:tcPr>
          <w:p>
            <w:pPr>
              <w:pStyle w:val="Normal"/>
              <w:widowControl w:val="false"/>
              <w:rPr/>
            </w:pPr>
            <w:r>
              <w:rPr>
                <w:b/>
                <w:bCs/>
                <w:color w:val="0D2147"/>
                <w:sz w:val="20"/>
                <w:szCs w:val="20"/>
              </w:rPr>
              <w:t>Tifosi votanti</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sz w:val="20"/>
                <w:szCs w:val="20"/>
              </w:rPr>
              <w:t>Report partecipazione: quante gare ha votato ogni tifoso, quanti punti ha inviato, posizione in classifica. Senza indicare a chi ha votato.</w:t>
            </w:r>
          </w:p>
        </w:tc>
      </w:tr>
    </w:tbl>
    <w:p>
      <w:pPr>
        <w:pStyle w:val="Normal"/>
        <w:spacing w:before="0" w:after="200"/>
        <w:rPr/>
      </w:pPr>
      <w:r>
        <w:rPr/>
      </w:r>
    </w:p>
    <w:p>
      <w:pPr>
        <w:pStyle w:val="Normal"/>
        <w:pBdr>
          <w:bottom w:val="single" w:sz="4" w:space="0" w:color="F57C00"/>
        </w:pBdr>
        <w:spacing w:before="0" w:after="400"/>
        <w:rPr/>
      </w:pPr>
      <w:r>
        <w:rPr/>
        <w:t xml:space="preserve"> </w:t>
      </w:r>
    </w:p>
    <w:p>
      <w:pPr>
        <w:pStyle w:val="Titolo1"/>
        <w:spacing w:before="0" w:after="160"/>
        <w:rPr/>
      </w:pPr>
      <w:r>
        <w:rPr>
          <w:b/>
          <w:bCs/>
          <w:color w:val="0D2147"/>
          <w:sz w:val="30"/>
          <w:szCs w:val="30"/>
        </w:rPr>
        <w:t>La premialità</w:t>
      </w:r>
    </w:p>
    <w:p>
      <w:pPr>
        <w:pStyle w:val="Normal"/>
        <w:spacing w:before="0" w:after="180"/>
        <w:rPr/>
      </w:pPr>
      <w:r>
        <w:rPr>
          <w:sz w:val="22"/>
          <w:szCs w:val="22"/>
        </w:rPr>
        <w:t>Il sistema non è fine a se stesso. Genera riconoscimenti concreti su tre livelli:</w:t>
      </w:r>
    </w:p>
    <w:p>
      <w:pPr>
        <w:pStyle w:val="Normal"/>
        <w:spacing w:before="0" w:after="100"/>
        <w:rPr/>
      </w:pPr>
      <w:r>
        <w:rPr/>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blHeader w:val="true"/>
        </w:trPr>
        <w:tc>
          <w:tcPr>
            <w:tcW w:w="3000" w:type="dxa"/>
            <w:tcBorders>
              <w:top w:val="single" w:sz="4" w:space="0" w:color="000000"/>
              <w:left w:val="single" w:sz="4" w:space="0" w:color="000000"/>
              <w:bottom w:val="single" w:sz="4" w:space="0" w:color="000000"/>
              <w:right w:val="single" w:sz="4" w:space="0" w:color="000000"/>
            </w:tcBorders>
            <w:shd w:fill="0D2147" w:val="clear"/>
          </w:tcPr>
          <w:p>
            <w:pPr>
              <w:pStyle w:val="Normal"/>
              <w:widowControl w:val="false"/>
              <w:rPr/>
            </w:pPr>
            <w:r>
              <w:rPr/>
            </w:r>
          </w:p>
        </w:tc>
        <w:tc>
          <w:tcPr>
            <w:tcW w:w="3000" w:type="dxa"/>
            <w:tcBorders>
              <w:top w:val="single" w:sz="4" w:space="0" w:color="000000"/>
              <w:left w:val="single" w:sz="4" w:space="0" w:color="000000"/>
              <w:bottom w:val="single" w:sz="4" w:space="0" w:color="000000"/>
              <w:right w:val="single" w:sz="4" w:space="0" w:color="000000"/>
            </w:tcBorders>
            <w:shd w:fill="0D2147" w:val="clear"/>
          </w:tcPr>
          <w:p>
            <w:pPr>
              <w:pStyle w:val="Normal"/>
              <w:widowControl w:val="false"/>
              <w:rPr/>
            </w:pPr>
            <w:r>
              <w:rPr>
                <w:b/>
                <w:bCs/>
                <w:color w:val="FFFFFF"/>
                <w:sz w:val="20"/>
                <w:szCs w:val="20"/>
              </w:rPr>
              <w:t>Premio</w:t>
            </w:r>
          </w:p>
        </w:tc>
        <w:tc>
          <w:tcPr>
            <w:tcW w:w="3000" w:type="dxa"/>
            <w:tcBorders>
              <w:top w:val="single" w:sz="4" w:space="0" w:color="000000"/>
              <w:left w:val="single" w:sz="4" w:space="0" w:color="000000"/>
              <w:bottom w:val="single" w:sz="4" w:space="0" w:color="000000"/>
              <w:right w:val="single" w:sz="4" w:space="0" w:color="000000"/>
            </w:tcBorders>
            <w:shd w:fill="0D2147" w:val="clear"/>
          </w:tcPr>
          <w:p>
            <w:pPr>
              <w:pStyle w:val="Normal"/>
              <w:widowControl w:val="false"/>
              <w:rPr/>
            </w:pPr>
            <w:r>
              <w:rPr>
                <w:b/>
                <w:bCs/>
                <w:color w:val="FFFFFF"/>
                <w:sz w:val="20"/>
                <w:szCs w:val="20"/>
              </w:rPr>
              <w:t>Descrizione</w:t>
            </w:r>
          </w:p>
        </w:tc>
      </w:tr>
      <w:tr>
        <w:trPr/>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jc w:val="center"/>
              <w:rPr/>
            </w:pPr>
            <w:r>
              <w:rPr>
                <w:sz w:val="28"/>
                <w:szCs w:val="28"/>
              </w:rPr>
              <w:t>🏅</w:t>
            </w:r>
          </w:p>
        </w:tc>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rPr/>
            </w:pPr>
            <w:r>
              <w:rPr>
                <w:b/>
                <w:bCs/>
                <w:color w:val="0D2147"/>
                <w:sz w:val="20"/>
                <w:szCs w:val="20"/>
              </w:rPr>
              <w:t>MVP di Partita</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333333"/>
                <w:sz w:val="20"/>
                <w:szCs w:val="20"/>
              </w:rPr>
              <w:t>Al</w:t>
            </w:r>
            <w:r>
              <w:rPr>
                <w:color w:val="333333"/>
                <w:sz w:val="20"/>
                <w:szCs w:val="20"/>
              </w:rPr>
              <w:t xml:space="preserve">l’inizio </w:t>
            </w:r>
            <w:r>
              <w:rPr>
                <w:color w:val="333333"/>
                <w:sz w:val="20"/>
                <w:szCs w:val="20"/>
              </w:rPr>
              <w:t xml:space="preserve">di ogni gara casalinga, il giocatore con il punteggio più alto riceve il riconoscimento ufficiale </w:t>
            </w:r>
            <w:r>
              <w:rPr>
                <w:color w:val="333333"/>
                <w:sz w:val="20"/>
                <w:szCs w:val="20"/>
              </w:rPr>
              <w:t xml:space="preserve">già </w:t>
            </w:r>
            <w:r>
              <w:rPr>
                <w:color w:val="333333"/>
                <w:sz w:val="20"/>
                <w:szCs w:val="20"/>
              </w:rPr>
              <w:t>comunicato sui social.</w:t>
            </w:r>
          </w:p>
        </w:tc>
      </w:tr>
      <w:tr>
        <w:trPr/>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jc w:val="center"/>
              <w:rPr/>
            </w:pPr>
            <w:r>
              <w:rPr>
                <w:sz w:val="28"/>
                <w:szCs w:val="28"/>
              </w:rPr>
              <w:t>🏆</w:t>
            </w:r>
          </w:p>
        </w:tc>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rPr/>
            </w:pPr>
            <w:r>
              <w:rPr>
                <w:b/>
                <w:bCs/>
                <w:color w:val="0D2147"/>
                <w:sz w:val="20"/>
                <w:szCs w:val="20"/>
              </w:rPr>
              <w:t>MVP Stagione 2026/2027</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333333"/>
                <w:sz w:val="20"/>
                <w:szCs w:val="20"/>
              </w:rPr>
              <w:t>Il giocatore con il punteggio complessivo più alto a fine campionato è proclamato MVP Virtus 2026/2027 — un titolo assegnato non da una giuria tecnica, ma dai propri tifosi.</w:t>
            </w:r>
          </w:p>
        </w:tc>
      </w:tr>
      <w:tr>
        <w:trPr/>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jc w:val="center"/>
              <w:rPr/>
            </w:pPr>
            <w:r>
              <w:rPr>
                <w:sz w:val="28"/>
                <w:szCs w:val="28"/>
              </w:rPr>
              <w:t>❤️</w:t>
            </w:r>
          </w:p>
        </w:tc>
        <w:tc>
          <w:tcPr>
            <w:tcW w:w="3000" w:type="dxa"/>
            <w:tcBorders>
              <w:top w:val="single" w:sz="4" w:space="0" w:color="000000"/>
              <w:left w:val="single" w:sz="4" w:space="0" w:color="000000"/>
              <w:bottom w:val="single" w:sz="4" w:space="0" w:color="000000"/>
              <w:right w:val="single" w:sz="4" w:space="0" w:color="000000"/>
            </w:tcBorders>
            <w:shd w:fill="FFF8E1" w:val="clear"/>
          </w:tcPr>
          <w:p>
            <w:pPr>
              <w:pStyle w:val="Normal"/>
              <w:widowControl w:val="false"/>
              <w:rPr/>
            </w:pPr>
            <w:r>
              <w:rPr>
                <w:b/>
                <w:bCs/>
                <w:color w:val="0D2147"/>
                <w:sz w:val="20"/>
                <w:szCs w:val="20"/>
              </w:rPr>
              <w:t>Premio Tifosi Più Attivi</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333333"/>
                <w:sz w:val="20"/>
                <w:szCs w:val="20"/>
              </w:rPr>
              <w:t>I tifosi che hanno espresso il maggior numero di voti durante la stagione ricevono un riconoscimento speciale. La forma del premio (gadget, accesso esclusivo, esperienza con la squadra) viene definita con il direttivo.</w:t>
            </w:r>
          </w:p>
        </w:tc>
      </w:tr>
    </w:tbl>
    <w:p>
      <w:pPr>
        <w:pStyle w:val="Normal"/>
        <w:spacing w:before="0" w:after="200"/>
        <w:rPr/>
      </w:pPr>
      <w:r>
        <w:rPr/>
      </w:r>
    </w:p>
    <w:p>
      <w:pPr>
        <w:pStyle w:val="Normal"/>
        <w:pBdr>
          <w:bottom w:val="single" w:sz="4" w:space="0" w:color="F57C00"/>
        </w:pBdr>
        <w:spacing w:before="0" w:after="400"/>
        <w:rPr/>
      </w:pPr>
      <w:r>
        <w:rPr/>
        <w:t xml:space="preserve"> </w:t>
      </w:r>
    </w:p>
    <w:p>
      <w:pPr>
        <w:pStyle w:val="Titolo1"/>
        <w:spacing w:before="0" w:after="160"/>
        <w:rPr>
          <w:b/>
          <w:b/>
          <w:bCs/>
          <w:color w:val="0D2147"/>
          <w:sz w:val="30"/>
          <w:szCs w:val="30"/>
        </w:rPr>
      </w:pPr>
      <w:r>
        <w:rPr/>
      </w:r>
    </w:p>
    <w:p>
      <w:pPr>
        <w:pStyle w:val="Titolo1"/>
        <w:spacing w:before="0" w:after="160"/>
        <w:rPr/>
      </w:pPr>
      <w:r>
        <w:rPr>
          <w:b/>
          <w:bCs/>
          <w:color w:val="0D2147"/>
          <w:sz w:val="30"/>
          <w:szCs w:val="30"/>
        </w:rPr>
        <w:t xml:space="preserve">Perché </w:t>
      </w:r>
      <w:r>
        <w:rPr>
          <w:b/>
          <w:bCs/>
          <w:color w:val="0D2147"/>
          <w:sz w:val="30"/>
          <w:szCs w:val="30"/>
        </w:rPr>
        <w:t>dobbiamo farlo</w:t>
      </w:r>
    </w:p>
    <w:p>
      <w:pPr>
        <w:pStyle w:val="Normal"/>
        <w:spacing w:before="0" w:after="180"/>
        <w:rPr/>
      </w:pPr>
      <w:r>
        <w:rPr>
          <w:sz w:val="22"/>
          <w:szCs w:val="22"/>
        </w:rPr>
        <w:t>Ogni tifoso che vota il proprio MVP non sta solo esprimendo un'opinione su un giocatore — sta stringendo un legame con lui. Sta dicendo: ti ho visto, ti ho riconosciuto, per me sei stato il migliore.</w:t>
      </w:r>
    </w:p>
    <w:p>
      <w:pPr>
        <w:pStyle w:val="Normal"/>
        <w:spacing w:before="0" w:after="180"/>
        <w:rPr/>
      </w:pPr>
      <w:r>
        <w:rPr>
          <w:sz w:val="22"/>
          <w:szCs w:val="22"/>
        </w:rPr>
        <w:t>E ogni giocatore che sale in campo sapendo che le tribune lo guardano — davvero, con nome e cognome, con un gesto formale — gioca in modo diverso.</w:t>
      </w:r>
    </w:p>
    <w:p>
      <w:pPr>
        <w:pStyle w:val="Normal"/>
        <w:spacing w:before="0" w:after="180"/>
        <w:rPr/>
      </w:pPr>
      <w:r>
        <w:rPr>
          <w:sz w:val="22"/>
          <w:szCs w:val="22"/>
        </w:rPr>
        <w:t>Questo è il cuore del sistema Roster &amp; MVP. Non una funzione in un'app. Una relazione tra persone.</w:t>
      </w:r>
    </w:p>
    <w:p>
      <w:pPr>
        <w:pStyle w:val="Normal"/>
        <w:spacing w:before="0" w:after="180"/>
        <w:rPr/>
      </w:pPr>
      <w:r>
        <w:rPr>
          <w:b/>
          <w:bCs/>
          <w:color w:val="0D2147"/>
          <w:sz w:val="22"/>
          <w:szCs w:val="22"/>
        </w:rPr>
        <w:t>La stessa relazione che la Virtus Fan Card costruisce ogni giorno, gara dopo gara, punto dopo punto.</w:t>
      </w:r>
    </w:p>
    <w:p>
      <w:pPr>
        <w:pStyle w:val="Normal"/>
        <w:spacing w:before="0" w:after="400"/>
        <w:rPr/>
      </w:pPr>
      <w:r>
        <w:rPr/>
      </w:r>
    </w:p>
    <w:p>
      <w:pPr>
        <w:pStyle w:val="Normal"/>
        <w:pBdr>
          <w:top w:val="single" w:sz="4" w:space="0" w:color="F57C00"/>
        </w:pBdr>
        <w:spacing w:before="200" w:after="0"/>
        <w:jc w:val="center"/>
        <w:rPr/>
      </w:pPr>
      <w:r>
        <w:rPr>
          <w:i/>
          <w:iCs/>
          <w:color w:val="9E9E9E"/>
          <w:sz w:val="16"/>
          <w:szCs w:val="16"/>
        </w:rPr>
        <w:t>SSD Pol. Virtus 2014 Srl · Via Martiri di Via Fani c/o PalaPoli · 70056 Molfetta (BA) · virtusfanmolfetta.com</w:t>
      </w:r>
    </w:p>
    <w:sectPr>
      <w:type w:val="nextPage"/>
      <w:pgSz w:w="11906" w:h="16838"/>
      <w:pgMar w:left="1300" w:right="1300" w:header="0" w:top="1200" w:footer="0" w:bottom="12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it-IT" w:eastAsia="zh-CN" w:bidi="hi-IN"/>
    </w:rPr>
  </w:style>
  <w:style w:type="paragraph" w:styleId="Titolo1">
    <w:name w:val="Heading 1"/>
    <w:basedOn w:val="Titolo"/>
    <w:qFormat/>
    <w:pPr/>
    <w:rPr>
      <w:color w:val="2E74B5"/>
      <w:sz w:val="32"/>
      <w:szCs w:val="32"/>
    </w:rPr>
  </w:style>
  <w:style w:type="paragraph" w:styleId="Titolo2">
    <w:name w:val="Heading 2"/>
    <w:basedOn w:val="Titolo"/>
    <w:qFormat/>
    <w:pPr/>
    <w:rPr>
      <w:color w:val="2E74B5"/>
      <w:sz w:val="26"/>
      <w:szCs w:val="26"/>
    </w:rPr>
  </w:style>
  <w:style w:type="paragraph" w:styleId="Titolo3">
    <w:name w:val="Heading 3"/>
    <w:basedOn w:val="Titolo"/>
    <w:qFormat/>
    <w:pPr/>
    <w:rPr>
      <w:color w:val="1F4D78"/>
      <w:sz w:val="24"/>
      <w:szCs w:val="24"/>
    </w:rPr>
  </w:style>
  <w:style w:type="paragraph" w:styleId="Titolo4">
    <w:name w:val="Heading 4"/>
    <w:basedOn w:val="Titolo"/>
    <w:qFormat/>
    <w:pPr/>
    <w:rPr>
      <w:i/>
      <w:iCs/>
      <w:color w:val="2E74B5"/>
    </w:rPr>
  </w:style>
  <w:style w:type="paragraph" w:styleId="Titolo5">
    <w:name w:val="Heading 5"/>
    <w:basedOn w:val="Titolo"/>
    <w:qFormat/>
    <w:pPr/>
    <w:rPr>
      <w:color w:val="2E74B5"/>
    </w:rPr>
  </w:style>
  <w:style w:type="paragraph" w:styleId="Titolo6">
    <w:name w:val="Heading 6"/>
    <w:basedOn w:val="Titolo"/>
    <w:qFormat/>
    <w:pPr/>
    <w:rPr>
      <w:color w:val="1F4D78"/>
    </w:rPr>
  </w:style>
  <w:style w:type="character" w:styleId="CollegamentoInternet">
    <w:name w:val="Collegamento Internet"/>
    <w:uiPriority w:val="99"/>
    <w:unhideWhenUsed/>
    <w:rPr>
      <w:color w:val="0563C1"/>
      <w:u w:val="single"/>
    </w:rPr>
  </w:style>
  <w:style w:type="character" w:styleId="Richiamoallanotaapidipagina">
    <w:name w:val="Richiamo alla nota a piè di pagina"/>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Richiamoallanotadichiusura">
    <w:name w:val="Richiamo alla nota di chiusura"/>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paragraph" w:styleId="Titolo">
    <w:name w:val="Titolo"/>
    <w:basedOn w:val="Normal"/>
    <w:next w:val="Corpodeltesto"/>
    <w:qFormat/>
    <w:pPr>
      <w:keepNext w:val="true"/>
      <w:spacing w:before="240" w:after="120"/>
    </w:pPr>
    <w:rPr>
      <w:rFonts w:ascii="Liberation Sans" w:hAnsi="Liberation Sans" w:eastAsia="Microsoft YaHei" w:cs="Lucida Sans"/>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Lucida Sans"/>
    </w:rPr>
  </w:style>
  <w:style w:type="paragraph" w:styleId="Didascalia">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principale">
    <w:name w:val="Title"/>
    <w:basedOn w:val="Titolo"/>
    <w:qFormat/>
    <w:pPr/>
    <w:rPr>
      <w:sz w:val="56"/>
      <w:szCs w:val="56"/>
    </w:rPr>
  </w:style>
  <w:style w:type="paragraph" w:styleId="Strong">
    <w:name w:val="Strong"/>
    <w:qFormat/>
    <w:pPr>
      <w:widowControl/>
      <w:bidi w:val="0"/>
      <w:spacing w:before="0" w:after="0"/>
      <w:jc w:val="left"/>
    </w:pPr>
    <w:rPr>
      <w:rFonts w:ascii="Times New Roman" w:hAnsi="Times New Roman" w:eastAsia="NSimSun" w:cs="Lucida Sans"/>
      <w:b/>
      <w:bCs/>
      <w:color w:val="auto"/>
      <w:kern w:val="0"/>
      <w:sz w:val="20"/>
      <w:szCs w:val="20"/>
      <w:lang w:val="it-IT"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it-IT" w:eastAsia="zh-CN" w:bidi="hi-IN"/>
    </w:rPr>
  </w:style>
  <w:style w:type="paragraph" w:styleId="Notaapidipagina">
    <w:name w:val="Footnote Text"/>
    <w:basedOn w:val="Normal"/>
    <w:link w:val="FootnoteTextChar"/>
    <w:uiPriority w:val="99"/>
    <w:semiHidden/>
    <w:unhideWhenUsed/>
    <w:pPr>
      <w:spacing w:lineRule="auto" w:line="240" w:before="0" w:after="0"/>
    </w:pPr>
    <w:rPr>
      <w:sz w:val="20"/>
      <w:szCs w:val="20"/>
    </w:rPr>
  </w:style>
  <w:style w:type="paragraph" w:styleId="Notadichiusura">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LibreOffice/7.0.4.2$Windows_X86_64 LibreOffice_project/dcf040e67528d9187c66b2379df5ea4407429775</Application>
  <AppVersion>15.0000</AppVersion>
  <Pages>3</Pages>
  <Words>573</Words>
  <Characters>3011</Characters>
  <CharactersWithSpaces>3541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2026-09-13T04:45:20Z</dcterms:created>
  <dc:creator>Un-named</dc:creator>
  <dc:description/>
  <dc:language>it-IT</dc:language>
  <cp:lastModifiedBy/>
  <dcterms:modified xsi:type="dcterms:W3CDTF">2026-09-13T07:12:30Z</dcterms:modified>
  <cp:revision>2</cp:revision>
  <dc:subject/>
  <dc:title/>
</cp:coreProperties>
</file>