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kubnqdgk5n4" w:id="0"/>
      <w:bookmarkEnd w:id="0"/>
      <w:r w:rsidDel="00000000" w:rsidR="00000000" w:rsidRPr="00000000">
        <w:rPr>
          <w:rtl w:val="0"/>
        </w:rPr>
        <w:t xml:space="preserve">Plan de communication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f350qi3kjbp" w:id="1"/>
      <w:bookmarkEnd w:id="1"/>
      <w:r w:rsidDel="00000000" w:rsidR="00000000" w:rsidRPr="00000000">
        <w:rPr>
          <w:rtl w:val="0"/>
        </w:rPr>
        <w:t xml:space="preserve">Axé communication extérieur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Cette partie de la communication s’axe sur le vente du projet à d’autres agriculteurs, extérieurs, voire à l’international.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color w:val="38761d"/>
        </w:rPr>
      </w:pPr>
      <w:bookmarkStart w:colFirst="0" w:colLast="0" w:name="_cdlwgbbatvax" w:id="2"/>
      <w:bookmarkEnd w:id="2"/>
      <w:r w:rsidDel="00000000" w:rsidR="00000000" w:rsidRPr="00000000">
        <w:rPr>
          <w:color w:val="38761d"/>
          <w:rtl w:val="0"/>
        </w:rPr>
        <w:t xml:space="preserve">Participation à un salon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participe à un salon, en Allemagne. Les salons y sont plus répandus qu’en France.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salon orienté business to business, sur tout ce qui touche à l’agriculteur.</w:t>
        <w:br w:type="textWrapping"/>
        <w:t xml:space="preserve">Le principe est de jouer le jeu. Les tarifs données sont indicatifs.</w:t>
        <w:br w:type="textWrapping"/>
        <w:t xml:space="preserve">Ceux pour le stand sont ceux d’un simulateur pour un salon à Messe Stuttgart. Pas moyen d’en avoir pour ce salon (les inscriptions ont été fermées en juin 2023).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z6z3ffxl20xy" w:id="3"/>
      <w:bookmarkEnd w:id="3"/>
      <w:r w:rsidDel="00000000" w:rsidR="00000000" w:rsidRPr="00000000">
        <w:rPr>
          <w:rtl w:val="0"/>
        </w:rPr>
        <w:t xml:space="preserve">Brochures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Concevoir des brochures, en Français, Allemand et Anglais, pour les distribuer sur le salon.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Brochure trois plis qui présentent le projet avec des images, et les idées avec des mots clés (simplicité, confort, prévision…)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QR code vers le site de notre entreprise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tqys323sism" w:id="4"/>
      <w:bookmarkEnd w:id="4"/>
      <w:r w:rsidDel="00000000" w:rsidR="00000000" w:rsidRPr="00000000">
        <w:rPr>
          <w:rtl w:val="0"/>
        </w:rPr>
        <w:t xml:space="preserve">Carte de visite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Coordonnées du commercial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a2knh9s3khx4" w:id="5"/>
      <w:bookmarkEnd w:id="5"/>
      <w:r w:rsidDel="00000000" w:rsidR="00000000" w:rsidRPr="00000000">
        <w:rPr>
          <w:color w:val="38761d"/>
          <w:rtl w:val="0"/>
        </w:rPr>
        <w:t xml:space="preserve">Site web</w:t>
      </w:r>
      <w:r w:rsidDel="00000000" w:rsidR="00000000" w:rsidRPr="00000000">
        <w:rPr>
          <w:rtl w:val="0"/>
        </w:rPr>
        <w:t xml:space="preserve"> / Réseaux sociaux</w:t>
      </w:r>
    </w:p>
    <w:p w:rsidR="00000000" w:rsidDel="00000000" w:rsidP="00000000" w:rsidRDefault="00000000" w:rsidRPr="00000000" w14:paraId="0000001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Basique, présente les informations du projet plus en détail que la brochure</w:t>
      </w:r>
    </w:p>
    <w:p w:rsidR="00000000" w:rsidDel="00000000" w:rsidP="00000000" w:rsidRDefault="00000000" w:rsidRPr="00000000" w14:paraId="0000001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Présente l’équipe également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Une page Facebook et LinkedIn, avec des images du projet, les salons auxquels on participe, les actualités de l’entreprise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z19agmoqssr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vfmdhm1ifwrn" w:id="7"/>
      <w:bookmarkEnd w:id="7"/>
      <w:r w:rsidDel="00000000" w:rsidR="00000000" w:rsidRPr="00000000">
        <w:rPr>
          <w:rtl w:val="0"/>
        </w:rPr>
        <w:t xml:space="preserve">Communication intérieur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Cette partie est axé sur la communication à Als’agriculture, plus dans une optique de formation que de vente de produit (qu’ils ont déjà acheté)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vmtd2k11dbyk" w:id="8"/>
      <w:bookmarkEnd w:id="8"/>
      <w:r w:rsidDel="00000000" w:rsidR="00000000" w:rsidRPr="00000000">
        <w:rPr>
          <w:rtl w:val="0"/>
        </w:rPr>
        <w:t xml:space="preserve">Diaporama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Présente les fonctionnalités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Dynamique : on présente le site en même temps, pas que le diapo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