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 20/11/23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Infrastructure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config switch 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Vostrfs (pas sûr de la notation)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Cloud init en vm local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Container dans la vm → 2 mongo db + 1 server php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lorsque l’instance restart tout ce met à jour pas besoin de reprendre la config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Firewall 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Gérer les instances sur l’IAS (un côté IAS et un côté NUC?)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nom: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Capteur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Génération de données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Aggregator de données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sftp RPI (programme) → NUC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NUC → insérer les données dans la base MongoDB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nom: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Exploitation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nom: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Performances / contrôle du projet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nom: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Mesh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Connection fonctionnel entre différente RPI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Remonter des données en utilisant le script de génération de donnée par Loïc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nom: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Site Web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frontend quelques correctifs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mise en place du graphique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vérif des données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requête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Méthodologie: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GOOD POINT: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Baby step utile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Réunion hebdomadaire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TO IMPROVE: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README.md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documenté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Réattribution de tâche de load balancing de Florent à Vincent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meilleur répartition de la charge de travail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Etude des situation Lorawan, 4G, 5G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Survolé les tech avec avantage et inconvénient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Evaluation du coût financier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Mathieu rédige, Lucas effectue une relecture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