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b/>
          <w:bCs/>
          <w:i w:val="false"/>
          <w:iCs w:val="false"/>
          <w:sz w:val="22"/>
          <w:szCs w:val="22"/>
        </w:rPr>
        <w:t xml:space="preserve">DRAFT — FOR DISCUSSION ONLY — NOT LEGAL ADVICE</w:t>
      </w:r>
    </w:p>
    <w:p>
      <w:pPr>
        <w:spacing w:after="80"/>
      </w:pPr>
      <w:r>
        <w:rPr>
          <w:rFonts w:ascii="Times New Roman" w:cs="Times New Roman" w:eastAsia="Times New Roman" w:hAnsi="Times New Roman"/>
          <w:b w:val="false"/>
          <w:bCs w:val="false"/>
          <w:i/>
          <w:iCs/>
          <w:sz w:val="22"/>
          <w:szCs w:val="22"/>
        </w:rPr>
        <w:t xml:space="preserve">Working draft, 2026-08-25, for review with Loeb &amp; Loeb before use. Not an offer of securities. </w:t>
      </w:r>
      <w:r>
        <w:rPr>
          <w:rFonts w:ascii="Times New Roman" w:cs="Times New Roman" w:eastAsia="Times New Roman" w:hAnsi="Times New Roman"/>
          <w:b/>
          <w:bCs/>
          <w:i/>
          <w:iCs/>
          <w:sz w:val="22"/>
          <w:szCs w:val="22"/>
        </w:rPr>
        <w:t xml:space="preserve">Entity: Cinderella Corp., a Delaware corporation.</w:t>
      </w:r>
      <w:r>
        <w:rPr>
          <w:rFonts w:ascii="Times New Roman" w:cs="Times New Roman" w:eastAsia="Times New Roman" w:hAnsi="Times New Roman"/>
          <w:b w:val="false"/>
          <w:bCs w:val="false"/>
          <w:i/>
          <w:iCs/>
          <w:sz w:val="22"/>
          <w:szCs w:val="22"/>
        </w:rPr>
        <w:t xml:space="preserve"> Bracketed items </w:t>
      </w:r>
      <w:r>
        <w:rPr>
          <w:rFonts w:ascii="Times New Roman" w:cs="Times New Roman" w:eastAsia="Times New Roman" w:hAnsi="Times New Roman"/>
          <w:b/>
          <w:bCs/>
          <w:i/>
          <w:iCs/>
          <w:sz w:val="22"/>
          <w:szCs w:val="22"/>
        </w:rPr>
        <w:t xml:space="preserve">[LIKE THIS]</w:t>
      </w:r>
      <w:r>
        <w:rPr>
          <w:rFonts w:ascii="Times New Roman" w:cs="Times New Roman" w:eastAsia="Times New Roman" w:hAnsi="Times New Roman"/>
          <w:b w:val="false"/>
          <w:bCs w:val="false"/>
          <w:i/>
          <w:iCs/>
          <w:sz w:val="22"/>
          <w:szCs w:val="22"/>
        </w:rPr>
        <w:t xml:space="preserve"> need confirmation. Confirm exact legal name (</w:t>
      </w:r>
      <w:r>
        <w:rPr>
          <w:rFonts w:ascii="Times New Roman" w:cs="Times New Roman" w:eastAsia="Times New Roman" w:hAnsi="Times New Roman"/>
          <w:b/>
          <w:bCs/>
          <w:i/>
          <w:iCs/>
          <w:sz w:val="22"/>
          <w:szCs w:val="22"/>
        </w:rPr>
        <w:t xml:space="preserve">Sunjay Mathews</w:t>
      </w:r>
      <w:r>
        <w:rPr>
          <w:rFonts w:ascii="Times New Roman" w:cs="Times New Roman" w:eastAsia="Times New Roman" w:hAnsi="Times New Roman"/>
          <w:b w:val="false"/>
          <w:bCs w:val="false"/>
          <w:i/>
          <w:iCs/>
          <w:sz w:val="22"/>
          <w:szCs w:val="22"/>
        </w:rPr>
        <w:t xml:space="preserve">)._</w:t>
      </w:r>
    </w:p>
    <w:p>
      <w:pPr>
        <w:spacing w:after="60"/>
      </w:pPr>
      <w:r>
        <w:t xml:space="preserve"/>
      </w:r>
    </w:p>
    <w:p>
      <w:pPr>
        <w:pStyle w:val="Heading1"/>
        <w:spacing w:after="120" w:before="200"/>
      </w:pPr>
      <w:r>
        <w:rPr>
          <w:rFonts w:ascii="Times New Roman" w:cs="Times New Roman" w:eastAsia="Times New Roman" w:hAnsi="Times New Roman"/>
          <w:b w:val="false"/>
          <w:bCs w:val="false"/>
          <w:i w:val="false"/>
          <w:iCs w:val="false"/>
          <w:sz w:val="22"/>
          <w:szCs w:val="22"/>
        </w:rPr>
        <w:t xml:space="preserve">PARTNER AGREEMENT — RESTRICTED STOCK, VESTING &amp; MILESTONE EQUITY</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This Partner Agreement (this "</w:t>
      </w:r>
      <w:r>
        <w:rPr>
          <w:rFonts w:ascii="Times New Roman" w:cs="Times New Roman" w:eastAsia="Times New Roman" w:hAnsi="Times New Roman"/>
          <w:b/>
          <w:bCs/>
          <w:i w:val="false"/>
          <w:iCs w:val="false"/>
          <w:sz w:val="22"/>
          <w:szCs w:val="22"/>
        </w:rPr>
        <w:t xml:space="preserve">Agreement</w:t>
      </w:r>
      <w:r>
        <w:rPr>
          <w:rFonts w:ascii="Times New Roman" w:cs="Times New Roman" w:eastAsia="Times New Roman" w:hAnsi="Times New Roman"/>
          <w:b w:val="false"/>
          <w:bCs w:val="false"/>
          <w:i w:val="false"/>
          <w:iCs w:val="false"/>
          <w:sz w:val="22"/>
          <w:szCs w:val="22"/>
        </w:rPr>
        <w:t xml:space="preserve">") is entered into as of </w:t>
      </w:r>
      <w:r>
        <w:rPr>
          <w:rFonts w:ascii="Times New Roman" w:cs="Times New Roman" w:eastAsia="Times New Roman" w:hAnsi="Times New Roman"/>
          <w:b/>
          <w:bCs/>
          <w:i w:val="false"/>
          <w:iCs w:val="false"/>
          <w:sz w:val="22"/>
          <w:szCs w:val="22"/>
        </w:rPr>
        <w:t xml:space="preserve">[___</w:t>
      </w:r>
      <w:r>
        <w:rPr>
          <w:rFonts w:ascii="Times New Roman" w:cs="Times New Roman" w:eastAsia="Times New Roman" w:hAnsi="Times New Roman"/>
          <w:b/>
          <w:bCs/>
          <w:i/>
          <w:iCs/>
          <w:sz w:val="22"/>
          <w:szCs w:val="22"/>
        </w:rPr>
        <w:t xml:space="preserve">], 2026</w:t>
      </w:r>
      <w:r>
        <w:rPr>
          <w:rFonts w:ascii="Times New Roman" w:cs="Times New Roman" w:eastAsia="Times New Roman" w:hAnsi="Times New Roman"/>
          <w:b w:val="false"/>
          <w:bCs w:val="false"/>
          <w:i/>
          <w:iCs/>
          <w:sz w:val="22"/>
          <w:szCs w:val="22"/>
        </w:rPr>
        <w:t xml:space="preserve"> (the "</w:t>
      </w:r>
      <w:r>
        <w:rPr>
          <w:rFonts w:ascii="Times New Roman" w:cs="Times New Roman" w:eastAsia="Times New Roman" w:hAnsi="Times New Roman"/>
          <w:b/>
          <w:bCs/>
          <w:i/>
          <w:iCs/>
          <w:sz w:val="22"/>
          <w:szCs w:val="22"/>
        </w:rPr>
        <w:t xml:space="preserve">Effective Date</w:t>
      </w:r>
      <w:r>
        <w:rPr>
          <w:rFonts w:ascii="Times New Roman" w:cs="Times New Roman" w:eastAsia="Times New Roman" w:hAnsi="Times New Roman"/>
          <w:b w:val="false"/>
          <w:bCs w:val="false"/>
          <w:i/>
          <w:iCs/>
          <w:sz w:val="22"/>
          <w:szCs w:val="22"/>
        </w:rPr>
        <w:t xml:space="preserve">") by and between </w:t>
      </w:r>
      <w:r>
        <w:rPr>
          <w:rFonts w:ascii="Times New Roman" w:cs="Times New Roman" w:eastAsia="Times New Roman" w:hAnsi="Times New Roman"/>
          <w:b/>
          <w:bCs/>
          <w:i/>
          <w:iCs/>
          <w:sz w:val="22"/>
          <w:szCs w:val="22"/>
        </w:rPr>
        <w:t xml:space="preserve">Cinderella Corp.</w:t>
      </w:r>
      <w:r>
        <w:rPr>
          <w:rFonts w:ascii="Times New Roman" w:cs="Times New Roman" w:eastAsia="Times New Roman" w:hAnsi="Times New Roman"/>
          <w:b w:val="false"/>
          <w:bCs w:val="false"/>
          <w:i/>
          <w:iCs/>
          <w:sz w:val="22"/>
          <w:szCs w:val="22"/>
        </w:rPr>
        <w:t xml:space="preserve">, a Delaware corporation (the "</w:t>
      </w:r>
      <w:r>
        <w:rPr>
          <w:rFonts w:ascii="Times New Roman" w:cs="Times New Roman" w:eastAsia="Times New Roman" w:hAnsi="Times New Roman"/>
          <w:b/>
          <w:bCs/>
          <w:i/>
          <w:iCs/>
          <w:sz w:val="22"/>
          <w:szCs w:val="22"/>
        </w:rPr>
        <w:t xml:space="preserve">Company</w:t>
      </w:r>
      <w:r>
        <w:rPr>
          <w:rFonts w:ascii="Times New Roman" w:cs="Times New Roman" w:eastAsia="Times New Roman" w:hAnsi="Times New Roman"/>
          <w:b w:val="false"/>
          <w:bCs w:val="false"/>
          <w:i/>
          <w:iCs/>
          <w:sz w:val="22"/>
          <w:szCs w:val="22"/>
        </w:rPr>
        <w:t xml:space="preserve">"), and </w:t>
      </w:r>
      <w:r>
        <w:rPr>
          <w:rFonts w:ascii="Times New Roman" w:cs="Times New Roman" w:eastAsia="Times New Roman" w:hAnsi="Times New Roman"/>
          <w:b/>
          <w:bCs/>
          <w:i/>
          <w:iCs/>
          <w:sz w:val="22"/>
          <w:szCs w:val="22"/>
        </w:rPr>
        <w:t xml:space="preserve">Sunjay Mathews</w:t>
      </w:r>
      <w:r>
        <w:rPr>
          <w:rFonts w:ascii="Times New Roman" w:cs="Times New Roman" w:eastAsia="Times New Roman" w:hAnsi="Times New Roman"/>
          <w:b w:val="false"/>
          <w:bCs w:val="false"/>
          <w:i/>
          <w:iCs/>
          <w:sz w:val="22"/>
          <w:szCs w:val="22"/>
        </w:rPr>
        <w:t xml:space="preserve"> ("</w:t>
      </w:r>
      <w:r>
        <w:rPr>
          <w:rFonts w:ascii="Times New Roman" w:cs="Times New Roman" w:eastAsia="Times New Roman" w:hAnsi="Times New Roman"/>
          <w:b/>
          <w:bCs/>
          <w:i/>
          <w:iCs/>
          <w:sz w:val="22"/>
          <w:szCs w:val="22"/>
        </w:rPr>
        <w:t xml:space="preserve">Partner</w:t>
      </w:r>
      <w:r>
        <w:rPr>
          <w:rFonts w:ascii="Times New Roman" w:cs="Times New Roman" w:eastAsia="Times New Roman" w:hAnsi="Times New Roman"/>
          <w:b w:val="false"/>
          <w:bCs w:val="false"/>
          <w:i/>
          <w:iCs/>
          <w:sz w:val="22"/>
          <w:szCs w:val="22"/>
        </w:rPr>
        <w:t xml:space="preserve">").</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1. Title and Role</w:t>
      </w:r>
    </w:p>
    <w:p>
      <w:pPr>
        <w:spacing w:after="80"/>
      </w:pPr>
      <w:r>
        <w:rPr>
          <w:rFonts w:ascii="Times New Roman" w:cs="Times New Roman" w:eastAsia="Times New Roman" w:hAnsi="Times New Roman"/>
          <w:b w:val="false"/>
          <w:bCs w:val="false"/>
          <w:i w:val="false"/>
          <w:iCs w:val="false"/>
          <w:sz w:val="22"/>
          <w:szCs w:val="22"/>
        </w:rPr>
        <w:t xml:space="preserve">1.1 </w:t>
      </w:r>
      <w:r>
        <w:rPr>
          <w:rFonts w:ascii="Times New Roman" w:cs="Times New Roman" w:eastAsia="Times New Roman" w:hAnsi="Times New Roman"/>
          <w:b/>
          <w:bCs/>
          <w:i w:val="false"/>
          <w:iCs w:val="false"/>
          <w:sz w:val="22"/>
          <w:szCs w:val="22"/>
        </w:rPr>
        <w:t xml:space="preserve">Title.</w:t>
      </w:r>
      <w:r>
        <w:rPr>
          <w:rFonts w:ascii="Times New Roman" w:cs="Times New Roman" w:eastAsia="Times New Roman" w:hAnsi="Times New Roman"/>
          <w:b w:val="false"/>
          <w:bCs w:val="false"/>
          <w:i w:val="false"/>
          <w:iCs w:val="false"/>
          <w:sz w:val="22"/>
          <w:szCs w:val="22"/>
        </w:rPr>
        <w:t xml:space="preserve"> Partner's title is "</w:t>
      </w:r>
      <w:r>
        <w:rPr>
          <w:rFonts w:ascii="Times New Roman" w:cs="Times New Roman" w:eastAsia="Times New Roman" w:hAnsi="Times New Roman"/>
          <w:b/>
          <w:bCs/>
          <w:i w:val="false"/>
          <w:iCs w:val="false"/>
          <w:sz w:val="22"/>
          <w:szCs w:val="22"/>
        </w:rPr>
        <w:t xml:space="preserve">Day 1 Partner</w:t>
      </w:r>
      <w:r>
        <w:rPr>
          <w:rFonts w:ascii="Times New Roman" w:cs="Times New Roman" w:eastAsia="Times New Roman" w:hAnsi="Times New Roman"/>
          <w:b w:val="false"/>
          <w:bCs w:val="false"/>
          <w:i w:val="false"/>
          <w:iCs w:val="false"/>
          <w:sz w:val="22"/>
          <w:szCs w:val="22"/>
        </w:rPr>
        <w:t xml:space="preserve">." Partner is </w:t>
      </w:r>
      <w:r>
        <w:rPr>
          <w:rFonts w:ascii="Times New Roman" w:cs="Times New Roman" w:eastAsia="Times New Roman" w:hAnsi="Times New Roman"/>
          <w:b/>
          <w:bCs/>
          <w:i w:val="false"/>
          <w:iCs w:val="false"/>
          <w:sz w:val="22"/>
          <w:szCs w:val="22"/>
        </w:rPr>
        <w:t xml:space="preserve">not</w:t>
      </w:r>
      <w:r>
        <w:rPr>
          <w:rFonts w:ascii="Times New Roman" w:cs="Times New Roman" w:eastAsia="Times New Roman" w:hAnsi="Times New Roman"/>
          <w:b w:val="false"/>
          <w:bCs w:val="false"/>
          <w:i w:val="false"/>
          <w:iCs w:val="false"/>
          <w:sz w:val="22"/>
          <w:szCs w:val="22"/>
        </w:rPr>
        <w:t xml:space="preserve"> a founder or co-founder of the Company, and shall not hold himself out as a founder, co-founder, or originator of the Company or of the *Making Cinderella* concept, which were created by and remain attributable to </w:t>
      </w:r>
      <w:r>
        <w:rPr>
          <w:rFonts w:ascii="Times New Roman" w:cs="Times New Roman" w:eastAsia="Times New Roman" w:hAnsi="Times New Roman"/>
          <w:b/>
          <w:bCs/>
          <w:i w:val="false"/>
          <w:iCs w:val="false"/>
          <w:sz w:val="22"/>
          <w:szCs w:val="22"/>
        </w:rPr>
        <w:t xml:space="preserve">Norman C. de Silva</w:t>
      </w:r>
      <w:r>
        <w:rPr>
          <w:rFonts w:ascii="Times New Roman" w:cs="Times New Roman" w:eastAsia="Times New Roman" w:hAnsi="Times New Roman"/>
          <w:b w:val="false"/>
          <w:bCs w:val="false"/>
          <w:i w:val="false"/>
          <w:iCs w:val="false"/>
          <w:sz w:val="22"/>
          <w:szCs w:val="22"/>
        </w:rPr>
        <w:t xml:space="preserve">.</w:t>
      </w:r>
    </w:p>
    <w:p>
      <w:pPr>
        <w:spacing w:after="80"/>
      </w:pPr>
      <w:r>
        <w:rPr>
          <w:rFonts w:ascii="Times New Roman" w:cs="Times New Roman" w:eastAsia="Times New Roman" w:hAnsi="Times New Roman"/>
          <w:b w:val="false"/>
          <w:bCs w:val="false"/>
          <w:i w:val="false"/>
          <w:iCs w:val="false"/>
          <w:sz w:val="22"/>
          <w:szCs w:val="22"/>
        </w:rPr>
        <w:t xml:space="preserve">1.2 </w:t>
      </w:r>
      <w:r>
        <w:rPr>
          <w:rFonts w:ascii="Times New Roman" w:cs="Times New Roman" w:eastAsia="Times New Roman" w:hAnsi="Times New Roman"/>
          <w:b/>
          <w:bCs/>
          <w:i w:val="false"/>
          <w:iCs w:val="false"/>
          <w:sz w:val="22"/>
          <w:szCs w:val="22"/>
        </w:rPr>
        <w:t xml:space="preserve">Role.</w:t>
      </w:r>
      <w:r>
        <w:rPr>
          <w:rFonts w:ascii="Times New Roman" w:cs="Times New Roman" w:eastAsia="Times New Roman" w:hAnsi="Times New Roman"/>
          <w:b w:val="false"/>
          <w:bCs w:val="false"/>
          <w:i w:val="false"/>
          <w:iCs w:val="false"/>
          <w:sz w:val="22"/>
          <w:szCs w:val="22"/>
        </w:rPr>
        <w:t xml:space="preserve"> Partner will lead </w:t>
      </w:r>
      <w:r>
        <w:rPr>
          <w:rFonts w:ascii="Times New Roman" w:cs="Times New Roman" w:eastAsia="Times New Roman" w:hAnsi="Times New Roman"/>
          <w:b/>
          <w:bCs/>
          <w:i w:val="false"/>
          <w:iCs w:val="false"/>
          <w:sz w:val="22"/>
          <w:szCs w:val="22"/>
        </w:rPr>
        <w:t xml:space="preserve">[partnerships, media, legal coordination, and commercial execution]</w:t>
      </w:r>
      <w:r>
        <w:rPr>
          <w:rFonts w:ascii="Times New Roman" w:cs="Times New Roman" w:eastAsia="Times New Roman" w:hAnsi="Times New Roman"/>
          <w:b w:val="false"/>
          <w:bCs w:val="false"/>
          <w:i w:val="false"/>
          <w:iCs w:val="false"/>
          <w:sz w:val="22"/>
          <w:szCs w:val="22"/>
        </w:rPr>
        <w:t xml:space="preserve">, reporting to the Chief Executive Officer, and will devote </w:t>
      </w:r>
      <w:r>
        <w:rPr>
          <w:rFonts w:ascii="Times New Roman" w:cs="Times New Roman" w:eastAsia="Times New Roman" w:hAnsi="Times New Roman"/>
          <w:b/>
          <w:bCs/>
          <w:i w:val="false"/>
          <w:iCs w:val="false"/>
          <w:sz w:val="22"/>
          <w:szCs w:val="22"/>
        </w:rPr>
        <w:t xml:space="preserve">[full-time / substantially all business time — confirm]</w:t>
      </w:r>
      <w:r>
        <w:rPr>
          <w:rFonts w:ascii="Times New Roman" w:cs="Times New Roman" w:eastAsia="Times New Roman" w:hAnsi="Times New Roman"/>
          <w:b w:val="false"/>
          <w:bCs w:val="false"/>
          <w:i w:val="false"/>
          <w:iCs w:val="false"/>
          <w:sz w:val="22"/>
          <w:szCs w:val="22"/>
        </w:rPr>
        <w:t xml:space="preserve"> to the Company. </w:t>
      </w:r>
      <w:r>
        <w:rPr>
          <w:rFonts w:ascii="Times New Roman" w:cs="Times New Roman" w:eastAsia="Times New Roman" w:hAnsi="Times New Roman"/>
          <w:b/>
          <w:bCs/>
          <w:i w:val="false"/>
          <w:iCs w:val="false"/>
          <w:sz w:val="22"/>
          <w:szCs w:val="22"/>
        </w:rPr>
        <w:t xml:space="preserve">[Confirm time commitment and whether cash compensation/salary applies; this Agreement addresses equity only unless a separate employment/consulting agreement is executed.]</w:t>
      </w:r>
    </w:p>
    <w:p>
      <w:pPr>
        <w:spacing w:after="80"/>
      </w:pPr>
      <w:r>
        <w:rPr>
          <w:rFonts w:ascii="Times New Roman" w:cs="Times New Roman" w:eastAsia="Times New Roman" w:hAnsi="Times New Roman"/>
          <w:b w:val="false"/>
          <w:bCs w:val="false"/>
          <w:i w:val="false"/>
          <w:iCs w:val="false"/>
          <w:sz w:val="22"/>
          <w:szCs w:val="22"/>
        </w:rPr>
        <w:t xml:space="preserve">1.3 </w:t>
      </w:r>
      <w:r>
        <w:rPr>
          <w:rFonts w:ascii="Times New Roman" w:cs="Times New Roman" w:eastAsia="Times New Roman" w:hAnsi="Times New Roman"/>
          <w:b/>
          <w:bCs/>
          <w:i w:val="false"/>
          <w:iCs w:val="false"/>
          <w:sz w:val="22"/>
          <w:szCs w:val="22"/>
        </w:rPr>
        <w:t xml:space="preserve">No special rights or authority.</w:t>
      </w:r>
      <w:r>
        <w:rPr>
          <w:rFonts w:ascii="Times New Roman" w:cs="Times New Roman" w:eastAsia="Times New Roman" w:hAnsi="Times New Roman"/>
          <w:b w:val="false"/>
          <w:bCs w:val="false"/>
          <w:i w:val="false"/>
          <w:iCs w:val="false"/>
          <w:sz w:val="22"/>
          <w:szCs w:val="22"/>
        </w:rPr>
        <w:t xml:space="preserve"> For the avoidance of doubt, Partner:</w:t>
      </w:r>
    </w:p>
    <w:p>
      <w:pPr>
        <w:spacing w:after="80"/>
      </w:pPr>
      <w:r>
        <w:rPr>
          <w:rFonts w:ascii="Times New Roman" w:cs="Times New Roman" w:eastAsia="Times New Roman" w:hAnsi="Times New Roman"/>
          <w:b w:val="false"/>
          <w:bCs w:val="false"/>
          <w:i w:val="false"/>
          <w:iCs w:val="false"/>
          <w:sz w:val="22"/>
          <w:szCs w:val="22"/>
        </w:rPr>
        <w:t xml:space="preserve">  (a) holds </w:t>
      </w:r>
      <w:r>
        <w:rPr>
          <w:rFonts w:ascii="Times New Roman" w:cs="Times New Roman" w:eastAsia="Times New Roman" w:hAnsi="Times New Roman"/>
          <w:b/>
          <w:bCs/>
          <w:i w:val="false"/>
          <w:iCs w:val="false"/>
          <w:sz w:val="22"/>
          <w:szCs w:val="22"/>
        </w:rPr>
        <w:t xml:space="preserve">Class A Common Stock (1 vote per share) only</w:t>
      </w:r>
      <w:r>
        <w:rPr>
          <w:rFonts w:ascii="Times New Roman" w:cs="Times New Roman" w:eastAsia="Times New Roman" w:hAnsi="Times New Roman"/>
          <w:b w:val="false"/>
          <w:bCs w:val="false"/>
          <w:i w:val="false"/>
          <w:iCs w:val="false"/>
          <w:sz w:val="22"/>
          <w:szCs w:val="22"/>
        </w:rPr>
        <w:t xml:space="preserve"> — Partner does </w:t>
      </w:r>
      <w:r>
        <w:rPr>
          <w:rFonts w:ascii="Times New Roman" w:cs="Times New Roman" w:eastAsia="Times New Roman" w:hAnsi="Times New Roman"/>
          <w:b/>
          <w:bCs/>
          <w:i w:val="false"/>
          <w:iCs w:val="false"/>
          <w:sz w:val="22"/>
          <w:szCs w:val="22"/>
        </w:rPr>
        <w:t xml:space="preserve">not</w:t>
      </w:r>
      <w:r>
        <w:rPr>
          <w:rFonts w:ascii="Times New Roman" w:cs="Times New Roman" w:eastAsia="Times New Roman" w:hAnsi="Times New Roman"/>
          <w:b w:val="false"/>
          <w:bCs w:val="false"/>
          <w:i w:val="false"/>
          <w:iCs w:val="false"/>
          <w:sz w:val="22"/>
          <w:szCs w:val="22"/>
        </w:rPr>
        <w:t xml:space="preserve"> hold, and is not entitled to, </w:t>
      </w:r>
      <w:r>
        <w:rPr>
          <w:rFonts w:ascii="Times New Roman" w:cs="Times New Roman" w:eastAsia="Times New Roman" w:hAnsi="Times New Roman"/>
          <w:b/>
          <w:bCs/>
          <w:i w:val="false"/>
          <w:iCs w:val="false"/>
          <w:sz w:val="22"/>
          <w:szCs w:val="22"/>
        </w:rPr>
        <w:t xml:space="preserve">Class B Common Stock</w:t>
      </w:r>
      <w:r>
        <w:rPr>
          <w:rFonts w:ascii="Times New Roman" w:cs="Times New Roman" w:eastAsia="Times New Roman" w:hAnsi="Times New Roman"/>
          <w:b w:val="false"/>
          <w:bCs w:val="false"/>
          <w:i w:val="false"/>
          <w:iCs w:val="false"/>
          <w:sz w:val="22"/>
          <w:szCs w:val="22"/>
        </w:rPr>
        <w:t xml:space="preserve"> or any super-voting stock (held solely by Norman C. de Silva);</w:t>
      </w:r>
    </w:p>
    <w:p>
      <w:pPr>
        <w:spacing w:after="80"/>
      </w:pPr>
      <w:r>
        <w:rPr>
          <w:rFonts w:ascii="Times New Roman" w:cs="Times New Roman" w:eastAsia="Times New Roman" w:hAnsi="Times New Roman"/>
          <w:b w:val="false"/>
          <w:bCs w:val="false"/>
          <w:i w:val="false"/>
          <w:iCs w:val="false"/>
          <w:sz w:val="22"/>
          <w:szCs w:val="22"/>
        </w:rPr>
        <w:t xml:space="preserve">  (b) has </w:t>
      </w:r>
      <w:r>
        <w:rPr>
          <w:rFonts w:ascii="Times New Roman" w:cs="Times New Roman" w:eastAsia="Times New Roman" w:hAnsi="Times New Roman"/>
          <w:b/>
          <w:bCs/>
          <w:i w:val="false"/>
          <w:iCs w:val="false"/>
          <w:sz w:val="22"/>
          <w:szCs w:val="22"/>
        </w:rPr>
        <w:t xml:space="preserve">no board seat, no board-observer right, and no right to designate any director</w:t>
      </w:r>
      <w:r>
        <w:rPr>
          <w:rFonts w:ascii="Times New Roman" w:cs="Times New Roman" w:eastAsia="Times New Roman" w:hAnsi="Times New Roman"/>
          <w:b w:val="false"/>
          <w:bCs w:val="false"/>
          <w:i w:val="false"/>
          <w:iCs w:val="false"/>
          <w:sz w:val="22"/>
          <w:szCs w:val="22"/>
        </w:rPr>
        <w:t xml:space="preserve">;</w:t>
      </w:r>
    </w:p>
    <w:p>
      <w:pPr>
        <w:spacing w:after="80"/>
      </w:pPr>
      <w:r>
        <w:rPr>
          <w:rFonts w:ascii="Times New Roman" w:cs="Times New Roman" w:eastAsia="Times New Roman" w:hAnsi="Times New Roman"/>
          <w:b w:val="false"/>
          <w:bCs w:val="false"/>
          <w:i w:val="false"/>
          <w:iCs w:val="false"/>
          <w:sz w:val="22"/>
          <w:szCs w:val="22"/>
        </w:rPr>
        <w:t xml:space="preserve">  (c) has </w:t>
      </w:r>
      <w:r>
        <w:rPr>
          <w:rFonts w:ascii="Times New Roman" w:cs="Times New Roman" w:eastAsia="Times New Roman" w:hAnsi="Times New Roman"/>
          <w:b/>
          <w:bCs/>
          <w:i w:val="false"/>
          <w:iCs w:val="false"/>
          <w:sz w:val="22"/>
          <w:szCs w:val="22"/>
        </w:rPr>
        <w:t xml:space="preserve">no veto, consent, approval, protective, information, or anti-dilution right</w:t>
      </w:r>
      <w:r>
        <w:rPr>
          <w:rFonts w:ascii="Times New Roman" w:cs="Times New Roman" w:eastAsia="Times New Roman" w:hAnsi="Times New Roman"/>
          <w:b w:val="false"/>
          <w:bCs w:val="false"/>
          <w:i w:val="false"/>
          <w:iCs w:val="false"/>
          <w:sz w:val="22"/>
          <w:szCs w:val="22"/>
        </w:rPr>
        <w:t xml:space="preserve"> of any kind beyond those held by holders of Class A Common Stock generally;</w:t>
      </w:r>
    </w:p>
    <w:p>
      <w:pPr>
        <w:spacing w:after="80"/>
      </w:pPr>
      <w:r>
        <w:rPr>
          <w:rFonts w:ascii="Times New Roman" w:cs="Times New Roman" w:eastAsia="Times New Roman" w:hAnsi="Times New Roman"/>
          <w:b w:val="false"/>
          <w:bCs w:val="false"/>
          <w:i w:val="false"/>
          <w:iCs w:val="false"/>
          <w:sz w:val="22"/>
          <w:szCs w:val="22"/>
        </w:rPr>
        <w:t xml:space="preserve">  (d) has </w:t>
      </w:r>
      <w:r>
        <w:rPr>
          <w:rFonts w:ascii="Times New Roman" w:cs="Times New Roman" w:eastAsia="Times New Roman" w:hAnsi="Times New Roman"/>
          <w:b/>
          <w:bCs/>
          <w:i w:val="false"/>
          <w:iCs w:val="false"/>
          <w:sz w:val="22"/>
          <w:szCs w:val="22"/>
        </w:rPr>
        <w:t xml:space="preserve">no authority to bind</w:t>
      </w:r>
      <w:r>
        <w:rPr>
          <w:rFonts w:ascii="Times New Roman" w:cs="Times New Roman" w:eastAsia="Times New Roman" w:hAnsi="Times New Roman"/>
          <w:b w:val="false"/>
          <w:bCs w:val="false"/>
          <w:i w:val="false"/>
          <w:iCs w:val="false"/>
          <w:sz w:val="22"/>
          <w:szCs w:val="22"/>
        </w:rPr>
        <w:t xml:space="preserve"> the Company or to execute agreements on its behalf except as expressly authorized in writing by the CEO for a specific matter; and</w:t>
      </w:r>
    </w:p>
    <w:p>
      <w:pPr>
        <w:spacing w:after="80"/>
      </w:pPr>
      <w:r>
        <w:rPr>
          <w:rFonts w:ascii="Times New Roman" w:cs="Times New Roman" w:eastAsia="Times New Roman" w:hAnsi="Times New Roman"/>
          <w:b w:val="false"/>
          <w:bCs w:val="false"/>
          <w:i w:val="false"/>
          <w:iCs w:val="false"/>
          <w:sz w:val="22"/>
          <w:szCs w:val="22"/>
        </w:rPr>
        <w:t xml:space="preserve">  (e) is subject to the same transfer restrictions, right of first refusal, co-sale, and drag-along provisions as all other Class A holders under the Stockholders' Agreement.</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2. Base Equity — 15%</w:t>
      </w:r>
    </w:p>
    <w:p>
      <w:pPr>
        <w:spacing w:after="80"/>
      </w:pPr>
      <w:r>
        <w:rPr>
          <w:rFonts w:ascii="Times New Roman" w:cs="Times New Roman" w:eastAsia="Times New Roman" w:hAnsi="Times New Roman"/>
          <w:b w:val="false"/>
          <w:bCs w:val="false"/>
          <w:i w:val="false"/>
          <w:iCs w:val="false"/>
          <w:sz w:val="22"/>
          <w:szCs w:val="22"/>
        </w:rPr>
        <w:t xml:space="preserve">2.1 </w:t>
      </w:r>
      <w:r>
        <w:rPr>
          <w:rFonts w:ascii="Times New Roman" w:cs="Times New Roman" w:eastAsia="Times New Roman" w:hAnsi="Times New Roman"/>
          <w:b/>
          <w:bCs/>
          <w:i w:val="false"/>
          <w:iCs w:val="false"/>
          <w:sz w:val="22"/>
          <w:szCs w:val="22"/>
        </w:rPr>
        <w:t xml:space="preserve">Grant.</w:t>
      </w:r>
      <w:r>
        <w:rPr>
          <w:rFonts w:ascii="Times New Roman" w:cs="Times New Roman" w:eastAsia="Times New Roman" w:hAnsi="Times New Roman"/>
          <w:b w:val="false"/>
          <w:bCs w:val="false"/>
          <w:i w:val="false"/>
          <w:iCs w:val="false"/>
          <w:sz w:val="22"/>
          <w:szCs w:val="22"/>
        </w:rPr>
        <w:t xml:space="preserve"> The Company grants Partner restricted </w:t>
      </w:r>
      <w:r>
        <w:rPr>
          <w:rFonts w:ascii="Times New Roman" w:cs="Times New Roman" w:eastAsia="Times New Roman" w:hAnsi="Times New Roman"/>
          <w:b/>
          <w:bCs/>
          <w:i w:val="false"/>
          <w:iCs w:val="false"/>
          <w:sz w:val="22"/>
          <w:szCs w:val="22"/>
        </w:rPr>
        <w:t xml:space="preserve">Class A Common Stock</w:t>
      </w:r>
      <w:r>
        <w:rPr>
          <w:rFonts w:ascii="Times New Roman" w:cs="Times New Roman" w:eastAsia="Times New Roman" w:hAnsi="Times New Roman"/>
          <w:b w:val="false"/>
          <w:bCs w:val="false"/>
          <w:i w:val="false"/>
          <w:iCs w:val="false"/>
          <w:sz w:val="22"/>
          <w:szCs w:val="22"/>
        </w:rPr>
        <w:t xml:space="preserve"> equal to </w:t>
      </w:r>
      <w:r>
        <w:rPr>
          <w:rFonts w:ascii="Times New Roman" w:cs="Times New Roman" w:eastAsia="Times New Roman" w:hAnsi="Times New Roman"/>
          <w:b/>
          <w:bCs/>
          <w:i w:val="false"/>
          <w:iCs w:val="false"/>
          <w:sz w:val="22"/>
          <w:szCs w:val="22"/>
        </w:rPr>
        <w:t xml:space="preserve">fifteen percent (15%)</w:t>
      </w:r>
      <w:r>
        <w:rPr>
          <w:rFonts w:ascii="Times New Roman" w:cs="Times New Roman" w:eastAsia="Times New Roman" w:hAnsi="Times New Roman"/>
          <w:b w:val="false"/>
          <w:bCs w:val="false"/>
          <w:i w:val="false"/>
          <w:iCs w:val="false"/>
          <w:sz w:val="22"/>
          <w:szCs w:val="22"/>
        </w:rPr>
        <w:t xml:space="preserve"> of the Company (the "</w:t>
      </w:r>
      <w:r>
        <w:rPr>
          <w:rFonts w:ascii="Times New Roman" w:cs="Times New Roman" w:eastAsia="Times New Roman" w:hAnsi="Times New Roman"/>
          <w:b/>
          <w:bCs/>
          <w:i w:val="false"/>
          <w:iCs w:val="false"/>
          <w:sz w:val="22"/>
          <w:szCs w:val="22"/>
        </w:rPr>
        <w:t xml:space="preserve">Base Shares</w:t>
      </w:r>
      <w:r>
        <w:rPr>
          <w:rFonts w:ascii="Times New Roman" w:cs="Times New Roman" w:eastAsia="Times New Roman" w:hAnsi="Times New Roman"/>
          <w:b w:val="false"/>
          <w:bCs w:val="false"/>
          <w:i w:val="false"/>
          <w:iCs w:val="false"/>
          <w:sz w:val="22"/>
          <w:szCs w:val="22"/>
        </w:rPr>
        <w:t xml:space="preserve">"), measured on a </w:t>
      </w:r>
      <w:r>
        <w:rPr>
          <w:rFonts w:ascii="Times New Roman" w:cs="Times New Roman" w:eastAsia="Times New Roman" w:hAnsi="Times New Roman"/>
          <w:b/>
          <w:bCs/>
          <w:i w:val="false"/>
          <w:iCs w:val="false"/>
          <w:sz w:val="22"/>
          <w:szCs w:val="22"/>
        </w:rPr>
        <w:t xml:space="preserve">[fully-diluted basis immediately following the completion of the Seed Round — confirm measurement point]</w:t>
      </w:r>
      <w:r>
        <w:rPr>
          <w:rFonts w:ascii="Times New Roman" w:cs="Times New Roman" w:eastAsia="Times New Roman" w:hAnsi="Times New Roman"/>
          <w:b w:val="false"/>
          <w:bCs w:val="false"/>
          <w:i w:val="false"/>
          <w:iCs w:val="false"/>
          <w:sz w:val="22"/>
          <w:szCs w:val="22"/>
        </w:rPr>
        <w:t xml:space="preserve">.</w:t>
      </w:r>
    </w:p>
    <w:p>
      <w:pPr>
        <w:spacing w:after="80"/>
      </w:pPr>
      <w:r>
        <w:rPr>
          <w:rFonts w:ascii="Times New Roman" w:cs="Times New Roman" w:eastAsia="Times New Roman" w:hAnsi="Times New Roman"/>
          <w:b w:val="false"/>
          <w:bCs w:val="false"/>
          <w:i w:val="false"/>
          <w:iCs w:val="false"/>
          <w:sz w:val="22"/>
          <w:szCs w:val="22"/>
        </w:rPr>
        <w:t xml:space="preserve">2.2 </w:t>
      </w:r>
      <w:r>
        <w:rPr>
          <w:rFonts w:ascii="Times New Roman" w:cs="Times New Roman" w:eastAsia="Times New Roman" w:hAnsi="Times New Roman"/>
          <w:b/>
          <w:bCs/>
          <w:i w:val="false"/>
          <w:iCs w:val="false"/>
          <w:sz w:val="22"/>
          <w:szCs w:val="22"/>
        </w:rPr>
        <w:t xml:space="preserve">Vesting (cliff schedule).</w:t>
      </w:r>
      <w:r>
        <w:rPr>
          <w:rFonts w:ascii="Times New Roman" w:cs="Times New Roman" w:eastAsia="Times New Roman" w:hAnsi="Times New Roman"/>
          <w:b w:val="false"/>
          <w:bCs w:val="false"/>
          <w:i w:val="false"/>
          <w:iCs w:val="false"/>
          <w:sz w:val="22"/>
          <w:szCs w:val="22"/>
        </w:rPr>
        <w:t xml:space="preserve"> The Base Shares vest in three equal tranches:</w:t>
      </w:r>
    </w:p>
    <w:p>
      <w:pPr>
        <w:spacing w:after="80"/>
      </w:pPr>
      <w:r>
        <w:rPr>
          <w:rFonts w:ascii="Times New Roman" w:cs="Times New Roman" w:eastAsia="Times New Roman" w:hAnsi="Times New Roman"/>
          <w:b w:val="false"/>
          <w:bCs w:val="false"/>
          <w:i w:val="false"/>
          <w:iCs w:val="false"/>
          <w:sz w:val="22"/>
          <w:szCs w:val="22"/>
        </w:rPr>
        <w:t xml:space="preserve">  (a) </w:t>
      </w:r>
      <w:r>
        <w:rPr>
          <w:rFonts w:ascii="Times New Roman" w:cs="Times New Roman" w:eastAsia="Times New Roman" w:hAnsi="Times New Roman"/>
          <w:b/>
          <w:bCs/>
          <w:i w:val="false"/>
          <w:iCs w:val="false"/>
          <w:sz w:val="22"/>
          <w:szCs w:val="22"/>
        </w:rPr>
        <w:t xml:space="preserve">5%</w:t>
      </w:r>
      <w:r>
        <w:rPr>
          <w:rFonts w:ascii="Times New Roman" w:cs="Times New Roman" w:eastAsia="Times New Roman" w:hAnsi="Times New Roman"/>
          <w:b w:val="false"/>
          <w:bCs w:val="false"/>
          <w:i w:val="false"/>
          <w:iCs w:val="false"/>
          <w:sz w:val="22"/>
          <w:szCs w:val="22"/>
        </w:rPr>
        <w:t xml:space="preserve"> — </w:t>
      </w:r>
      <w:r>
        <w:rPr>
          <w:rFonts w:ascii="Times New Roman" w:cs="Times New Roman" w:eastAsia="Times New Roman" w:hAnsi="Times New Roman"/>
          <w:b/>
          <w:bCs/>
          <w:i w:val="false"/>
          <w:iCs w:val="false"/>
          <w:sz w:val="22"/>
          <w:szCs w:val="22"/>
        </w:rPr>
        <w:t xml:space="preserve">fully vested on the Effective Date</w:t>
      </w:r>
      <w:r>
        <w:rPr>
          <w:rFonts w:ascii="Times New Roman" w:cs="Times New Roman" w:eastAsia="Times New Roman" w:hAnsi="Times New Roman"/>
          <w:b w:val="false"/>
          <w:bCs w:val="false"/>
          <w:i w:val="false"/>
          <w:iCs w:val="false"/>
          <w:sz w:val="22"/>
          <w:szCs w:val="22"/>
        </w:rPr>
        <w:t xml:space="preserve">;</w:t>
      </w:r>
    </w:p>
    <w:p>
      <w:pPr>
        <w:spacing w:after="80"/>
      </w:pPr>
      <w:r>
        <w:rPr>
          <w:rFonts w:ascii="Times New Roman" w:cs="Times New Roman" w:eastAsia="Times New Roman" w:hAnsi="Times New Roman"/>
          <w:b w:val="false"/>
          <w:bCs w:val="false"/>
          <w:i w:val="false"/>
          <w:iCs w:val="false"/>
          <w:sz w:val="22"/>
          <w:szCs w:val="22"/>
        </w:rPr>
        <w:t xml:space="preserve">  (b) </w:t>
      </w:r>
      <w:r>
        <w:rPr>
          <w:rFonts w:ascii="Times New Roman" w:cs="Times New Roman" w:eastAsia="Times New Roman" w:hAnsi="Times New Roman"/>
          <w:b/>
          <w:bCs/>
          <w:i w:val="false"/>
          <w:iCs w:val="false"/>
          <w:sz w:val="22"/>
          <w:szCs w:val="22"/>
        </w:rPr>
        <w:t xml:space="preserve">5%</w:t>
      </w:r>
      <w:r>
        <w:rPr>
          <w:rFonts w:ascii="Times New Roman" w:cs="Times New Roman" w:eastAsia="Times New Roman" w:hAnsi="Times New Roman"/>
          <w:b w:val="false"/>
          <w:bCs w:val="false"/>
          <w:i w:val="false"/>
          <w:iCs w:val="false"/>
          <w:sz w:val="22"/>
          <w:szCs w:val="22"/>
        </w:rPr>
        <w:t xml:space="preserve"> — vests on the </w:t>
      </w:r>
      <w:r>
        <w:rPr>
          <w:rFonts w:ascii="Times New Roman" w:cs="Times New Roman" w:eastAsia="Times New Roman" w:hAnsi="Times New Roman"/>
          <w:b/>
          <w:bCs/>
          <w:i w:val="false"/>
          <w:iCs w:val="false"/>
          <w:sz w:val="22"/>
          <w:szCs w:val="22"/>
        </w:rPr>
        <w:t xml:space="preserve">first anniversary</w:t>
      </w:r>
      <w:r>
        <w:rPr>
          <w:rFonts w:ascii="Times New Roman" w:cs="Times New Roman" w:eastAsia="Times New Roman" w:hAnsi="Times New Roman"/>
          <w:b w:val="false"/>
          <w:bCs w:val="false"/>
          <w:i w:val="false"/>
          <w:iCs w:val="false"/>
          <w:sz w:val="22"/>
          <w:szCs w:val="22"/>
        </w:rPr>
        <w:t xml:space="preserve"> of the Effective Date; and</w:t>
      </w:r>
    </w:p>
    <w:p>
      <w:pPr>
        <w:spacing w:after="80"/>
      </w:pPr>
      <w:r>
        <w:rPr>
          <w:rFonts w:ascii="Times New Roman" w:cs="Times New Roman" w:eastAsia="Times New Roman" w:hAnsi="Times New Roman"/>
          <w:b w:val="false"/>
          <w:bCs w:val="false"/>
          <w:i w:val="false"/>
          <w:iCs w:val="false"/>
          <w:sz w:val="22"/>
          <w:szCs w:val="22"/>
        </w:rPr>
        <w:t xml:space="preserve">  (c) </w:t>
      </w:r>
      <w:r>
        <w:rPr>
          <w:rFonts w:ascii="Times New Roman" w:cs="Times New Roman" w:eastAsia="Times New Roman" w:hAnsi="Times New Roman"/>
          <w:b/>
          <w:bCs/>
          <w:i w:val="false"/>
          <w:iCs w:val="false"/>
          <w:sz w:val="22"/>
          <w:szCs w:val="22"/>
        </w:rPr>
        <w:t xml:space="preserve">5%</w:t>
      </w:r>
      <w:r>
        <w:rPr>
          <w:rFonts w:ascii="Times New Roman" w:cs="Times New Roman" w:eastAsia="Times New Roman" w:hAnsi="Times New Roman"/>
          <w:b w:val="false"/>
          <w:bCs w:val="false"/>
          <w:i w:val="false"/>
          <w:iCs w:val="false"/>
          <w:sz w:val="22"/>
          <w:szCs w:val="22"/>
        </w:rPr>
        <w:t xml:space="preserve"> — vests on the </w:t>
      </w:r>
      <w:r>
        <w:rPr>
          <w:rFonts w:ascii="Times New Roman" w:cs="Times New Roman" w:eastAsia="Times New Roman" w:hAnsi="Times New Roman"/>
          <w:b/>
          <w:bCs/>
          <w:i w:val="false"/>
          <w:iCs w:val="false"/>
          <w:sz w:val="22"/>
          <w:szCs w:val="22"/>
        </w:rPr>
        <w:t xml:space="preserve">second anniversary</w:t>
      </w:r>
      <w:r>
        <w:rPr>
          <w:rFonts w:ascii="Times New Roman" w:cs="Times New Roman" w:eastAsia="Times New Roman" w:hAnsi="Times New Roman"/>
          <w:b w:val="false"/>
          <w:bCs w:val="false"/>
          <w:i w:val="false"/>
          <w:iCs w:val="false"/>
          <w:sz w:val="22"/>
          <w:szCs w:val="22"/>
        </w:rPr>
        <w:t xml:space="preserve"> of the Effective Date,</w:t>
      </w:r>
    </w:p>
    <w:p>
      <w:pPr>
        <w:spacing w:after="80"/>
      </w:pPr>
      <w:r>
        <w:rPr>
          <w:rFonts w:ascii="Times New Roman" w:cs="Times New Roman" w:eastAsia="Times New Roman" w:hAnsi="Times New Roman"/>
          <w:b w:val="false"/>
          <w:bCs w:val="false"/>
          <w:i w:val="false"/>
          <w:iCs w:val="false"/>
          <w:sz w:val="22"/>
          <w:szCs w:val="22"/>
        </w:rPr>
        <w:t xml:space="preserve">  in each case for (b) and (c) </w:t>
      </w:r>
      <w:r>
        <w:rPr>
          <w:rFonts w:ascii="Times New Roman" w:cs="Times New Roman" w:eastAsia="Times New Roman" w:hAnsi="Times New Roman"/>
          <w:b/>
          <w:bCs/>
          <w:i w:val="false"/>
          <w:iCs w:val="false"/>
          <w:sz w:val="22"/>
          <w:szCs w:val="22"/>
        </w:rPr>
        <w:t xml:space="preserve">subject to Partner's continuous service</w:t>
      </w:r>
      <w:r>
        <w:rPr>
          <w:rFonts w:ascii="Times New Roman" w:cs="Times New Roman" w:eastAsia="Times New Roman" w:hAnsi="Times New Roman"/>
          <w:b w:val="false"/>
          <w:bCs w:val="false"/>
          <w:i w:val="false"/>
          <w:iCs w:val="false"/>
          <w:sz w:val="22"/>
          <w:szCs w:val="22"/>
        </w:rPr>
        <w:t xml:space="preserve"> through the applicable vesting date. </w:t>
      </w:r>
      <w:r>
        <w:rPr>
          <w:rFonts w:ascii="Times New Roman" w:cs="Times New Roman" w:eastAsia="Times New Roman" w:hAnsi="Times New Roman"/>
          <w:b/>
          <w:bCs/>
          <w:i w:val="false"/>
          <w:iCs w:val="false"/>
          <w:sz w:val="22"/>
          <w:szCs w:val="22"/>
        </w:rPr>
        <w:t xml:space="preserve">These are cliffs, not monthly vesting</w:t>
      </w:r>
      <w:r>
        <w:rPr>
          <w:rFonts w:ascii="Times New Roman" w:cs="Times New Roman" w:eastAsia="Times New Roman" w:hAnsi="Times New Roman"/>
          <w:b w:val="false"/>
          <w:bCs w:val="false"/>
          <w:i w:val="false"/>
          <w:iCs w:val="false"/>
          <w:sz w:val="22"/>
          <w:szCs w:val="22"/>
        </w:rPr>
        <w:t xml:space="preserve"> — no partial credit accrues between anniversaries. </w:t>
      </w:r>
      <w:r>
        <w:rPr>
          <w:rFonts w:ascii="Times New Roman" w:cs="Times New Roman" w:eastAsia="Times New Roman" w:hAnsi="Times New Roman"/>
          <w:b/>
          <w:bCs/>
          <w:i w:val="false"/>
          <w:iCs w:val="false"/>
          <w:sz w:val="22"/>
          <w:szCs w:val="22"/>
        </w:rPr>
        <w:t xml:space="preserve">[Confirm; monthly vesting after the initial 5% is the alternative if you want to reduce the all-or-nothing effect at each anniversary.]</w:t>
      </w:r>
    </w:p>
    <w:p>
      <w:pPr>
        <w:spacing w:after="80"/>
      </w:pPr>
      <w:r>
        <w:rPr>
          <w:rFonts w:ascii="Times New Roman" w:cs="Times New Roman" w:eastAsia="Times New Roman" w:hAnsi="Times New Roman"/>
          <w:b w:val="false"/>
          <w:bCs w:val="false"/>
          <w:i w:val="false"/>
          <w:iCs w:val="false"/>
          <w:sz w:val="22"/>
          <w:szCs w:val="22"/>
        </w:rPr>
        <w:t xml:space="preserve">2.3 </w:t>
      </w:r>
      <w:r>
        <w:rPr>
          <w:rFonts w:ascii="Times New Roman" w:cs="Times New Roman" w:eastAsia="Times New Roman" w:hAnsi="Times New Roman"/>
          <w:b/>
          <w:bCs/>
          <w:i w:val="false"/>
          <w:iCs w:val="false"/>
          <w:sz w:val="22"/>
          <w:szCs w:val="22"/>
        </w:rPr>
        <w:t xml:space="preserve">Forfeiture.</w:t>
      </w:r>
      <w:r>
        <w:rPr>
          <w:rFonts w:ascii="Times New Roman" w:cs="Times New Roman" w:eastAsia="Times New Roman" w:hAnsi="Times New Roman"/>
          <w:b w:val="false"/>
          <w:bCs w:val="false"/>
          <w:i w:val="false"/>
          <w:iCs w:val="false"/>
          <w:sz w:val="22"/>
          <w:szCs w:val="22"/>
        </w:rPr>
        <w:t xml:space="preserve"> On termination of service for any reason, all </w:t>
      </w:r>
      <w:r>
        <w:rPr>
          <w:rFonts w:ascii="Times New Roman" w:cs="Times New Roman" w:eastAsia="Times New Roman" w:hAnsi="Times New Roman"/>
          <w:b/>
          <w:bCs/>
          <w:i w:val="false"/>
          <w:iCs w:val="false"/>
          <w:sz w:val="22"/>
          <w:szCs w:val="22"/>
        </w:rPr>
        <w:t xml:space="preserve">unvested</w:t>
      </w:r>
      <w:r>
        <w:rPr>
          <w:rFonts w:ascii="Times New Roman" w:cs="Times New Roman" w:eastAsia="Times New Roman" w:hAnsi="Times New Roman"/>
          <w:b w:val="false"/>
          <w:bCs w:val="false"/>
          <w:i w:val="false"/>
          <w:iCs w:val="false"/>
          <w:sz w:val="22"/>
          <w:szCs w:val="22"/>
        </w:rPr>
        <w:t xml:space="preserve"> Base Shares are immediately forfeited to (or repurchasable by) the Company at the lower of cost or fair market value. Vested shares remain subject to the Stockholders' Agreement.</w:t>
      </w:r>
    </w:p>
    <w:p>
      <w:pPr>
        <w:spacing w:after="80"/>
      </w:pPr>
      <w:r>
        <w:rPr>
          <w:rFonts w:ascii="Times New Roman" w:cs="Times New Roman" w:eastAsia="Times New Roman" w:hAnsi="Times New Roman"/>
          <w:b w:val="false"/>
          <w:bCs w:val="false"/>
          <w:i w:val="false"/>
          <w:iCs w:val="false"/>
          <w:sz w:val="22"/>
          <w:szCs w:val="22"/>
        </w:rPr>
        <w:t xml:space="preserve">2.4 </w:t>
      </w:r>
      <w:r>
        <w:rPr>
          <w:rFonts w:ascii="Times New Roman" w:cs="Times New Roman" w:eastAsia="Times New Roman" w:hAnsi="Times New Roman"/>
          <w:b/>
          <w:bCs/>
          <w:i w:val="false"/>
          <w:iCs w:val="false"/>
          <w:sz w:val="22"/>
          <w:szCs w:val="22"/>
        </w:rPr>
        <w:t xml:space="preserve">Dilution.</w:t>
      </w:r>
      <w:r>
        <w:rPr>
          <w:rFonts w:ascii="Times New Roman" w:cs="Times New Roman" w:eastAsia="Times New Roman" w:hAnsi="Times New Roman"/>
          <w:b w:val="false"/>
          <w:bCs w:val="false"/>
          <w:i w:val="false"/>
          <w:iCs w:val="false"/>
          <w:sz w:val="22"/>
          <w:szCs w:val="22"/>
        </w:rPr>
        <w:t xml:space="preserve"> The Base Shares are subject to </w:t>
      </w:r>
      <w:r>
        <w:rPr>
          <w:rFonts w:ascii="Times New Roman" w:cs="Times New Roman" w:eastAsia="Times New Roman" w:hAnsi="Times New Roman"/>
          <w:b/>
          <w:bCs/>
          <w:i w:val="false"/>
          <w:iCs w:val="false"/>
          <w:sz w:val="22"/>
          <w:szCs w:val="22"/>
        </w:rPr>
        <w:t xml:space="preserve">ordinary, pro-rata dilution</w:t>
      </w:r>
      <w:r>
        <w:rPr>
          <w:rFonts w:ascii="Times New Roman" w:cs="Times New Roman" w:eastAsia="Times New Roman" w:hAnsi="Times New Roman"/>
          <w:b w:val="false"/>
          <w:bCs w:val="false"/>
          <w:i w:val="false"/>
          <w:iCs w:val="false"/>
          <w:sz w:val="22"/>
          <w:szCs w:val="22"/>
        </w:rPr>
        <w:t xml:space="preserve"> on all issuances after the measurement point in Section 2.1. Partner has </w:t>
      </w:r>
      <w:r>
        <w:rPr>
          <w:rFonts w:ascii="Times New Roman" w:cs="Times New Roman" w:eastAsia="Times New Roman" w:hAnsi="Times New Roman"/>
          <w:b/>
          <w:bCs/>
          <w:i w:val="false"/>
          <w:iCs w:val="false"/>
          <w:sz w:val="22"/>
          <w:szCs w:val="22"/>
        </w:rPr>
        <w:t xml:space="preserve">no anti-dilution protection.</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3. Milestone Equity — up to an additional 5% (to a 20% maximum)</w:t>
      </w:r>
    </w:p>
    <w:p>
      <w:pPr>
        <w:spacing w:after="80"/>
      </w:pPr>
      <w:r>
        <w:rPr>
          <w:rFonts w:ascii="Times New Roman" w:cs="Times New Roman" w:eastAsia="Times New Roman" w:hAnsi="Times New Roman"/>
          <w:b w:val="false"/>
          <w:bCs w:val="false"/>
          <w:i w:val="false"/>
          <w:iCs w:val="false"/>
          <w:sz w:val="22"/>
          <w:szCs w:val="22"/>
        </w:rPr>
        <w:t xml:space="preserve">3.1 </w:t>
      </w:r>
      <w:r>
        <w:rPr>
          <w:rFonts w:ascii="Times New Roman" w:cs="Times New Roman" w:eastAsia="Times New Roman" w:hAnsi="Times New Roman"/>
          <w:b/>
          <w:bCs/>
          <w:i w:val="false"/>
          <w:iCs w:val="false"/>
          <w:sz w:val="22"/>
          <w:szCs w:val="22"/>
        </w:rPr>
        <w:t xml:space="preserve">The Milestone Award.</w:t>
      </w:r>
      <w:r>
        <w:rPr>
          <w:rFonts w:ascii="Times New Roman" w:cs="Times New Roman" w:eastAsia="Times New Roman" w:hAnsi="Times New Roman"/>
          <w:b w:val="false"/>
          <w:bCs w:val="false"/>
          <w:i w:val="false"/>
          <w:iCs w:val="false"/>
          <w:sz w:val="22"/>
          <w:szCs w:val="22"/>
        </w:rPr>
        <w:t xml:space="preserve"> Partner may earn </w:t>
      </w:r>
      <w:r>
        <w:rPr>
          <w:rFonts w:ascii="Times New Roman" w:cs="Times New Roman" w:eastAsia="Times New Roman" w:hAnsi="Times New Roman"/>
          <w:b/>
          <w:bCs/>
          <w:i w:val="false"/>
          <w:iCs w:val="false"/>
          <w:sz w:val="22"/>
          <w:szCs w:val="22"/>
        </w:rPr>
        <w:t xml:space="preserve">an additional five percent (5%)</w:t>
      </w:r>
      <w:r>
        <w:rPr>
          <w:rFonts w:ascii="Times New Roman" w:cs="Times New Roman" w:eastAsia="Times New Roman" w:hAnsi="Times New Roman"/>
          <w:b w:val="false"/>
          <w:bCs w:val="false"/>
          <w:i w:val="false"/>
          <w:iCs w:val="false"/>
          <w:sz w:val="22"/>
          <w:szCs w:val="22"/>
        </w:rPr>
        <w:t xml:space="preserve"> of the Company in Class A Common Stock (the "</w:t>
      </w:r>
      <w:r>
        <w:rPr>
          <w:rFonts w:ascii="Times New Roman" w:cs="Times New Roman" w:eastAsia="Times New Roman" w:hAnsi="Times New Roman"/>
          <w:b/>
          <w:bCs/>
          <w:i w:val="false"/>
          <w:iCs w:val="false"/>
          <w:sz w:val="22"/>
          <w:szCs w:val="22"/>
        </w:rPr>
        <w:t xml:space="preserve">Milestone Shares</w:t>
      </w:r>
      <w:r>
        <w:rPr>
          <w:rFonts w:ascii="Times New Roman" w:cs="Times New Roman" w:eastAsia="Times New Roman" w:hAnsi="Times New Roman"/>
          <w:b w:val="false"/>
          <w:bCs w:val="false"/>
          <w:i w:val="false"/>
          <w:iCs w:val="false"/>
          <w:sz w:val="22"/>
          <w:szCs w:val="22"/>
        </w:rPr>
        <w:t xml:space="preserve">"), bringing Partner's maximum equity to </w:t>
      </w:r>
      <w:r>
        <w:rPr>
          <w:rFonts w:ascii="Times New Roman" w:cs="Times New Roman" w:eastAsia="Times New Roman" w:hAnsi="Times New Roman"/>
          <w:b/>
          <w:bCs/>
          <w:i w:val="false"/>
          <w:iCs w:val="false"/>
          <w:sz w:val="22"/>
          <w:szCs w:val="22"/>
        </w:rPr>
        <w:t xml:space="preserve">twenty percent (20%)</w:t>
      </w:r>
      <w:r>
        <w:rPr>
          <w:rFonts w:ascii="Times New Roman" w:cs="Times New Roman" w:eastAsia="Times New Roman" w:hAnsi="Times New Roman"/>
          <w:b w:val="false"/>
          <w:bCs w:val="false"/>
          <w:i w:val="false"/>
          <w:iCs w:val="false"/>
          <w:sz w:val="22"/>
          <w:szCs w:val="22"/>
        </w:rPr>
        <w:t xml:space="preserve">, by fully achieving </w:t>
      </w:r>
      <w:r>
        <w:rPr>
          <w:rFonts w:ascii="Times New Roman" w:cs="Times New Roman" w:eastAsia="Times New Roman" w:hAnsi="Times New Roman"/>
          <w:b/>
          <w:bCs/>
          <w:i w:val="false"/>
          <w:iCs w:val="false"/>
          <w:sz w:val="22"/>
          <w:szCs w:val="22"/>
        </w:rPr>
        <w:t xml:space="preserve">either Track A or Track B</w:t>
      </w:r>
      <w:r>
        <w:rPr>
          <w:rFonts w:ascii="Times New Roman" w:cs="Times New Roman" w:eastAsia="Times New Roman" w:hAnsi="Times New Roman"/>
          <w:b w:val="false"/>
          <w:bCs w:val="false"/>
          <w:i w:val="false"/>
          <w:iCs w:val="false"/>
          <w:sz w:val="22"/>
          <w:szCs w:val="22"/>
        </w:rPr>
        <w:t xml:space="preserve"> below. </w:t>
      </w:r>
      <w:r>
        <w:rPr>
          <w:rFonts w:ascii="Times New Roman" w:cs="Times New Roman" w:eastAsia="Times New Roman" w:hAnsi="Times New Roman"/>
          <w:b/>
          <w:bCs/>
          <w:i w:val="false"/>
          <w:iCs w:val="false"/>
          <w:sz w:val="22"/>
          <w:szCs w:val="22"/>
        </w:rPr>
        <w:t xml:space="preserve">The Milestone Award is earned once only and does not stack</w:t>
      </w:r>
      <w:r>
        <w:rPr>
          <w:rFonts w:ascii="Times New Roman" w:cs="Times New Roman" w:eastAsia="Times New Roman" w:hAnsi="Times New Roman"/>
          <w:b w:val="false"/>
          <w:bCs w:val="false"/>
          <w:i w:val="false"/>
          <w:iCs w:val="false"/>
          <w:sz w:val="22"/>
          <w:szCs w:val="22"/>
        </w:rPr>
        <w:t xml:space="preserve"> — completing both Tracks earns 5%, not 10%.</w:t>
      </w:r>
    </w:p>
    <w:p>
      <w:pPr>
        <w:spacing w:after="80"/>
      </w:pPr>
      <w:r>
        <w:rPr>
          <w:rFonts w:ascii="Times New Roman" w:cs="Times New Roman" w:eastAsia="Times New Roman" w:hAnsi="Times New Roman"/>
          <w:b w:val="false"/>
          <w:bCs w:val="false"/>
          <w:i w:val="false"/>
          <w:iCs w:val="false"/>
          <w:sz w:val="22"/>
          <w:szCs w:val="22"/>
        </w:rPr>
        <w:t xml:space="preserve">3.2 </w:t>
      </w:r>
      <w:r>
        <w:rPr>
          <w:rFonts w:ascii="Times New Roman" w:cs="Times New Roman" w:eastAsia="Times New Roman" w:hAnsi="Times New Roman"/>
          <w:b/>
          <w:bCs/>
          <w:i w:val="false"/>
          <w:iCs w:val="false"/>
          <w:sz w:val="22"/>
          <w:szCs w:val="22"/>
        </w:rPr>
        <w:t xml:space="preserve">Outside Date.</w:t>
      </w:r>
      <w:r>
        <w:rPr>
          <w:rFonts w:ascii="Times New Roman" w:cs="Times New Roman" w:eastAsia="Times New Roman" w:hAnsi="Times New Roman"/>
          <w:b w:val="false"/>
          <w:bCs w:val="false"/>
          <w:i w:val="false"/>
          <w:iCs w:val="false"/>
          <w:sz w:val="22"/>
          <w:szCs w:val="22"/>
        </w:rPr>
        <w:t xml:space="preserve"> The Milestone Shares must be fully earned on or before </w:t>
      </w:r>
      <w:r>
        <w:rPr>
          <w:rFonts w:ascii="Times New Roman" w:cs="Times New Roman" w:eastAsia="Times New Roman" w:hAnsi="Times New Roman"/>
          <w:b/>
          <w:bCs/>
          <w:i w:val="false"/>
          <w:iCs w:val="false"/>
          <w:sz w:val="22"/>
          <w:szCs w:val="22"/>
        </w:rPr>
        <w:t xml:space="preserve">[December 31, 2029 — confirm]</w:t>
      </w:r>
      <w:r>
        <w:rPr>
          <w:rFonts w:ascii="Times New Roman" w:cs="Times New Roman" w:eastAsia="Times New Roman" w:hAnsi="Times New Roman"/>
          <w:b w:val="false"/>
          <w:bCs w:val="false"/>
          <w:i w:val="false"/>
          <w:iCs w:val="false"/>
          <w:sz w:val="22"/>
          <w:szCs w:val="22"/>
        </w:rPr>
        <w:t xml:space="preserve"> (the "</w:t>
      </w:r>
      <w:r>
        <w:rPr>
          <w:rFonts w:ascii="Times New Roman" w:cs="Times New Roman" w:eastAsia="Times New Roman" w:hAnsi="Times New Roman"/>
          <w:b/>
          <w:bCs/>
          <w:i w:val="false"/>
          <w:iCs w:val="false"/>
          <w:sz w:val="22"/>
          <w:szCs w:val="22"/>
        </w:rPr>
        <w:t xml:space="preserve">Outside Date</w:t>
      </w:r>
      <w:r>
        <w:rPr>
          <w:rFonts w:ascii="Times New Roman" w:cs="Times New Roman" w:eastAsia="Times New Roman" w:hAnsi="Times New Roman"/>
          <w:b w:val="false"/>
          <w:bCs w:val="false"/>
          <w:i w:val="false"/>
          <w:iCs w:val="false"/>
          <w:sz w:val="22"/>
          <w:szCs w:val="22"/>
        </w:rPr>
        <w:t xml:space="preserve">"). Any portion not earned by the Outside Date is permanently forfeited.</w:t>
      </w:r>
    </w:p>
    <w:p>
      <w:pPr>
        <w:spacing w:after="80"/>
      </w:pPr>
      <w:r>
        <w:rPr>
          <w:rFonts w:ascii="Times New Roman" w:cs="Times New Roman" w:eastAsia="Times New Roman" w:hAnsi="Times New Roman"/>
          <w:b w:val="false"/>
          <w:bCs w:val="false"/>
          <w:i w:val="false"/>
          <w:iCs w:val="false"/>
          <w:sz w:val="22"/>
          <w:szCs w:val="22"/>
        </w:rPr>
        <w:t xml:space="preserve">3.3 </w:t>
      </w:r>
      <w:r>
        <w:rPr>
          <w:rFonts w:ascii="Times New Roman" w:cs="Times New Roman" w:eastAsia="Times New Roman" w:hAnsi="Times New Roman"/>
          <w:b/>
          <w:bCs/>
          <w:i w:val="false"/>
          <w:iCs w:val="false"/>
          <w:sz w:val="22"/>
          <w:szCs w:val="22"/>
        </w:rPr>
        <w:t xml:space="preserve">All-or-nothing.</w:t>
      </w:r>
      <w:r>
        <w:rPr>
          <w:rFonts w:ascii="Times New Roman" w:cs="Times New Roman" w:eastAsia="Times New Roman" w:hAnsi="Times New Roman"/>
          <w:b w:val="false"/>
          <w:bCs w:val="false"/>
          <w:i w:val="false"/>
          <w:iCs w:val="false"/>
          <w:sz w:val="22"/>
          <w:szCs w:val="22"/>
        </w:rPr>
        <w:t xml:space="preserve"> Each Track is </w:t>
      </w:r>
      <w:r>
        <w:rPr>
          <w:rFonts w:ascii="Times New Roman" w:cs="Times New Roman" w:eastAsia="Times New Roman" w:hAnsi="Times New Roman"/>
          <w:b/>
          <w:bCs/>
          <w:i w:val="false"/>
          <w:iCs w:val="false"/>
          <w:sz w:val="22"/>
          <w:szCs w:val="22"/>
        </w:rPr>
        <w:t xml:space="preserve">binary</w:t>
      </w:r>
      <w:r>
        <w:rPr>
          <w:rFonts w:ascii="Times New Roman" w:cs="Times New Roman" w:eastAsia="Times New Roman" w:hAnsi="Times New Roman"/>
          <w:b w:val="false"/>
          <w:bCs w:val="false"/>
          <w:i w:val="false"/>
          <w:iCs w:val="false"/>
          <w:sz w:val="22"/>
          <w:szCs w:val="22"/>
        </w:rPr>
        <w:t xml:space="preserve">. Partial, preliminary, or substantially-completed performance earns </w:t>
      </w:r>
      <w:r>
        <w:rPr>
          <w:rFonts w:ascii="Times New Roman" w:cs="Times New Roman" w:eastAsia="Times New Roman" w:hAnsi="Times New Roman"/>
          <w:b/>
          <w:bCs/>
          <w:i w:val="false"/>
          <w:iCs w:val="false"/>
          <w:sz w:val="22"/>
          <w:szCs w:val="22"/>
        </w:rPr>
        <w:t xml:space="preserve">nothing</w:t>
      </w:r>
      <w:r>
        <w:rPr>
          <w:rFonts w:ascii="Times New Roman" w:cs="Times New Roman" w:eastAsia="Times New Roman" w:hAnsi="Times New Roman"/>
          <w:b w:val="false"/>
          <w:bCs w:val="false"/>
          <w:i w:val="false"/>
          <w:iCs w:val="false"/>
          <w:sz w:val="22"/>
          <w:szCs w:val="22"/>
        </w:rPr>
        <w:t xml:space="preserve">. No pro-rata or partial credit is available under either Track.</w:t>
      </w:r>
    </w:p>
    <w:p>
      <w:pPr>
        <w:spacing w:after="60"/>
      </w:pPr>
      <w:r>
        <w:t xml:space="preserve"/>
      </w:r>
    </w:p>
    <w:p>
      <w:pPr>
        <w:pStyle w:val="Heading3"/>
        <w:spacing w:after="80" w:before="140"/>
      </w:pPr>
      <w:r>
        <w:rPr>
          <w:rFonts w:ascii="Times New Roman" w:cs="Times New Roman" w:eastAsia="Times New Roman" w:hAnsi="Times New Roman"/>
          <w:b w:val="false"/>
          <w:bCs w:val="false"/>
          <w:i w:val="false"/>
          <w:iCs w:val="false"/>
          <w:sz w:val="22"/>
          <w:szCs w:val="22"/>
        </w:rPr>
        <w:t xml:space="preserve">TRACK A — Franchise-Wide Tier 1 National Sponsorship</w:t>
      </w:r>
    </w:p>
    <w:p>
      <w:pPr>
        <w:spacing w:after="80"/>
      </w:pPr>
      <w:r>
        <w:rPr>
          <w:rFonts w:ascii="Times New Roman" w:cs="Times New Roman" w:eastAsia="Times New Roman" w:hAnsi="Times New Roman"/>
          <w:b w:val="false"/>
          <w:bCs w:val="false"/>
          <w:i w:val="false"/>
          <w:iCs w:val="false"/>
          <w:sz w:val="22"/>
          <w:szCs w:val="22"/>
        </w:rPr>
        <w:t xml:space="preserve">Every one of the following conditions must be satisfied:</w:t>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(a) Approved Counterparty.</w:t>
      </w:r>
      <w:r>
        <w:rPr>
          <w:rFonts w:ascii="Times New Roman" w:cs="Times New Roman" w:eastAsia="Times New Roman" w:hAnsi="Times New Roman"/>
          <w:b w:val="false"/>
          <w:bCs w:val="false"/>
          <w:i w:val="false"/>
          <w:iCs w:val="false"/>
          <w:sz w:val="22"/>
          <w:szCs w:val="22"/>
        </w:rPr>
        <w:t xml:space="preserve"> The sponsor is a brand on the </w:t>
      </w:r>
      <w:r>
        <w:rPr>
          <w:rFonts w:ascii="Times New Roman" w:cs="Times New Roman" w:eastAsia="Times New Roman" w:hAnsi="Times New Roman"/>
          <w:b/>
          <w:bCs/>
          <w:i w:val="false"/>
          <w:iCs w:val="false"/>
          <w:sz w:val="22"/>
          <w:szCs w:val="22"/>
        </w:rPr>
        <w:t xml:space="preserve">Approved Brand List (Schedule A)</w:t>
      </w:r>
      <w:r>
        <w:rPr>
          <w:rFonts w:ascii="Times New Roman" w:cs="Times New Roman" w:eastAsia="Times New Roman" w:hAnsi="Times New Roman"/>
          <w:b w:val="false"/>
          <w:bCs w:val="false"/>
          <w:i w:val="false"/>
          <w:iCs w:val="false"/>
          <w:sz w:val="22"/>
          <w:szCs w:val="22"/>
        </w:rPr>
        <w:t xml:space="preserve">, or a brand of equivalent national stature approved in advance in writing by the Board.</w:t>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(b) Franchise-wide scope.</w:t>
      </w:r>
      <w:r>
        <w:rPr>
          <w:rFonts w:ascii="Times New Roman" w:cs="Times New Roman" w:eastAsia="Times New Roman" w:hAnsi="Times New Roman"/>
          <w:b w:val="false"/>
          <w:bCs w:val="false"/>
          <w:i w:val="false"/>
          <w:iCs w:val="false"/>
          <w:sz w:val="22"/>
          <w:szCs w:val="22"/>
        </w:rPr>
        <w:t xml:space="preserve"> The agreement is a </w:t>
      </w:r>
      <w:r>
        <w:rPr>
          <w:rFonts w:ascii="Times New Roman" w:cs="Times New Roman" w:eastAsia="Times New Roman" w:hAnsi="Times New Roman"/>
          <w:b/>
          <w:bCs/>
          <w:i w:val="false"/>
          <w:iCs w:val="false"/>
          <w:sz w:val="22"/>
          <w:szCs w:val="22"/>
        </w:rPr>
        <w:t xml:space="preserve">master sponsorship covering ALL of the Company's SPVs</w:t>
      </w:r>
      <w:r>
        <w:rPr>
          <w:rFonts w:ascii="Times New Roman" w:cs="Times New Roman" w:eastAsia="Times New Roman" w:hAnsi="Times New Roman"/>
          <w:b w:val="false"/>
          <w:bCs w:val="false"/>
          <w:i w:val="false"/>
          <w:iCs w:val="false"/>
          <w:sz w:val="22"/>
          <w:szCs w:val="22"/>
        </w:rPr>
        <w:t xml:space="preserve"> — every then-existing SPV </w:t>
      </w:r>
      <w:r>
        <w:rPr>
          <w:rFonts w:ascii="Times New Roman" w:cs="Times New Roman" w:eastAsia="Times New Roman" w:hAnsi="Times New Roman"/>
          <w:b/>
          <w:bCs/>
          <w:i w:val="false"/>
          <w:iCs w:val="false"/>
          <w:sz w:val="22"/>
          <w:szCs w:val="22"/>
        </w:rPr>
        <w:t xml:space="preserve">and</w:t>
      </w:r>
      <w:r>
        <w:rPr>
          <w:rFonts w:ascii="Times New Roman" w:cs="Times New Roman" w:eastAsia="Times New Roman" w:hAnsi="Times New Roman"/>
          <w:b w:val="false"/>
          <w:bCs w:val="false"/>
          <w:i w:val="false"/>
          <w:iCs w:val="false"/>
          <w:sz w:val="22"/>
          <w:szCs w:val="22"/>
        </w:rPr>
        <w:t xml:space="preserve"> all SPVs formed during the term — and is </w:t>
      </w:r>
      <w:r>
        <w:rPr>
          <w:rFonts w:ascii="Times New Roman" w:cs="Times New Roman" w:eastAsia="Times New Roman" w:hAnsi="Times New Roman"/>
          <w:b/>
          <w:bCs/>
          <w:i w:val="false"/>
          <w:iCs w:val="false"/>
          <w:sz w:val="22"/>
          <w:szCs w:val="22"/>
        </w:rPr>
        <w:t xml:space="preserve">not</w:t>
      </w:r>
      <w:r>
        <w:rPr>
          <w:rFonts w:ascii="Times New Roman" w:cs="Times New Roman" w:eastAsia="Times New Roman" w:hAnsi="Times New Roman"/>
          <w:b w:val="false"/>
          <w:bCs w:val="false"/>
          <w:i w:val="false"/>
          <w:iCs w:val="false"/>
          <w:sz w:val="22"/>
          <w:szCs w:val="22"/>
        </w:rPr>
        <w:t xml:space="preserve"> limited to any single school, season, or region. A school-specific, season-specific, or per-SPV deal does </w:t>
      </w:r>
      <w:r>
        <w:rPr>
          <w:rFonts w:ascii="Times New Roman" w:cs="Times New Roman" w:eastAsia="Times New Roman" w:hAnsi="Times New Roman"/>
          <w:b/>
          <w:bCs/>
          <w:i w:val="false"/>
          <w:iCs w:val="false"/>
          <w:sz w:val="22"/>
          <w:szCs w:val="22"/>
        </w:rPr>
        <w:t xml:space="preserve">not</w:t>
      </w:r>
      <w:r>
        <w:rPr>
          <w:rFonts w:ascii="Times New Roman" w:cs="Times New Roman" w:eastAsia="Times New Roman" w:hAnsi="Times New Roman"/>
          <w:b w:val="false"/>
          <w:bCs w:val="false"/>
          <w:i w:val="false"/>
          <w:iCs w:val="false"/>
          <w:sz w:val="22"/>
          <w:szCs w:val="22"/>
        </w:rPr>
        <w:t xml:space="preserve"> qualify, regardless of size.</w:t>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(c) Top-tier category position.</w:t>
      </w:r>
      <w:r>
        <w:rPr>
          <w:rFonts w:ascii="Times New Roman" w:cs="Times New Roman" w:eastAsia="Times New Roman" w:hAnsi="Times New Roman"/>
          <w:b w:val="false"/>
          <w:bCs w:val="false"/>
          <w:i w:val="false"/>
          <w:iCs w:val="false"/>
          <w:sz w:val="22"/>
          <w:szCs w:val="22"/>
        </w:rPr>
        <w:t xml:space="preserve"> The sponsor holds </w:t>
      </w:r>
      <w:r>
        <w:rPr>
          <w:rFonts w:ascii="Times New Roman" w:cs="Times New Roman" w:eastAsia="Times New Roman" w:hAnsi="Times New Roman"/>
          <w:b/>
          <w:bCs/>
          <w:i w:val="false"/>
          <w:iCs w:val="false"/>
          <w:sz w:val="22"/>
          <w:szCs w:val="22"/>
        </w:rPr>
        <w:t xml:space="preserve">presenting-sponsor or primary jersey-patch level</w:t>
      </w:r>
      <w:r>
        <w:rPr>
          <w:rFonts w:ascii="Times New Roman" w:cs="Times New Roman" w:eastAsia="Times New Roman" w:hAnsi="Times New Roman"/>
          <w:b w:val="false"/>
          <w:bCs w:val="false"/>
          <w:i w:val="false"/>
          <w:iCs w:val="false"/>
          <w:sz w:val="22"/>
          <w:szCs w:val="22"/>
        </w:rPr>
        <w:t xml:space="preserve"> rights (or the top available category tier). Silver, bronze, product-placement, official-provider, barter, in-kind, or media-value-only arrangements do </w:t>
      </w:r>
      <w:r>
        <w:rPr>
          <w:rFonts w:ascii="Times New Roman" w:cs="Times New Roman" w:eastAsia="Times New Roman" w:hAnsi="Times New Roman"/>
          <w:b/>
          <w:bCs/>
          <w:i w:val="false"/>
          <w:iCs w:val="false"/>
          <w:sz w:val="22"/>
          <w:szCs w:val="22"/>
        </w:rPr>
        <w:t xml:space="preserve">not</w:t>
      </w:r>
      <w:r>
        <w:rPr>
          <w:rFonts w:ascii="Times New Roman" w:cs="Times New Roman" w:eastAsia="Times New Roman" w:hAnsi="Times New Roman"/>
          <w:b w:val="false"/>
          <w:bCs w:val="false"/>
          <w:i w:val="false"/>
          <w:iCs w:val="false"/>
          <w:sz w:val="22"/>
          <w:szCs w:val="22"/>
        </w:rPr>
        <w:t xml:space="preserve"> qualify.</w:t>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(d) Minimum guaranteed cash.</w:t>
      </w:r>
      <w:r>
        <w:rPr>
          <w:rFonts w:ascii="Times New Roman" w:cs="Times New Roman" w:eastAsia="Times New Roman" w:hAnsi="Times New Roman"/>
          <w:b w:val="false"/>
          <w:bCs w:val="false"/>
          <w:i w:val="false"/>
          <w:iCs w:val="false"/>
          <w:sz w:val="22"/>
          <w:szCs w:val="22"/>
        </w:rPr>
        <w:t xml:space="preserve"> The agreement provides </w:t>
      </w:r>
      <w:r>
        <w:rPr>
          <w:rFonts w:ascii="Times New Roman" w:cs="Times New Roman" w:eastAsia="Times New Roman" w:hAnsi="Times New Roman"/>
          <w:b/>
          <w:bCs/>
          <w:i w:val="false"/>
          <w:iCs w:val="false"/>
          <w:sz w:val="22"/>
          <w:szCs w:val="22"/>
        </w:rPr>
        <w:t xml:space="preserve">guaranteed cash consideration</w:t>
      </w:r>
      <w:r>
        <w:rPr>
          <w:rFonts w:ascii="Times New Roman" w:cs="Times New Roman" w:eastAsia="Times New Roman" w:hAnsi="Times New Roman"/>
          <w:b w:val="false"/>
          <w:bCs w:val="false"/>
          <w:i w:val="false"/>
          <w:iCs w:val="false"/>
          <w:sz w:val="22"/>
          <w:szCs w:val="22"/>
        </w:rPr>
        <w:t xml:space="preserve"> (not performance-contingent, not in-kind, not media value) of at least </w:t>
      </w:r>
      <w:r>
        <w:rPr>
          <w:rFonts w:ascii="Times New Roman" w:cs="Times New Roman" w:eastAsia="Times New Roman" w:hAnsi="Times New Roman"/>
          <w:b/>
          <w:bCs/>
          <w:i w:val="false"/>
          <w:iCs w:val="false"/>
          <w:sz w:val="22"/>
          <w:szCs w:val="22"/>
        </w:rPr>
        <w:t xml:space="preserve">$[10,000,000] in the aggregate</w:t>
      </w:r>
      <w:r>
        <w:rPr>
          <w:rFonts w:ascii="Times New Roman" w:cs="Times New Roman" w:eastAsia="Times New Roman" w:hAnsi="Times New Roman"/>
          <w:b w:val="false"/>
          <w:bCs w:val="false"/>
          <w:i w:val="false"/>
          <w:iCs w:val="false"/>
          <w:sz w:val="22"/>
          <w:szCs w:val="22"/>
        </w:rPr>
        <w:t xml:space="preserve"> and at least </w:t>
      </w:r>
      <w:r>
        <w:rPr>
          <w:rFonts w:ascii="Times New Roman" w:cs="Times New Roman" w:eastAsia="Times New Roman" w:hAnsi="Times New Roman"/>
          <w:b/>
          <w:bCs/>
          <w:i w:val="false"/>
          <w:iCs w:val="false"/>
          <w:sz w:val="22"/>
          <w:szCs w:val="22"/>
        </w:rPr>
        <w:t xml:space="preserve">$[4,000,000] per season</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[Insert thresholds.]</w:t>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(e) Minimum term.</w:t>
      </w:r>
      <w:r>
        <w:rPr>
          <w:rFonts w:ascii="Times New Roman" w:cs="Times New Roman" w:eastAsia="Times New Roman" w:hAnsi="Times New Roman"/>
          <w:b w:val="false"/>
          <w:bCs w:val="false"/>
          <w:i w:val="false"/>
          <w:iCs w:val="false"/>
          <w:sz w:val="22"/>
          <w:szCs w:val="22"/>
        </w:rPr>
        <w:t xml:space="preserve"> A committed term of at least </w:t>
      </w:r>
      <w:r>
        <w:rPr>
          <w:rFonts w:ascii="Times New Roman" w:cs="Times New Roman" w:eastAsia="Times New Roman" w:hAnsi="Times New Roman"/>
          <w:b/>
          <w:bCs/>
          <w:i w:val="false"/>
          <w:iCs w:val="false"/>
          <w:sz w:val="22"/>
          <w:szCs w:val="22"/>
        </w:rPr>
        <w:t xml:space="preserve">[three (3)] consecutive seasons.</w:t>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(f) Definitive and funded.</w:t>
      </w:r>
      <w:r>
        <w:rPr>
          <w:rFonts w:ascii="Times New Roman" w:cs="Times New Roman" w:eastAsia="Times New Roman" w:hAnsi="Times New Roman"/>
          <w:b w:val="false"/>
          <w:bCs w:val="false"/>
          <w:i w:val="false"/>
          <w:iCs w:val="false"/>
          <w:sz w:val="22"/>
          <w:szCs w:val="22"/>
        </w:rPr>
        <w:t xml:space="preserve"> A </w:t>
      </w:r>
      <w:r>
        <w:rPr>
          <w:rFonts w:ascii="Times New Roman" w:cs="Times New Roman" w:eastAsia="Times New Roman" w:hAnsi="Times New Roman"/>
          <w:b/>
          <w:bCs/>
          <w:i w:val="false"/>
          <w:iCs w:val="false"/>
          <w:sz w:val="22"/>
          <w:szCs w:val="22"/>
        </w:rPr>
        <w:t xml:space="preserve">definitive, fully executed</w:t>
      </w:r>
      <w:r>
        <w:rPr>
          <w:rFonts w:ascii="Times New Roman" w:cs="Times New Roman" w:eastAsia="Times New Roman" w:hAnsi="Times New Roman"/>
          <w:b w:val="false"/>
          <w:bCs w:val="false"/>
          <w:i w:val="false"/>
          <w:iCs w:val="false"/>
          <w:sz w:val="22"/>
          <w:szCs w:val="22"/>
        </w:rPr>
        <w:t xml:space="preserve"> agreement (a term sheet, LOI, MOU, handshake, or non-binding commitment does </w:t>
      </w:r>
      <w:r>
        <w:rPr>
          <w:rFonts w:ascii="Times New Roman" w:cs="Times New Roman" w:eastAsia="Times New Roman" w:hAnsi="Times New Roman"/>
          <w:b/>
          <w:bCs/>
          <w:i w:val="false"/>
          <w:iCs w:val="false"/>
          <w:sz w:val="22"/>
          <w:szCs w:val="22"/>
        </w:rPr>
        <w:t xml:space="preserve">not</w:t>
      </w:r>
      <w:r>
        <w:rPr>
          <w:rFonts w:ascii="Times New Roman" w:cs="Times New Roman" w:eastAsia="Times New Roman" w:hAnsi="Times New Roman"/>
          <w:b w:val="false"/>
          <w:bCs w:val="false"/>
          <w:i w:val="false"/>
          <w:iCs w:val="false"/>
          <w:sz w:val="22"/>
          <w:szCs w:val="22"/>
        </w:rPr>
        <w:t xml:space="preserve"> qualify) </w:t>
      </w:r>
      <w:r>
        <w:rPr>
          <w:rFonts w:ascii="Times New Roman" w:cs="Times New Roman" w:eastAsia="Times New Roman" w:hAnsi="Times New Roman"/>
          <w:b/>
          <w:bCs/>
          <w:i w:val="false"/>
          <w:iCs w:val="false"/>
          <w:sz w:val="22"/>
          <w:szCs w:val="22"/>
        </w:rPr>
        <w:t xml:space="preserve">and</w:t>
      </w:r>
      <w:r>
        <w:rPr>
          <w:rFonts w:ascii="Times New Roman" w:cs="Times New Roman" w:eastAsia="Times New Roman" w:hAnsi="Times New Roman"/>
          <w:b w:val="false"/>
          <w:bCs w:val="false"/>
          <w:i w:val="false"/>
          <w:iCs w:val="false"/>
          <w:sz w:val="22"/>
          <w:szCs w:val="22"/>
        </w:rPr>
        <w:t xml:space="preserve"> the Company has </w:t>
      </w:r>
      <w:r>
        <w:rPr>
          <w:rFonts w:ascii="Times New Roman" w:cs="Times New Roman" w:eastAsia="Times New Roman" w:hAnsi="Times New Roman"/>
          <w:b/>
          <w:bCs/>
          <w:i w:val="false"/>
          <w:iCs w:val="false"/>
          <w:sz w:val="22"/>
          <w:szCs w:val="22"/>
        </w:rPr>
        <w:t xml:space="preserve">actually received the first guaranteed payment</w:t>
      </w:r>
      <w:r>
        <w:rPr>
          <w:rFonts w:ascii="Times New Roman" w:cs="Times New Roman" w:eastAsia="Times New Roman" w:hAnsi="Times New Roman"/>
          <w:b w:val="false"/>
          <w:bCs w:val="false"/>
          <w:i w:val="false"/>
          <w:iCs w:val="false"/>
          <w:sz w:val="22"/>
          <w:szCs w:val="22"/>
        </w:rPr>
        <w:t xml:space="preserve"> in cleared funds.</w:t>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(g) Procuring cause.</w:t>
      </w:r>
      <w:r>
        <w:rPr>
          <w:rFonts w:ascii="Times New Roman" w:cs="Times New Roman" w:eastAsia="Times New Roman" w:hAnsi="Times New Roman"/>
          <w:b w:val="false"/>
          <w:bCs w:val="false"/>
          <w:i w:val="false"/>
          <w:iCs w:val="false"/>
          <w:sz w:val="22"/>
          <w:szCs w:val="22"/>
        </w:rPr>
        <w:t xml:space="preserve"> Partner is the </w:t>
      </w:r>
      <w:r>
        <w:rPr>
          <w:rFonts w:ascii="Times New Roman" w:cs="Times New Roman" w:eastAsia="Times New Roman" w:hAnsi="Times New Roman"/>
          <w:b/>
          <w:bCs/>
          <w:i w:val="false"/>
          <w:iCs w:val="false"/>
          <w:sz w:val="22"/>
          <w:szCs w:val="22"/>
        </w:rPr>
        <w:t xml:space="preserve">documented procuring cause</w:t>
      </w:r>
      <w:r>
        <w:rPr>
          <w:rFonts w:ascii="Times New Roman" w:cs="Times New Roman" w:eastAsia="Times New Roman" w:hAnsi="Times New Roman"/>
          <w:b w:val="false"/>
          <w:bCs w:val="false"/>
          <w:i w:val="false"/>
          <w:iCs w:val="false"/>
          <w:sz w:val="22"/>
          <w:szCs w:val="22"/>
        </w:rPr>
        <w:t xml:space="preserve"> — Partner originated the relationship, led the negotiation, and was the substantial and proximate cause of the executed agreement, as determined by the Board in good faith. Deals sourced through Norman, existing Company relationships, retained agencies, or third-party finders do </w:t>
      </w:r>
      <w:r>
        <w:rPr>
          <w:rFonts w:ascii="Times New Roman" w:cs="Times New Roman" w:eastAsia="Times New Roman" w:hAnsi="Times New Roman"/>
          <w:b/>
          <w:bCs/>
          <w:i w:val="false"/>
          <w:iCs w:val="false"/>
          <w:sz w:val="22"/>
          <w:szCs w:val="22"/>
        </w:rPr>
        <w:t xml:space="preserve">not</w:t>
      </w:r>
      <w:r>
        <w:rPr>
          <w:rFonts w:ascii="Times New Roman" w:cs="Times New Roman" w:eastAsia="Times New Roman" w:hAnsi="Times New Roman"/>
          <w:b w:val="false"/>
          <w:bCs w:val="false"/>
          <w:i w:val="false"/>
          <w:iCs w:val="false"/>
          <w:sz w:val="22"/>
          <w:szCs w:val="22"/>
        </w:rPr>
        <w:t xml:space="preserve"> qualify.</w:t>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(h) Arm's length.</w:t>
      </w:r>
      <w:r>
        <w:rPr>
          <w:rFonts w:ascii="Times New Roman" w:cs="Times New Roman" w:eastAsia="Times New Roman" w:hAnsi="Times New Roman"/>
          <w:b w:val="false"/>
          <w:bCs w:val="false"/>
          <w:i w:val="false"/>
          <w:iCs w:val="false"/>
          <w:sz w:val="22"/>
          <w:szCs w:val="22"/>
        </w:rPr>
        <w:t xml:space="preserve"> The sponsor is not an affiliate of, and has no material pre-existing economic relationship with, Partner or his affiliates; the agreement is negotiated at arm's length on market terms.</w:t>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(i) Sustained performance.</w:t>
      </w:r>
      <w:r>
        <w:rPr>
          <w:rFonts w:ascii="Times New Roman" w:cs="Times New Roman" w:eastAsia="Times New Roman" w:hAnsi="Times New Roman"/>
          <w:b w:val="false"/>
          <w:bCs w:val="false"/>
          <w:i w:val="false"/>
          <w:iCs w:val="false"/>
          <w:sz w:val="22"/>
          <w:szCs w:val="22"/>
        </w:rPr>
        <w:t xml:space="preserve"> The agreement remains in effect and not terminated, rescinded, materially reduced, or in uncured material default for </w:t>
      </w:r>
      <w:r>
        <w:rPr>
          <w:rFonts w:ascii="Times New Roman" w:cs="Times New Roman" w:eastAsia="Times New Roman" w:hAnsi="Times New Roman"/>
          <w:b/>
          <w:bCs/>
          <w:i w:val="false"/>
          <w:iCs w:val="false"/>
          <w:sz w:val="22"/>
          <w:szCs w:val="22"/>
        </w:rPr>
        <w:t xml:space="preserve">twelve (12) months</w:t>
      </w:r>
      <w:r>
        <w:rPr>
          <w:rFonts w:ascii="Times New Roman" w:cs="Times New Roman" w:eastAsia="Times New Roman" w:hAnsi="Times New Roman"/>
          <w:b w:val="false"/>
          <w:bCs w:val="false"/>
          <w:i w:val="false"/>
          <w:iCs w:val="false"/>
          <w:sz w:val="22"/>
          <w:szCs w:val="22"/>
        </w:rPr>
        <w:t xml:space="preserve"> following execution. </w:t>
      </w:r>
      <w:r>
        <w:rPr>
          <w:rFonts w:ascii="Times New Roman" w:cs="Times New Roman" w:eastAsia="Times New Roman" w:hAnsi="Times New Roman"/>
          <w:b/>
          <w:bCs/>
          <w:i w:val="false"/>
          <w:iCs w:val="false"/>
          <w:sz w:val="22"/>
          <w:szCs w:val="22"/>
        </w:rPr>
        <w:t xml:space="preserve">Clawback:</w:t>
      </w:r>
      <w:r>
        <w:rPr>
          <w:rFonts w:ascii="Times New Roman" w:cs="Times New Roman" w:eastAsia="Times New Roman" w:hAnsi="Times New Roman"/>
          <w:b w:val="false"/>
          <w:bCs w:val="false"/>
          <w:i w:val="false"/>
          <w:iCs w:val="false"/>
          <w:sz w:val="22"/>
          <w:szCs w:val="22"/>
        </w:rPr>
        <w:t xml:space="preserve"> if it terminates or is materially reduced within that 12-month period other than due to Company breach, the Milestone Shares are forfeited (or repurchasable at cost), whether or not previously issued.</w:t>
      </w:r>
    </w:p>
    <w:p>
      <w:pPr>
        <w:spacing w:after="60"/>
      </w:pPr>
      <w:r>
        <w:t xml:space="preserve"/>
      </w:r>
    </w:p>
    <w:p>
      <w:pPr>
        <w:pStyle w:val="Heading3"/>
        <w:spacing w:after="80" w:before="140"/>
      </w:pPr>
      <w:r>
        <w:rPr>
          <w:rFonts w:ascii="Times New Roman" w:cs="Times New Roman" w:eastAsia="Times New Roman" w:hAnsi="Times New Roman"/>
          <w:b w:val="false"/>
          <w:bCs w:val="false"/>
          <w:i w:val="false"/>
          <w:iCs w:val="false"/>
          <w:sz w:val="22"/>
          <w:szCs w:val="22"/>
        </w:rPr>
        <w:t xml:space="preserve">TRACK B — Board-Approved Lead Celebrity, Season 2 or Later</w:t>
      </w:r>
    </w:p>
    <w:p>
      <w:pPr>
        <w:spacing w:after="80"/>
      </w:pPr>
      <w:r>
        <w:rPr>
          <w:rFonts w:ascii="Times New Roman" w:cs="Times New Roman" w:eastAsia="Times New Roman" w:hAnsi="Times New Roman"/>
          <w:b w:val="false"/>
          <w:bCs w:val="false"/>
          <w:i w:val="false"/>
          <w:iCs w:val="false"/>
          <w:sz w:val="22"/>
          <w:szCs w:val="22"/>
        </w:rPr>
        <w:t xml:space="preserve">Every one of the following conditions must be satisfied:</w:t>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(a) Season.</w:t>
      </w:r>
      <w:r>
        <w:rPr>
          <w:rFonts w:ascii="Times New Roman" w:cs="Times New Roman" w:eastAsia="Times New Roman" w:hAnsi="Times New Roman"/>
          <w:b w:val="false"/>
          <w:bCs w:val="false"/>
          <w:i w:val="false"/>
          <w:iCs w:val="false"/>
          <w:sz w:val="22"/>
          <w:szCs w:val="22"/>
        </w:rPr>
        <w:t xml:space="preserve"> The attachment is for </w:t>
      </w:r>
      <w:r>
        <w:rPr>
          <w:rFonts w:ascii="Times New Roman" w:cs="Times New Roman" w:eastAsia="Times New Roman" w:hAnsi="Times New Roman"/>
          <w:b/>
          <w:bCs/>
          <w:i w:val="false"/>
          <w:iCs w:val="false"/>
          <w:sz w:val="22"/>
          <w:szCs w:val="22"/>
        </w:rPr>
        <w:t xml:space="preserve">Season 2 or any later season</w:t>
      </w:r>
      <w:r>
        <w:rPr>
          <w:rFonts w:ascii="Times New Roman" w:cs="Times New Roman" w:eastAsia="Times New Roman" w:hAnsi="Times New Roman"/>
          <w:b w:val="false"/>
          <w:bCs w:val="false"/>
          <w:i w:val="false"/>
          <w:iCs w:val="false"/>
          <w:sz w:val="22"/>
          <w:szCs w:val="22"/>
        </w:rPr>
        <w:t xml:space="preserve"> — attachments for Season 1 (including Davidson/Curry and any Season 1 school) do </w:t>
      </w:r>
      <w:r>
        <w:rPr>
          <w:rFonts w:ascii="Times New Roman" w:cs="Times New Roman" w:eastAsia="Times New Roman" w:hAnsi="Times New Roman"/>
          <w:b/>
          <w:bCs/>
          <w:i w:val="false"/>
          <w:iCs w:val="false"/>
          <w:sz w:val="22"/>
          <w:szCs w:val="22"/>
        </w:rPr>
        <w:t xml:space="preserve">not</w:t>
      </w:r>
      <w:r>
        <w:rPr>
          <w:rFonts w:ascii="Times New Roman" w:cs="Times New Roman" w:eastAsia="Times New Roman" w:hAnsi="Times New Roman"/>
          <w:b w:val="false"/>
          <w:bCs w:val="false"/>
          <w:i w:val="false"/>
          <w:iCs w:val="false"/>
          <w:sz w:val="22"/>
          <w:szCs w:val="22"/>
        </w:rPr>
        <w:t xml:space="preserve"> qualify.</w:t>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(b) Qualifying Celebrity.</w:t>
      </w:r>
      <w:r>
        <w:rPr>
          <w:rFonts w:ascii="Times New Roman" w:cs="Times New Roman" w:eastAsia="Times New Roman" w:hAnsi="Times New Roman"/>
          <w:b w:val="false"/>
          <w:bCs w:val="false"/>
          <w:i w:val="false"/>
          <w:iCs w:val="false"/>
          <w:sz w:val="22"/>
          <w:szCs w:val="22"/>
        </w:rPr>
        <w:t xml:space="preserve"> The talent meets the stature test in </w:t>
      </w:r>
      <w:r>
        <w:rPr>
          <w:rFonts w:ascii="Times New Roman" w:cs="Times New Roman" w:eastAsia="Times New Roman" w:hAnsi="Times New Roman"/>
          <w:b/>
          <w:bCs/>
          <w:i w:val="false"/>
          <w:iCs w:val="false"/>
          <w:sz w:val="22"/>
          <w:szCs w:val="22"/>
        </w:rPr>
        <w:t xml:space="preserve">Schedule B</w:t>
      </w:r>
      <w:r>
        <w:rPr>
          <w:rFonts w:ascii="Times New Roman" w:cs="Times New Roman" w:eastAsia="Times New Roman" w:hAnsi="Times New Roman"/>
          <w:b w:val="false"/>
          <w:bCs w:val="false"/>
          <w:i w:val="false"/>
          <w:iCs w:val="false"/>
          <w:sz w:val="22"/>
          <w:szCs w:val="22"/>
        </w:rPr>
        <w:t xml:space="preserve"> and is </w:t>
      </w:r>
      <w:r>
        <w:rPr>
          <w:rFonts w:ascii="Times New Roman" w:cs="Times New Roman" w:eastAsia="Times New Roman" w:hAnsi="Times New Roman"/>
          <w:b/>
          <w:bCs/>
          <w:i w:val="false"/>
          <w:iCs w:val="false"/>
          <w:sz w:val="22"/>
          <w:szCs w:val="22"/>
        </w:rPr>
        <w:t xml:space="preserve">approved in advance by the Board</w:t>
      </w:r>
      <w:r>
        <w:rPr>
          <w:rFonts w:ascii="Times New Roman" w:cs="Times New Roman" w:eastAsia="Times New Roman" w:hAnsi="Times New Roman"/>
          <w:b w:val="false"/>
          <w:bCs w:val="false"/>
          <w:i w:val="false"/>
          <w:iCs w:val="false"/>
          <w:sz w:val="22"/>
          <w:szCs w:val="22"/>
        </w:rPr>
        <w:t xml:space="preserve"> in its sole discretion. Board approval is a condition, not a formality, and may be withheld for any reason.</w:t>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(c) Lead role.</w:t>
      </w:r>
      <w:r>
        <w:rPr>
          <w:rFonts w:ascii="Times New Roman" w:cs="Times New Roman" w:eastAsia="Times New Roman" w:hAnsi="Times New Roman"/>
          <w:b w:val="false"/>
          <w:bCs w:val="false"/>
          <w:i w:val="false"/>
          <w:iCs w:val="false"/>
          <w:sz w:val="22"/>
          <w:szCs w:val="22"/>
        </w:rPr>
        <w:t xml:space="preserve"> The talent is attached as the </w:t>
      </w:r>
      <w:r>
        <w:rPr>
          <w:rFonts w:ascii="Times New Roman" w:cs="Times New Roman" w:eastAsia="Times New Roman" w:hAnsi="Times New Roman"/>
          <w:b/>
          <w:bCs/>
          <w:i w:val="false"/>
          <w:iCs w:val="false"/>
          <w:sz w:val="22"/>
          <w:szCs w:val="22"/>
        </w:rPr>
        <w:t xml:space="preserve">lead/anchor</w:t>
      </w:r>
      <w:r>
        <w:rPr>
          <w:rFonts w:ascii="Times New Roman" w:cs="Times New Roman" w:eastAsia="Times New Roman" w:hAnsi="Times New Roman"/>
          <w:b w:val="false"/>
          <w:bCs w:val="false"/>
          <w:i w:val="false"/>
          <w:iCs w:val="false"/>
          <w:sz w:val="22"/>
          <w:szCs w:val="22"/>
        </w:rPr>
        <w:t xml:space="preserve"> celebrity for the season and school — not a co-lead, supporting name, cameo, narrator, or executive-producer-in-name-only.</w:t>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(d) Definitive agreement.</w:t>
      </w:r>
      <w:r>
        <w:rPr>
          <w:rFonts w:ascii="Times New Roman" w:cs="Times New Roman" w:eastAsia="Times New Roman" w:hAnsi="Times New Roman"/>
          <w:b w:val="false"/>
          <w:bCs w:val="false"/>
          <w:i w:val="false"/>
          <w:iCs w:val="false"/>
          <w:sz w:val="22"/>
          <w:szCs w:val="22"/>
        </w:rPr>
        <w:t xml:space="preserve"> A </w:t>
      </w:r>
      <w:r>
        <w:rPr>
          <w:rFonts w:ascii="Times New Roman" w:cs="Times New Roman" w:eastAsia="Times New Roman" w:hAnsi="Times New Roman"/>
          <w:b/>
          <w:bCs/>
          <w:i w:val="false"/>
          <w:iCs w:val="false"/>
          <w:sz w:val="22"/>
          <w:szCs w:val="22"/>
        </w:rPr>
        <w:t xml:space="preserve">definitive, fully executed</w:t>
      </w:r>
      <w:r>
        <w:rPr>
          <w:rFonts w:ascii="Times New Roman" w:cs="Times New Roman" w:eastAsia="Times New Roman" w:hAnsi="Times New Roman"/>
          <w:b w:val="false"/>
          <w:bCs w:val="false"/>
          <w:i w:val="false"/>
          <w:iCs w:val="false"/>
          <w:sz w:val="22"/>
          <w:szCs w:val="22"/>
        </w:rPr>
        <w:t xml:space="preserve"> talent agreement (not an LOI, term sheet, or verbal commitment) containing binding compensation, equity, on-camera participation, and minimum-services commitments.</w:t>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(e) Paired school.</w:t>
      </w:r>
      <w:r>
        <w:rPr>
          <w:rFonts w:ascii="Times New Roman" w:cs="Times New Roman" w:eastAsia="Times New Roman" w:hAnsi="Times New Roman"/>
          <w:b w:val="false"/>
          <w:bCs w:val="false"/>
          <w:i w:val="false"/>
          <w:iCs w:val="false"/>
          <w:sz w:val="22"/>
          <w:szCs w:val="22"/>
        </w:rPr>
        <w:t xml:space="preserve"> The season's school has a </w:t>
      </w:r>
      <w:r>
        <w:rPr>
          <w:rFonts w:ascii="Times New Roman" w:cs="Times New Roman" w:eastAsia="Times New Roman" w:hAnsi="Times New Roman"/>
          <w:b/>
          <w:bCs/>
          <w:i w:val="false"/>
          <w:iCs w:val="false"/>
          <w:sz w:val="22"/>
          <w:szCs w:val="22"/>
        </w:rPr>
        <w:t xml:space="preserve">definitive executed school agreement</w:t>
      </w:r>
      <w:r>
        <w:rPr>
          <w:rFonts w:ascii="Times New Roman" w:cs="Times New Roman" w:eastAsia="Times New Roman" w:hAnsi="Times New Roman"/>
          <w:b w:val="false"/>
          <w:bCs w:val="false"/>
          <w:i w:val="false"/>
          <w:iCs w:val="false"/>
          <w:sz w:val="22"/>
          <w:szCs w:val="22"/>
        </w:rPr>
        <w:t xml:space="preserve"> in place.</w:t>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(f) Proof of performance.</w:t>
      </w:r>
      <w:r>
        <w:rPr>
          <w:rFonts w:ascii="Times New Roman" w:cs="Times New Roman" w:eastAsia="Times New Roman" w:hAnsi="Times New Roman"/>
          <w:b w:val="false"/>
          <w:bCs w:val="false"/>
          <w:i w:val="false"/>
          <w:iCs w:val="false"/>
          <w:sz w:val="22"/>
          <w:szCs w:val="22"/>
        </w:rPr>
        <w:t xml:space="preserve"> The talent has </w:t>
      </w:r>
      <w:r>
        <w:rPr>
          <w:rFonts w:ascii="Times New Roman" w:cs="Times New Roman" w:eastAsia="Times New Roman" w:hAnsi="Times New Roman"/>
          <w:b/>
          <w:bCs/>
          <w:i w:val="false"/>
          <w:iCs w:val="false"/>
          <w:sz w:val="22"/>
          <w:szCs w:val="22"/>
        </w:rPr>
        <w:t xml:space="preserve">commenced services</w:t>
      </w:r>
      <w:r>
        <w:rPr>
          <w:rFonts w:ascii="Times New Roman" w:cs="Times New Roman" w:eastAsia="Times New Roman" w:hAnsi="Times New Roman"/>
          <w:b w:val="false"/>
          <w:bCs w:val="false"/>
          <w:i w:val="false"/>
          <w:iCs w:val="false"/>
          <w:sz w:val="22"/>
          <w:szCs w:val="22"/>
        </w:rPr>
        <w:t xml:space="preserve"> — the first day of principal photography or on-camera participation involving the talent has occurred.</w:t>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(g) Procuring cause.</w:t>
      </w:r>
      <w:r>
        <w:rPr>
          <w:rFonts w:ascii="Times New Roman" w:cs="Times New Roman" w:eastAsia="Times New Roman" w:hAnsi="Times New Roman"/>
          <w:b w:val="false"/>
          <w:bCs w:val="false"/>
          <w:i w:val="false"/>
          <w:iCs w:val="false"/>
          <w:sz w:val="22"/>
          <w:szCs w:val="22"/>
        </w:rPr>
        <w:t xml:space="preserve"> Same standard as Track A(g).</w:t>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(h) Arm's length.</w:t>
      </w:r>
      <w:r>
        <w:rPr>
          <w:rFonts w:ascii="Times New Roman" w:cs="Times New Roman" w:eastAsia="Times New Roman" w:hAnsi="Times New Roman"/>
          <w:b w:val="false"/>
          <w:bCs w:val="false"/>
          <w:i w:val="false"/>
          <w:iCs w:val="false"/>
          <w:sz w:val="22"/>
          <w:szCs w:val="22"/>
        </w:rPr>
        <w:t xml:space="preserve"> Same standard as Track A(h).</w:t>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(i) Sustained performance.</w:t>
      </w:r>
      <w:r>
        <w:rPr>
          <w:rFonts w:ascii="Times New Roman" w:cs="Times New Roman" w:eastAsia="Times New Roman" w:hAnsi="Times New Roman"/>
          <w:b w:val="false"/>
          <w:bCs w:val="false"/>
          <w:i w:val="false"/>
          <w:iCs w:val="false"/>
          <w:sz w:val="22"/>
          <w:szCs w:val="22"/>
        </w:rPr>
        <w:t xml:space="preserve"> The talent agreement remains in effect and the talent has not withdrawn, been replaced, or materially breached for </w:t>
      </w:r>
      <w:r>
        <w:rPr>
          <w:rFonts w:ascii="Times New Roman" w:cs="Times New Roman" w:eastAsia="Times New Roman" w:hAnsi="Times New Roman"/>
          <w:b/>
          <w:bCs/>
          <w:i w:val="false"/>
          <w:iCs w:val="false"/>
          <w:sz w:val="22"/>
          <w:szCs w:val="22"/>
        </w:rPr>
        <w:t xml:space="preserve">twelve (12) months</w:t>
      </w:r>
      <w:r>
        <w:rPr>
          <w:rFonts w:ascii="Times New Roman" w:cs="Times New Roman" w:eastAsia="Times New Roman" w:hAnsi="Times New Roman"/>
          <w:b w:val="false"/>
          <w:bCs w:val="false"/>
          <w:i w:val="false"/>
          <w:iCs w:val="false"/>
          <w:sz w:val="22"/>
          <w:szCs w:val="22"/>
        </w:rPr>
        <w:t xml:space="preserve"> following execution, subject to the same clawback as Track A(i).</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3.4 </w:t>
      </w:r>
      <w:r>
        <w:rPr>
          <w:rFonts w:ascii="Times New Roman" w:cs="Times New Roman" w:eastAsia="Times New Roman" w:hAnsi="Times New Roman"/>
          <w:b/>
          <w:bCs/>
          <w:i w:val="false"/>
          <w:iCs w:val="false"/>
          <w:sz w:val="22"/>
          <w:szCs w:val="22"/>
        </w:rPr>
        <w:t xml:space="preserve">Determination.</w:t>
      </w:r>
      <w:r>
        <w:rPr>
          <w:rFonts w:ascii="Times New Roman" w:cs="Times New Roman" w:eastAsia="Times New Roman" w:hAnsi="Times New Roman"/>
          <w:b w:val="false"/>
          <w:bCs w:val="false"/>
          <w:i w:val="false"/>
          <w:iCs w:val="false"/>
          <w:sz w:val="22"/>
          <w:szCs w:val="22"/>
        </w:rPr>
        <w:t xml:space="preserve"> Whether a Track has been achieved is determined by the </w:t>
      </w:r>
      <w:r>
        <w:rPr>
          <w:rFonts w:ascii="Times New Roman" w:cs="Times New Roman" w:eastAsia="Times New Roman" w:hAnsi="Times New Roman"/>
          <w:b/>
          <w:bCs/>
          <w:i w:val="false"/>
          <w:iCs w:val="false"/>
          <w:sz w:val="22"/>
          <w:szCs w:val="22"/>
        </w:rPr>
        <w:t xml:space="preserve">Board in good faith</w:t>
      </w:r>
      <w:r>
        <w:rPr>
          <w:rFonts w:ascii="Times New Roman" w:cs="Times New Roman" w:eastAsia="Times New Roman" w:hAnsi="Times New Roman"/>
          <w:b w:val="false"/>
          <w:bCs w:val="false"/>
          <w:i w:val="false"/>
          <w:iCs w:val="false"/>
          <w:sz w:val="22"/>
          <w:szCs w:val="22"/>
        </w:rPr>
        <w:t xml:space="preserve">, whose determination is final and binding. Partner will provide such documentation as the Board reasonably requests.</w:t>
      </w:r>
    </w:p>
    <w:p>
      <w:pPr>
        <w:spacing w:after="80"/>
      </w:pPr>
      <w:r>
        <w:rPr>
          <w:rFonts w:ascii="Times New Roman" w:cs="Times New Roman" w:eastAsia="Times New Roman" w:hAnsi="Times New Roman"/>
          <w:b w:val="false"/>
          <w:bCs w:val="false"/>
          <w:i w:val="false"/>
          <w:iCs w:val="false"/>
          <w:sz w:val="22"/>
          <w:szCs w:val="22"/>
        </w:rPr>
        <w:t xml:space="preserve">3.5 </w:t>
      </w:r>
      <w:r>
        <w:rPr>
          <w:rFonts w:ascii="Times New Roman" w:cs="Times New Roman" w:eastAsia="Times New Roman" w:hAnsi="Times New Roman"/>
          <w:b/>
          <w:bCs/>
          <w:i w:val="false"/>
          <w:iCs w:val="false"/>
          <w:sz w:val="22"/>
          <w:szCs w:val="22"/>
        </w:rPr>
        <w:t xml:space="preserve">Service condition.</w:t>
      </w:r>
      <w:r>
        <w:rPr>
          <w:rFonts w:ascii="Times New Roman" w:cs="Times New Roman" w:eastAsia="Times New Roman" w:hAnsi="Times New Roman"/>
          <w:b w:val="false"/>
          <w:bCs w:val="false"/>
          <w:i w:val="false"/>
          <w:iCs w:val="false"/>
          <w:sz w:val="22"/>
          <w:szCs w:val="22"/>
        </w:rPr>
        <w:t xml:space="preserve"> Partner must be in continuous service with the Company, and not in material breach of this Agreement, on the date a Track is achieved and on the date the Milestone Shares are issued.</w:t>
      </w:r>
    </w:p>
    <w:p>
      <w:pPr>
        <w:spacing w:after="80"/>
      </w:pPr>
      <w:r>
        <w:rPr>
          <w:rFonts w:ascii="Times New Roman" w:cs="Times New Roman" w:eastAsia="Times New Roman" w:hAnsi="Times New Roman"/>
          <w:b w:val="false"/>
          <w:bCs w:val="false"/>
          <w:i w:val="false"/>
          <w:iCs w:val="false"/>
          <w:sz w:val="22"/>
          <w:szCs w:val="22"/>
        </w:rPr>
        <w:t xml:space="preserve">3.6 </w:t>
      </w:r>
      <w:r>
        <w:rPr>
          <w:rFonts w:ascii="Times New Roman" w:cs="Times New Roman" w:eastAsia="Times New Roman" w:hAnsi="Times New Roman"/>
          <w:b/>
          <w:bCs/>
          <w:i w:val="false"/>
          <w:iCs w:val="false"/>
          <w:sz w:val="22"/>
          <w:szCs w:val="22"/>
        </w:rPr>
        <w:t xml:space="preserve">Issuance and dilution.</w:t>
      </w:r>
      <w:r>
        <w:rPr>
          <w:rFonts w:ascii="Times New Roman" w:cs="Times New Roman" w:eastAsia="Times New Roman" w:hAnsi="Times New Roman"/>
          <w:b w:val="false"/>
          <w:bCs w:val="false"/>
          <w:i w:val="false"/>
          <w:iCs w:val="false"/>
          <w:sz w:val="22"/>
          <w:szCs w:val="22"/>
        </w:rPr>
        <w:t xml:space="preserve"> Milestone Shares are issued as restricted Class A Common Stock measured on the </w:t>
      </w:r>
      <w:r>
        <w:rPr>
          <w:rFonts w:ascii="Times New Roman" w:cs="Times New Roman" w:eastAsia="Times New Roman" w:hAnsi="Times New Roman"/>
          <w:b/>
          <w:bCs/>
          <w:i w:val="false"/>
          <w:iCs w:val="false"/>
          <w:sz w:val="22"/>
          <w:szCs w:val="22"/>
        </w:rPr>
        <w:t xml:space="preserve">fully-diluted capitalization as of the achievement date</w:t>
      </w:r>
      <w:r>
        <w:rPr>
          <w:rFonts w:ascii="Times New Roman" w:cs="Times New Roman" w:eastAsia="Times New Roman" w:hAnsi="Times New Roman"/>
          <w:b w:val="false"/>
          <w:bCs w:val="false"/>
          <w:i w:val="false"/>
          <w:iCs w:val="false"/>
          <w:sz w:val="22"/>
          <w:szCs w:val="22"/>
        </w:rPr>
        <w:t xml:space="preserve">, subject to ordinary dilution thereafter, with </w:t>
      </w:r>
      <w:r>
        <w:rPr>
          <w:rFonts w:ascii="Times New Roman" w:cs="Times New Roman" w:eastAsia="Times New Roman" w:hAnsi="Times New Roman"/>
          <w:b/>
          <w:bCs/>
          <w:i w:val="false"/>
          <w:iCs w:val="false"/>
          <w:sz w:val="22"/>
          <w:szCs w:val="22"/>
        </w:rPr>
        <w:t xml:space="preserve">no anti-dilution protection.</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4. Tax</w:t>
      </w:r>
    </w:p>
    <w:p>
      <w:pPr>
        <w:spacing w:after="80"/>
      </w:pPr>
      <w:r>
        <w:rPr>
          <w:rFonts w:ascii="Times New Roman" w:cs="Times New Roman" w:eastAsia="Times New Roman" w:hAnsi="Times New Roman"/>
          <w:b w:val="false"/>
          <w:bCs w:val="false"/>
          <w:i w:val="false"/>
          <w:iCs w:val="false"/>
          <w:sz w:val="22"/>
          <w:szCs w:val="22"/>
        </w:rPr>
        <w:t xml:space="preserve">4.1 </w:t>
      </w:r>
      <w:r>
        <w:rPr>
          <w:rFonts w:ascii="Times New Roman" w:cs="Times New Roman" w:eastAsia="Times New Roman" w:hAnsi="Times New Roman"/>
          <w:b/>
          <w:bCs/>
          <w:i w:val="false"/>
          <w:iCs w:val="false"/>
          <w:sz w:val="22"/>
          <w:szCs w:val="22"/>
        </w:rPr>
        <w:t xml:space="preserve">83(b).</w:t>
      </w:r>
      <w:r>
        <w:rPr>
          <w:rFonts w:ascii="Times New Roman" w:cs="Times New Roman" w:eastAsia="Times New Roman" w:hAnsi="Times New Roman"/>
          <w:b w:val="false"/>
          <w:bCs w:val="false"/>
          <w:i w:val="false"/>
          <w:iCs w:val="false"/>
          <w:sz w:val="22"/>
          <w:szCs w:val="22"/>
        </w:rPr>
        <w:t xml:space="preserve"> Partner is strongly advised to consult his own tax adviser and to consider filing an </w:t>
      </w:r>
      <w:r>
        <w:rPr>
          <w:rFonts w:ascii="Times New Roman" w:cs="Times New Roman" w:eastAsia="Times New Roman" w:hAnsi="Times New Roman"/>
          <w:b/>
          <w:bCs/>
          <w:i w:val="false"/>
          <w:iCs w:val="false"/>
          <w:sz w:val="22"/>
          <w:szCs w:val="22"/>
        </w:rPr>
        <w:t xml:space="preserve">83(b) election within thirty (30) days</w:t>
      </w:r>
      <w:r>
        <w:rPr>
          <w:rFonts w:ascii="Times New Roman" w:cs="Times New Roman" w:eastAsia="Times New Roman" w:hAnsi="Times New Roman"/>
          <w:b w:val="false"/>
          <w:bCs w:val="false"/>
          <w:i w:val="false"/>
          <w:iCs w:val="false"/>
          <w:sz w:val="22"/>
          <w:szCs w:val="22"/>
        </w:rPr>
        <w:t xml:space="preserve"> of each grant. The Company makes no tax representation.</w:t>
      </w:r>
    </w:p>
    <w:p>
      <w:pPr>
        <w:spacing w:after="80"/>
      </w:pPr>
      <w:r>
        <w:rPr>
          <w:rFonts w:ascii="Times New Roman" w:cs="Times New Roman" w:eastAsia="Times New Roman" w:hAnsi="Times New Roman"/>
          <w:b w:val="false"/>
          <w:bCs w:val="false"/>
          <w:i w:val="false"/>
          <w:iCs w:val="false"/>
          <w:sz w:val="22"/>
          <w:szCs w:val="22"/>
        </w:rPr>
        <w:t xml:space="preserve">4.2 </w:t>
      </w:r>
      <w:r>
        <w:rPr>
          <w:rFonts w:ascii="Times New Roman" w:cs="Times New Roman" w:eastAsia="Times New Roman" w:hAnsi="Times New Roman"/>
          <w:b/>
          <w:bCs/>
          <w:i w:val="false"/>
          <w:iCs w:val="false"/>
          <w:sz w:val="22"/>
          <w:szCs w:val="22"/>
        </w:rPr>
        <w:t xml:space="preserve">Immediate vesting — tax note.</w:t>
      </w:r>
      <w:r>
        <w:rPr>
          <w:rFonts w:ascii="Times New Roman" w:cs="Times New Roman" w:eastAsia="Times New Roman" w:hAnsi="Times New Roman"/>
          <w:b w:val="false"/>
          <w:bCs w:val="false"/>
          <w:i w:val="false"/>
          <w:iCs w:val="false"/>
          <w:sz w:val="22"/>
          <w:szCs w:val="22"/>
        </w:rPr>
        <w:t xml:space="preserve"> The 5% vesting on the Effective Date under Section 2.2(a) is </w:t>
      </w:r>
      <w:r>
        <w:rPr>
          <w:rFonts w:ascii="Times New Roman" w:cs="Times New Roman" w:eastAsia="Times New Roman" w:hAnsi="Times New Roman"/>
          <w:b/>
          <w:bCs/>
          <w:i w:val="false"/>
          <w:iCs w:val="false"/>
          <w:sz w:val="22"/>
          <w:szCs w:val="22"/>
        </w:rPr>
        <w:t xml:space="preserve">immediately vested</w:t>
      </w:r>
      <w:r>
        <w:rPr>
          <w:rFonts w:ascii="Times New Roman" w:cs="Times New Roman" w:eastAsia="Times New Roman" w:hAnsi="Times New Roman"/>
          <w:b w:val="false"/>
          <w:bCs w:val="false"/>
          <w:i w:val="false"/>
          <w:iCs w:val="false"/>
          <w:sz w:val="22"/>
          <w:szCs w:val="22"/>
        </w:rPr>
        <w:t xml:space="preserve"> and may generate </w:t>
      </w:r>
      <w:r>
        <w:rPr>
          <w:rFonts w:ascii="Times New Roman" w:cs="Times New Roman" w:eastAsia="Times New Roman" w:hAnsi="Times New Roman"/>
          <w:b/>
          <w:bCs/>
          <w:i w:val="false"/>
          <w:iCs w:val="false"/>
          <w:sz w:val="22"/>
          <w:szCs w:val="22"/>
        </w:rPr>
        <w:t xml:space="preserve">immediate taxable income</w:t>
      </w:r>
      <w:r>
        <w:rPr>
          <w:rFonts w:ascii="Times New Roman" w:cs="Times New Roman" w:eastAsia="Times New Roman" w:hAnsi="Times New Roman"/>
          <w:b w:val="false"/>
          <w:bCs w:val="false"/>
          <w:i w:val="false"/>
          <w:iCs w:val="false"/>
          <w:sz w:val="22"/>
          <w:szCs w:val="22"/>
        </w:rPr>
        <w:t xml:space="preserve"> to Partner equal to the fair market value of those shares. </w:t>
      </w:r>
      <w:r>
        <w:rPr>
          <w:rFonts w:ascii="Times New Roman" w:cs="Times New Roman" w:eastAsia="Times New Roman" w:hAnsi="Times New Roman"/>
          <w:b/>
          <w:bCs/>
          <w:i w:val="false"/>
          <w:iCs w:val="false"/>
          <w:sz w:val="22"/>
          <w:szCs w:val="22"/>
        </w:rPr>
        <w:t xml:space="preserve">[Counsel/Partner's tax adviser to review; FMV/409A support required.]</w:t>
      </w:r>
    </w:p>
    <w:p>
      <w:pPr>
        <w:spacing w:after="80"/>
      </w:pPr>
      <w:r>
        <w:rPr>
          <w:rFonts w:ascii="Times New Roman" w:cs="Times New Roman" w:eastAsia="Times New Roman" w:hAnsi="Times New Roman"/>
          <w:b w:val="false"/>
          <w:bCs w:val="false"/>
          <w:i w:val="false"/>
          <w:iCs w:val="false"/>
          <w:sz w:val="22"/>
          <w:szCs w:val="22"/>
        </w:rPr>
        <w:t xml:space="preserve">4.3 </w:t>
      </w:r>
      <w:r>
        <w:rPr>
          <w:rFonts w:ascii="Times New Roman" w:cs="Times New Roman" w:eastAsia="Times New Roman" w:hAnsi="Times New Roman"/>
          <w:b/>
          <w:bCs/>
          <w:i w:val="false"/>
          <w:iCs w:val="false"/>
          <w:sz w:val="22"/>
          <w:szCs w:val="22"/>
        </w:rPr>
        <w:t xml:space="preserve">Withholding.</w:t>
      </w:r>
      <w:r>
        <w:rPr>
          <w:rFonts w:ascii="Times New Roman" w:cs="Times New Roman" w:eastAsia="Times New Roman" w:hAnsi="Times New Roman"/>
          <w:b w:val="false"/>
          <w:bCs w:val="false"/>
          <w:i w:val="false"/>
          <w:iCs w:val="false"/>
          <w:sz w:val="22"/>
          <w:szCs w:val="22"/>
        </w:rPr>
        <w:t xml:space="preserve"> The Company may withhold, or require payment of, applicable taxes as a condition to issuance.</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5. Confidentiality; Intellectual Property; Non-Circumvention</w:t>
      </w:r>
    </w:p>
    <w:p>
      <w:pPr>
        <w:spacing w:after="80"/>
      </w:pPr>
      <w:r>
        <w:rPr>
          <w:rFonts w:ascii="Times New Roman" w:cs="Times New Roman" w:eastAsia="Times New Roman" w:hAnsi="Times New Roman"/>
          <w:b w:val="false"/>
          <w:bCs w:val="false"/>
          <w:i w:val="false"/>
          <w:iCs w:val="false"/>
          <w:sz w:val="22"/>
          <w:szCs w:val="22"/>
        </w:rPr>
        <w:t xml:space="preserve">5.1 </w:t>
      </w:r>
      <w:r>
        <w:rPr>
          <w:rFonts w:ascii="Times New Roman" w:cs="Times New Roman" w:eastAsia="Times New Roman" w:hAnsi="Times New Roman"/>
          <w:b/>
          <w:bCs/>
          <w:i w:val="false"/>
          <w:iCs w:val="false"/>
          <w:sz w:val="22"/>
          <w:szCs w:val="22"/>
        </w:rPr>
        <w:t xml:space="preserve">Confidentiality.</w:t>
      </w:r>
      <w:r>
        <w:rPr>
          <w:rFonts w:ascii="Times New Roman" w:cs="Times New Roman" w:eastAsia="Times New Roman" w:hAnsi="Times New Roman"/>
          <w:b w:val="false"/>
          <w:bCs w:val="false"/>
          <w:i w:val="false"/>
          <w:iCs w:val="false"/>
          <w:sz w:val="22"/>
          <w:szCs w:val="22"/>
        </w:rPr>
        <w:t xml:space="preserve"> Partner will hold all non-public Company information in confidence and use it solely for the Company's benefit.</w:t>
      </w:r>
    </w:p>
    <w:p>
      <w:pPr>
        <w:spacing w:after="80"/>
      </w:pPr>
      <w:r>
        <w:rPr>
          <w:rFonts w:ascii="Times New Roman" w:cs="Times New Roman" w:eastAsia="Times New Roman" w:hAnsi="Times New Roman"/>
          <w:b w:val="false"/>
          <w:bCs w:val="false"/>
          <w:i w:val="false"/>
          <w:iCs w:val="false"/>
          <w:sz w:val="22"/>
          <w:szCs w:val="22"/>
        </w:rPr>
        <w:t xml:space="preserve">5.2 </w:t>
      </w:r>
      <w:r>
        <w:rPr>
          <w:rFonts w:ascii="Times New Roman" w:cs="Times New Roman" w:eastAsia="Times New Roman" w:hAnsi="Times New Roman"/>
          <w:b/>
          <w:bCs/>
          <w:i w:val="false"/>
          <w:iCs w:val="false"/>
          <w:sz w:val="22"/>
          <w:szCs w:val="22"/>
        </w:rPr>
        <w:t xml:space="preserve">IP assignment.</w:t>
      </w:r>
      <w:r>
        <w:rPr>
          <w:rFonts w:ascii="Times New Roman" w:cs="Times New Roman" w:eastAsia="Times New Roman" w:hAnsi="Times New Roman"/>
          <w:b w:val="false"/>
          <w:bCs w:val="false"/>
          <w:i w:val="false"/>
          <w:iCs w:val="false"/>
          <w:sz w:val="22"/>
          <w:szCs w:val="22"/>
        </w:rPr>
        <w:t xml:space="preserve"> All work product, materials, concepts, formats, and deliverables Partner creates in connection with the Company are </w:t>
      </w:r>
      <w:r>
        <w:rPr>
          <w:rFonts w:ascii="Times New Roman" w:cs="Times New Roman" w:eastAsia="Times New Roman" w:hAnsi="Times New Roman"/>
          <w:b/>
          <w:bCs/>
          <w:i w:val="false"/>
          <w:iCs w:val="false"/>
          <w:sz w:val="22"/>
          <w:szCs w:val="22"/>
        </w:rPr>
        <w:t xml:space="preserve">works made for hire and/or assigned to the Company.</w:t>
      </w:r>
      <w:r>
        <w:rPr>
          <w:rFonts w:ascii="Times New Roman" w:cs="Times New Roman" w:eastAsia="Times New Roman" w:hAnsi="Times New Roman"/>
          <w:b w:val="false"/>
          <w:bCs w:val="false"/>
          <w:i w:val="false"/>
          <w:iCs w:val="false"/>
          <w:sz w:val="22"/>
          <w:szCs w:val="22"/>
        </w:rPr>
        <w:t xml:space="preserve"> Partner acknowledges that the </w:t>
      </w:r>
      <w:r>
        <w:rPr>
          <w:rFonts w:ascii="Times New Roman" w:cs="Times New Roman" w:eastAsia="Times New Roman" w:hAnsi="Times New Roman"/>
          <w:b/>
          <w:bCs/>
          <w:i w:val="false"/>
          <w:iCs w:val="false"/>
          <w:sz w:val="22"/>
          <w:szCs w:val="22"/>
        </w:rPr>
        <w:t xml:space="preserve">*Making Cinderella* format, brand, and franchise IP are and remain the exclusive property of the Company</w:t>
      </w:r>
      <w:r>
        <w:rPr>
          <w:rFonts w:ascii="Times New Roman" w:cs="Times New Roman" w:eastAsia="Times New Roman" w:hAnsi="Times New Roman"/>
          <w:b w:val="false"/>
          <w:bCs w:val="false"/>
          <w:i w:val="false"/>
          <w:iCs w:val="false"/>
          <w:sz w:val="22"/>
          <w:szCs w:val="22"/>
        </w:rPr>
        <w:t xml:space="preserve">, and Partner asserts no authorship, creation, or ownership claim to them.</w:t>
      </w:r>
    </w:p>
    <w:p>
      <w:pPr>
        <w:spacing w:after="80"/>
      </w:pPr>
      <w:r>
        <w:rPr>
          <w:rFonts w:ascii="Times New Roman" w:cs="Times New Roman" w:eastAsia="Times New Roman" w:hAnsi="Times New Roman"/>
          <w:b w:val="false"/>
          <w:bCs w:val="false"/>
          <w:i w:val="false"/>
          <w:iCs w:val="false"/>
          <w:sz w:val="22"/>
          <w:szCs w:val="22"/>
        </w:rPr>
        <w:t xml:space="preserve">5.3 </w:t>
      </w:r>
      <w:r>
        <w:rPr>
          <w:rFonts w:ascii="Times New Roman" w:cs="Times New Roman" w:eastAsia="Times New Roman" w:hAnsi="Times New Roman"/>
          <w:b/>
          <w:bCs/>
          <w:i w:val="false"/>
          <w:iCs w:val="false"/>
          <w:sz w:val="22"/>
          <w:szCs w:val="22"/>
        </w:rPr>
        <w:t xml:space="preserve">Non-circumvention / non-solicitation.</w:t>
      </w:r>
      <w:r>
        <w:rPr>
          <w:rFonts w:ascii="Times New Roman" w:cs="Times New Roman" w:eastAsia="Times New Roman" w:hAnsi="Times New Roman"/>
          <w:b w:val="false"/>
          <w:bCs w:val="false"/>
          <w:i w:val="false"/>
          <w:iCs w:val="false"/>
          <w:sz w:val="22"/>
          <w:szCs w:val="22"/>
        </w:rPr>
        <w:t xml:space="preserve"> During the term and for </w:t>
      </w:r>
      <w:r>
        <w:rPr>
          <w:rFonts w:ascii="Times New Roman" w:cs="Times New Roman" w:eastAsia="Times New Roman" w:hAnsi="Times New Roman"/>
          <w:b/>
          <w:bCs/>
          <w:i w:val="false"/>
          <w:iCs w:val="false"/>
          <w:sz w:val="22"/>
          <w:szCs w:val="22"/>
        </w:rPr>
        <w:t xml:space="preserve">[24] months</w:t>
      </w:r>
      <w:r>
        <w:rPr>
          <w:rFonts w:ascii="Times New Roman" w:cs="Times New Roman" w:eastAsia="Times New Roman" w:hAnsi="Times New Roman"/>
          <w:b w:val="false"/>
          <w:bCs w:val="false"/>
          <w:i w:val="false"/>
          <w:iCs w:val="false"/>
          <w:sz w:val="22"/>
          <w:szCs w:val="22"/>
        </w:rPr>
        <w:t xml:space="preserve"> thereafter, Partner will not circumvent the Company as to schools, celebrities, sponsors, capital partners, distributors, or other counterparties introduced through or in connection with the Company, nor solicit Company personnel. </w:t>
      </w:r>
      <w:r>
        <w:rPr>
          <w:rFonts w:ascii="Times New Roman" w:cs="Times New Roman" w:eastAsia="Times New Roman" w:hAnsi="Times New Roman"/>
          <w:b/>
          <w:bCs/>
          <w:i w:val="false"/>
          <w:iCs w:val="false"/>
          <w:sz w:val="22"/>
          <w:szCs w:val="22"/>
        </w:rPr>
        <w:t xml:space="preserve">[Confirm carve-out for Partner's pre-existing relationships — e.g., Ipswich Town / Frosinone interests.]</w:t>
      </w:r>
    </w:p>
    <w:p>
      <w:pPr>
        <w:spacing w:after="80"/>
      </w:pPr>
      <w:r>
        <w:rPr>
          <w:rFonts w:ascii="Times New Roman" w:cs="Times New Roman" w:eastAsia="Times New Roman" w:hAnsi="Times New Roman"/>
          <w:b w:val="false"/>
          <w:bCs w:val="false"/>
          <w:i w:val="false"/>
          <w:iCs w:val="false"/>
          <w:sz w:val="22"/>
          <w:szCs w:val="22"/>
        </w:rPr>
        <w:t xml:space="preserve">5.4 </w:t>
      </w:r>
      <w:r>
        <w:rPr>
          <w:rFonts w:ascii="Times New Roman" w:cs="Times New Roman" w:eastAsia="Times New Roman" w:hAnsi="Times New Roman"/>
          <w:b/>
          <w:bCs/>
          <w:i w:val="false"/>
          <w:iCs w:val="false"/>
          <w:sz w:val="22"/>
          <w:szCs w:val="22"/>
        </w:rPr>
        <w:t xml:space="preserve">Outside activities.</w:t>
      </w:r>
      <w:r>
        <w:rPr>
          <w:rFonts w:ascii="Times New Roman" w:cs="Times New Roman" w:eastAsia="Times New Roman" w:hAnsi="Times New Roman"/>
          <w:b w:val="false"/>
          <w:bCs w:val="false"/>
          <w:i w:val="false"/>
          <w:iCs w:val="false"/>
          <w:sz w:val="22"/>
          <w:szCs w:val="22"/>
        </w:rPr>
        <w:t xml:space="preserve"> Partner's existing minority sports-club interests are disclosed and permitted, provided they do not conflict with Partner's obligations. </w:t>
      </w:r>
      <w:r>
        <w:rPr>
          <w:rFonts w:ascii="Times New Roman" w:cs="Times New Roman" w:eastAsia="Times New Roman" w:hAnsi="Times New Roman"/>
          <w:b/>
          <w:bCs/>
          <w:i w:val="false"/>
          <w:iCs w:val="false"/>
          <w:sz w:val="22"/>
          <w:szCs w:val="22"/>
        </w:rPr>
        <w:t xml:space="preserve">[Confirm and schedule any permitted outside activities.]</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6. Term and Termination</w:t>
      </w:r>
    </w:p>
    <w:p>
      <w:pPr>
        <w:spacing w:after="80"/>
      </w:pPr>
      <w:r>
        <w:rPr>
          <w:rFonts w:ascii="Times New Roman" w:cs="Times New Roman" w:eastAsia="Times New Roman" w:hAnsi="Times New Roman"/>
          <w:b w:val="false"/>
          <w:bCs w:val="false"/>
          <w:i w:val="false"/>
          <w:iCs w:val="false"/>
          <w:sz w:val="22"/>
          <w:szCs w:val="22"/>
        </w:rPr>
        <w:t xml:space="preserve">6.1 </w:t>
      </w:r>
      <w:r>
        <w:rPr>
          <w:rFonts w:ascii="Times New Roman" w:cs="Times New Roman" w:eastAsia="Times New Roman" w:hAnsi="Times New Roman"/>
          <w:b/>
          <w:bCs/>
          <w:i w:val="false"/>
          <w:iCs w:val="false"/>
          <w:sz w:val="22"/>
          <w:szCs w:val="22"/>
        </w:rPr>
        <w:t xml:space="preserve">At-will.</w:t>
      </w:r>
      <w:r>
        <w:rPr>
          <w:rFonts w:ascii="Times New Roman" w:cs="Times New Roman" w:eastAsia="Times New Roman" w:hAnsi="Times New Roman"/>
          <w:b w:val="false"/>
          <w:bCs w:val="false"/>
          <w:i w:val="false"/>
          <w:iCs w:val="false"/>
          <w:sz w:val="22"/>
          <w:szCs w:val="22"/>
        </w:rPr>
        <w:t xml:space="preserve"> Partner's service is </w:t>
      </w:r>
      <w:r>
        <w:rPr>
          <w:rFonts w:ascii="Times New Roman" w:cs="Times New Roman" w:eastAsia="Times New Roman" w:hAnsi="Times New Roman"/>
          <w:b/>
          <w:bCs/>
          <w:i w:val="false"/>
          <w:iCs w:val="false"/>
          <w:sz w:val="22"/>
          <w:szCs w:val="22"/>
        </w:rPr>
        <w:t xml:space="preserve">at-will</w:t>
      </w:r>
      <w:r>
        <w:rPr>
          <w:rFonts w:ascii="Times New Roman" w:cs="Times New Roman" w:eastAsia="Times New Roman" w:hAnsi="Times New Roman"/>
          <w:b w:val="false"/>
          <w:bCs w:val="false"/>
          <w:i w:val="false"/>
          <w:iCs w:val="false"/>
          <w:sz w:val="22"/>
          <w:szCs w:val="22"/>
        </w:rPr>
        <w:t xml:space="preserve"> and may be terminated by either party at any time, with or without cause, on </w:t>
      </w:r>
      <w:r>
        <w:rPr>
          <w:rFonts w:ascii="Times New Roman" w:cs="Times New Roman" w:eastAsia="Times New Roman" w:hAnsi="Times New Roman"/>
          <w:b/>
          <w:bCs/>
          <w:i w:val="false"/>
          <w:iCs w:val="false"/>
          <w:sz w:val="22"/>
          <w:szCs w:val="22"/>
        </w:rPr>
        <w:t xml:space="preserve">[30] days'</w:t>
      </w:r>
      <w:r>
        <w:rPr>
          <w:rFonts w:ascii="Times New Roman" w:cs="Times New Roman" w:eastAsia="Times New Roman" w:hAnsi="Times New Roman"/>
          <w:b w:val="false"/>
          <w:bCs w:val="false"/>
          <w:i w:val="false"/>
          <w:iCs w:val="false"/>
          <w:sz w:val="22"/>
          <w:szCs w:val="22"/>
        </w:rPr>
        <w:t xml:space="preserve"> notice (or immediately for Cause). </w:t>
      </w:r>
      <w:r>
        <w:rPr>
          <w:rFonts w:ascii="Times New Roman" w:cs="Times New Roman" w:eastAsia="Times New Roman" w:hAnsi="Times New Roman"/>
          <w:b/>
          <w:bCs/>
          <w:i w:val="false"/>
          <w:iCs w:val="false"/>
          <w:sz w:val="22"/>
          <w:szCs w:val="22"/>
        </w:rPr>
        <w:t xml:space="preserve">[Define "Cause" — counsel.]</w:t>
      </w:r>
    </w:p>
    <w:p>
      <w:pPr>
        <w:spacing w:after="80"/>
      </w:pPr>
      <w:r>
        <w:rPr>
          <w:rFonts w:ascii="Times New Roman" w:cs="Times New Roman" w:eastAsia="Times New Roman" w:hAnsi="Times New Roman"/>
          <w:b w:val="false"/>
          <w:bCs w:val="false"/>
          <w:i w:val="false"/>
          <w:iCs w:val="false"/>
          <w:sz w:val="22"/>
          <w:szCs w:val="22"/>
        </w:rPr>
        <w:t xml:space="preserve">6.2 </w:t>
      </w:r>
      <w:r>
        <w:rPr>
          <w:rFonts w:ascii="Times New Roman" w:cs="Times New Roman" w:eastAsia="Times New Roman" w:hAnsi="Times New Roman"/>
          <w:b/>
          <w:bCs/>
          <w:i w:val="false"/>
          <w:iCs w:val="false"/>
          <w:sz w:val="22"/>
          <w:szCs w:val="22"/>
        </w:rPr>
        <w:t xml:space="preserve">Effect.</w:t>
      </w:r>
      <w:r>
        <w:rPr>
          <w:rFonts w:ascii="Times New Roman" w:cs="Times New Roman" w:eastAsia="Times New Roman" w:hAnsi="Times New Roman"/>
          <w:b w:val="false"/>
          <w:bCs w:val="false"/>
          <w:i w:val="false"/>
          <w:iCs w:val="false"/>
          <w:sz w:val="22"/>
          <w:szCs w:val="22"/>
        </w:rPr>
        <w:t xml:space="preserve"> On termination: unvested Base Shares are forfeited (Section 2.3); unearned Milestone Shares are permanently forfeited; vested shares are retained subject to the Stockholders' Agreement and any repurchase rights. Sections 4–5 and 7 survive.</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7. General</w:t>
      </w:r>
    </w:p>
    <w:p>
      <w:pPr>
        <w:spacing w:after="80"/>
      </w:pPr>
      <w:r>
        <w:rPr>
          <w:rFonts w:ascii="Times New Roman" w:cs="Times New Roman" w:eastAsia="Times New Roman" w:hAnsi="Times New Roman"/>
          <w:b w:val="false"/>
          <w:bCs w:val="false"/>
          <w:i w:val="false"/>
          <w:iCs w:val="false"/>
          <w:sz w:val="22"/>
          <w:szCs w:val="22"/>
        </w:rPr>
        <w:t xml:space="preserve">Delaware governing law </w:t>
      </w:r>
      <w:r>
        <w:rPr>
          <w:rFonts w:ascii="Times New Roman" w:cs="Times New Roman" w:eastAsia="Times New Roman" w:hAnsi="Times New Roman"/>
          <w:b/>
          <w:bCs/>
          <w:i w:val="false"/>
          <w:iCs w:val="false"/>
          <w:sz w:val="22"/>
          <w:szCs w:val="22"/>
        </w:rPr>
        <w:t xml:space="preserve">[venue/arbitration — confirm]</w:t>
      </w:r>
      <w:r>
        <w:rPr>
          <w:rFonts w:ascii="Times New Roman" w:cs="Times New Roman" w:eastAsia="Times New Roman" w:hAnsi="Times New Roman"/>
          <w:b w:val="false"/>
          <w:bCs w:val="false"/>
          <w:i w:val="false"/>
          <w:iCs w:val="false"/>
          <w:sz w:val="22"/>
          <w:szCs w:val="22"/>
        </w:rPr>
        <w:t xml:space="preserve">; entire agreement together with the Restricted Stock Purchase Agreement and Stockholders' Agreement; amendments in writing signed by both parties; Partner may not assign; counterparts and electronic signature permitted.</w:t>
      </w:r>
    </w:p>
    <w:p>
      <w:pPr>
        <w:spacing w:after="60"/>
      </w:pPr>
      <w:r>
        <w:t xml:space="preserve"/>
      </w:r>
    </w:p>
    <w:p>
      <w:pPr>
        <w:pBdr>
          <w:bottom w:val="single" w:color="999999" w:sz="6" w:space="1"/>
        </w:pBdr>
        <w:spacing w:after="80"/>
      </w:pPr>
      <w:r>
        <w:t xml:space="preserve"/>
      </w:r>
    </w:p>
    <w:p>
      <w:pPr>
        <w:spacing w:after="80"/>
      </w:pPr>
      <w:r>
        <w:rPr>
          <w:rFonts w:ascii="Times New Roman" w:cs="Times New Roman" w:eastAsia="Times New Roman" w:hAnsi="Times New Roman"/>
          <w:b/>
          <w:bCs/>
          <w:i w:val="false"/>
          <w:iCs w:val="false"/>
          <w:sz w:val="22"/>
          <w:szCs w:val="22"/>
        </w:rPr>
        <w:t xml:space="preserve">COMPANY:</w:t>
      </w:r>
      <w:r>
        <w:rPr>
          <w:rFonts w:ascii="Times New Roman" w:cs="Times New Roman" w:eastAsia="Times New Roman" w:hAnsi="Times New Roman"/>
          <w:b w:val="false"/>
          <w:bCs w:val="false"/>
          <w:i w:val="false"/>
          <w:iCs w:val="false"/>
          <w:sz w:val="22"/>
          <w:szCs w:val="22"/>
        </w:rPr>
        <w:t xml:space="preserve"> Cinderella Corp.</w:t>
      </w:r>
    </w:p>
    <w:p>
      <w:pPr>
        <w:spacing w:after="80"/>
      </w:pPr>
      <w:r>
        <w:rPr>
          <w:rFonts w:ascii="Times New Roman" w:cs="Times New Roman" w:eastAsia="Times New Roman" w:hAnsi="Times New Roman"/>
          <w:b w:val="false"/>
          <w:bCs w:val="false"/>
          <w:i w:val="false"/>
          <w:iCs w:val="false"/>
          <w:sz w:val="22"/>
          <w:szCs w:val="22"/>
        </w:rPr>
        <w:t xml:space="preserve">By: _________________________</w:t>
      </w:r>
      <w:r>
        <w:rPr>
          <w:rFonts w:ascii="Times New Roman" w:cs="Times New Roman" w:eastAsia="Times New Roman" w:hAnsi="Times New Roman"/>
          <w:b w:val="false"/>
          <w:bCs w:val="false"/>
          <w:i/>
          <w:iCs/>
          <w:sz w:val="22"/>
          <w:szCs w:val="22"/>
        </w:rPr>
        <w:t xml:space="preserve">  Name: Norman C. de Silva  Title: [CEO / President]  Date: ______</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PARTNER:</w:t>
      </w:r>
      <w:r>
        <w:rPr>
          <w:rFonts w:ascii="Times New Roman" w:cs="Times New Roman" w:eastAsia="Times New Roman" w:hAnsi="Times New Roman"/>
          <w:b w:val="false"/>
          <w:bCs w:val="false"/>
          <w:i w:val="false"/>
          <w:iCs w:val="false"/>
          <w:sz w:val="22"/>
          <w:szCs w:val="22"/>
        </w:rPr>
        <w:t xml:space="preserve"> _________________________</w:t>
      </w:r>
      <w:r>
        <w:rPr>
          <w:rFonts w:ascii="Times New Roman" w:cs="Times New Roman" w:eastAsia="Times New Roman" w:hAnsi="Times New Roman"/>
          <w:b w:val="false"/>
          <w:bCs w:val="false"/>
          <w:i/>
          <w:iCs/>
          <w:sz w:val="22"/>
          <w:szCs w:val="22"/>
        </w:rPr>
        <w:t xml:space="preserve">  Sunjay Mathews  Date: ______</w:t>
      </w:r>
    </w:p>
    <w:p>
      <w:pPr>
        <w:spacing w:after="60"/>
      </w:pPr>
      <w:r>
        <w:t xml:space="preserve"/>
      </w:r>
    </w:p>
    <w:p>
      <w:pPr>
        <w:pBdr>
          <w:bottom w:val="single" w:color="999999" w:sz="6" w:space="1"/>
        </w:pBdr>
        <w:spacing w:after="8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SCHEDULE A — Approved Brand List (Track A)</w:t>
      </w:r>
    </w:p>
    <w:p>
      <w:pPr>
        <w:spacing w:after="80"/>
      </w:pPr>
      <w:r>
        <w:rPr>
          <w:rFonts w:ascii="Times New Roman" w:cs="Times New Roman" w:eastAsia="Times New Roman" w:hAnsi="Times New Roman"/>
          <w:b w:val="false"/>
          <w:bCs w:val="false"/>
          <w:i/>
          <w:iCs/>
          <w:sz w:val="22"/>
          <w:szCs w:val="22"/>
        </w:rPr>
        <w:t xml:space="preserve">A qualifying Track A sponsor must be one of the following, or a brand of equivalent national stature pre-approved in writing by the Board. </w:t>
      </w:r>
      <w:r>
        <w:rPr>
          <w:rFonts w:ascii="Times New Roman" w:cs="Times New Roman" w:eastAsia="Times New Roman" w:hAnsi="Times New Roman"/>
          <w:b/>
          <w:bCs/>
          <w:i/>
          <w:iCs/>
          <w:sz w:val="22"/>
          <w:szCs w:val="22"/>
        </w:rPr>
        <w:t xml:space="preserve">[Confirm/adjust the list.]</w:t>
      </w:r>
      <w:r>
        <w:rPr>
          <w:rFonts w:ascii="Times New Roman" w:cs="Times New Roman" w:eastAsia="Times New Roman" w:hAnsi="Times New Roman"/>
          <w:b w:val="false"/>
          <w:bCs w:val="false"/>
          <w:i/>
          <w:iCs/>
          <w:sz w:val="22"/>
          <w:szCs w:val="22"/>
        </w:rPr>
        <w:t xml:space="preserve">_</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Athletic / Apparel:</w:t>
      </w:r>
      <w:r>
        <w:rPr>
          <w:rFonts w:ascii="Times New Roman" w:cs="Times New Roman" w:eastAsia="Times New Roman" w:hAnsi="Times New Roman"/>
          <w:b w:val="false"/>
          <w:bCs w:val="false"/>
          <w:i w:val="false"/>
          <w:iCs w:val="false"/>
          <w:sz w:val="22"/>
          <w:szCs w:val="22"/>
        </w:rPr>
        <w:t xml:space="preserve"> Nike · Adidas · Under Armour · New Balance · Puma</w:t>
      </w:r>
    </w:p>
    <w:p>
      <w:pPr>
        <w:spacing w:after="80"/>
      </w:pPr>
      <w:r>
        <w:rPr>
          <w:rFonts w:ascii="Times New Roman" w:cs="Times New Roman" w:eastAsia="Times New Roman" w:hAnsi="Times New Roman"/>
          <w:b/>
          <w:bCs/>
          <w:i w:val="false"/>
          <w:iCs w:val="false"/>
          <w:sz w:val="22"/>
          <w:szCs w:val="22"/>
        </w:rPr>
        <w:t xml:space="preserve">Insurance / Financial:</w:t>
      </w:r>
      <w:r>
        <w:rPr>
          <w:rFonts w:ascii="Times New Roman" w:cs="Times New Roman" w:eastAsia="Times New Roman" w:hAnsi="Times New Roman"/>
          <w:b w:val="false"/>
          <w:bCs w:val="false"/>
          <w:i w:val="false"/>
          <w:iCs w:val="false"/>
          <w:sz w:val="22"/>
          <w:szCs w:val="22"/>
        </w:rPr>
        <w:t xml:space="preserve"> State Farm · Progressive · GEICO · Allstate · Liberty Mutual · Nationwide · Capital One · Chase · American Express · Charles Schwab · Fidelity</w:t>
      </w:r>
    </w:p>
    <w:p>
      <w:pPr>
        <w:spacing w:after="80"/>
      </w:pPr>
      <w:r>
        <w:rPr>
          <w:rFonts w:ascii="Times New Roman" w:cs="Times New Roman" w:eastAsia="Times New Roman" w:hAnsi="Times New Roman"/>
          <w:b/>
          <w:bCs/>
          <w:i w:val="false"/>
          <w:iCs w:val="false"/>
          <w:sz w:val="22"/>
          <w:szCs w:val="22"/>
        </w:rPr>
        <w:t xml:space="preserve">Beverage / QSR:</w:t>
      </w:r>
      <w:r>
        <w:rPr>
          <w:rFonts w:ascii="Times New Roman" w:cs="Times New Roman" w:eastAsia="Times New Roman" w:hAnsi="Times New Roman"/>
          <w:b w:val="false"/>
          <w:bCs w:val="false"/>
          <w:i w:val="false"/>
          <w:iCs w:val="false"/>
          <w:sz w:val="22"/>
          <w:szCs w:val="22"/>
        </w:rPr>
        <w:t xml:space="preserve"> Coca-Cola · PepsiCo · Gatorade · BodyArmor · Red Bull · Anheuser-Busch · Chick-fil-A · McDonald's · Wendy's · Buffalo Wild Wings · Domino's</w:t>
      </w:r>
    </w:p>
    <w:p>
      <w:pPr>
        <w:spacing w:after="80"/>
      </w:pPr>
      <w:r>
        <w:rPr>
          <w:rFonts w:ascii="Times New Roman" w:cs="Times New Roman" w:eastAsia="Times New Roman" w:hAnsi="Times New Roman"/>
          <w:b/>
          <w:bCs/>
          <w:i w:val="false"/>
          <w:iCs w:val="false"/>
          <w:sz w:val="22"/>
          <w:szCs w:val="22"/>
        </w:rPr>
        <w:t xml:space="preserve">Technology / Telecom:</w:t>
      </w:r>
      <w:r>
        <w:rPr>
          <w:rFonts w:ascii="Times New Roman" w:cs="Times New Roman" w:eastAsia="Times New Roman" w:hAnsi="Times New Roman"/>
          <w:b w:val="false"/>
          <w:bCs w:val="false"/>
          <w:i w:val="false"/>
          <w:iCs w:val="false"/>
          <w:sz w:val="22"/>
          <w:szCs w:val="22"/>
        </w:rPr>
        <w:t xml:space="preserve"> Apple · Google · Amazon · Microsoft · Samsung · AT&amp;T · Verizon · T-Mobile</w:t>
      </w:r>
    </w:p>
    <w:p>
      <w:pPr>
        <w:spacing w:after="80"/>
      </w:pPr>
      <w:r>
        <w:rPr>
          <w:rFonts w:ascii="Times New Roman" w:cs="Times New Roman" w:eastAsia="Times New Roman" w:hAnsi="Times New Roman"/>
          <w:b/>
          <w:bCs/>
          <w:i w:val="false"/>
          <w:iCs w:val="false"/>
          <w:sz w:val="22"/>
          <w:szCs w:val="22"/>
        </w:rPr>
        <w:t xml:space="preserve">Automotive:</w:t>
      </w:r>
      <w:r>
        <w:rPr>
          <w:rFonts w:ascii="Times New Roman" w:cs="Times New Roman" w:eastAsia="Times New Roman" w:hAnsi="Times New Roman"/>
          <w:b w:val="false"/>
          <w:bCs w:val="false"/>
          <w:i w:val="false"/>
          <w:iCs w:val="false"/>
          <w:sz w:val="22"/>
          <w:szCs w:val="22"/>
        </w:rPr>
        <w:t xml:space="preserve"> Ford · General Motors (Chevrolet) · Toyota · Jeep/Stellantis</w:t>
      </w:r>
    </w:p>
    <w:p>
      <w:pPr>
        <w:spacing w:after="80"/>
      </w:pPr>
      <w:r>
        <w:rPr>
          <w:rFonts w:ascii="Times New Roman" w:cs="Times New Roman" w:eastAsia="Times New Roman" w:hAnsi="Times New Roman"/>
          <w:b/>
          <w:bCs/>
          <w:i w:val="false"/>
          <w:iCs w:val="false"/>
          <w:sz w:val="22"/>
          <w:szCs w:val="22"/>
        </w:rPr>
        <w:t xml:space="preserve">Retail / Other:</w:t>
      </w:r>
      <w:r>
        <w:rPr>
          <w:rFonts w:ascii="Times New Roman" w:cs="Times New Roman" w:eastAsia="Times New Roman" w:hAnsi="Times New Roman"/>
          <w:b w:val="false"/>
          <w:bCs w:val="false"/>
          <w:i w:val="false"/>
          <w:iCs w:val="false"/>
          <w:sz w:val="22"/>
          <w:szCs w:val="22"/>
        </w:rPr>
        <w:t xml:space="preserve"> Dick's Sporting Goods · Target · Walmart · Marriott · Delta Air Lines · United Airlines</w:t>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SCHEDULE B — Qualifying Celebrity Stature Test (Track B)</w:t>
      </w:r>
    </w:p>
    <w:p>
      <w:pPr>
        <w:spacing w:after="80"/>
      </w:pPr>
      <w:r>
        <w:rPr>
          <w:rFonts w:ascii="Times New Roman" w:cs="Times New Roman" w:eastAsia="Times New Roman" w:hAnsi="Times New Roman"/>
          <w:b w:val="false"/>
          <w:bCs w:val="false"/>
          <w:i/>
          <w:iCs/>
          <w:sz w:val="22"/>
          <w:szCs w:val="22"/>
        </w:rPr>
        <w:t xml:space="preserve">To qualify, the talent must be </w:t>
      </w:r>
      <w:r>
        <w:rPr>
          <w:rFonts w:ascii="Times New Roman" w:cs="Times New Roman" w:eastAsia="Times New Roman" w:hAnsi="Times New Roman"/>
          <w:b/>
          <w:bCs/>
          <w:i/>
          <w:iCs/>
          <w:sz w:val="22"/>
          <w:szCs w:val="22"/>
        </w:rPr>
        <w:t xml:space="preserve">approved by the Board</w:t>
      </w:r>
      <w:r>
        <w:rPr>
          <w:rFonts w:ascii="Times New Roman" w:cs="Times New Roman" w:eastAsia="Times New Roman" w:hAnsi="Times New Roman"/>
          <w:b w:val="false"/>
          <w:bCs w:val="false"/>
          <w:i/>
          <w:iCs/>
          <w:sz w:val="22"/>
          <w:szCs w:val="22"/>
        </w:rPr>
        <w:t xml:space="preserve"> and satisfy at least </w:t>
      </w:r>
      <w:r>
        <w:rPr>
          <w:rFonts w:ascii="Times New Roman" w:cs="Times New Roman" w:eastAsia="Times New Roman" w:hAnsi="Times New Roman"/>
          <w:b/>
          <w:bCs/>
          <w:i/>
          <w:iCs/>
          <w:sz w:val="22"/>
          <w:szCs w:val="22"/>
        </w:rPr>
        <w:t xml:space="preserve">[one]</w:t>
      </w:r>
      <w:r>
        <w:rPr>
          <w:rFonts w:ascii="Times New Roman" w:cs="Times New Roman" w:eastAsia="Times New Roman" w:hAnsi="Times New Roman"/>
          <w:b w:val="false"/>
          <w:bCs w:val="false"/>
          <w:i/>
          <w:iCs/>
          <w:sz w:val="22"/>
          <w:szCs w:val="22"/>
        </w:rPr>
        <w:t xml:space="preserve"> of the following. </w:t>
      </w:r>
      <w:r>
        <w:rPr>
          <w:rFonts w:ascii="Times New Roman" w:cs="Times New Roman" w:eastAsia="Times New Roman" w:hAnsi="Times New Roman"/>
          <w:b/>
          <w:bCs/>
          <w:i/>
          <w:iCs/>
          <w:sz w:val="22"/>
          <w:szCs w:val="22"/>
        </w:rPr>
        <w:t xml:space="preserve">[Confirm thresholds — raise or lower to calibrate difficulty.]</w:t>
      </w:r>
      <w:r>
        <w:rPr>
          <w:rFonts w:ascii="Times New Roman" w:cs="Times New Roman" w:eastAsia="Times New Roman" w:hAnsi="Times New Roman"/>
          <w:b w:val="false"/>
          <w:bCs w:val="false"/>
          <w:i/>
          <w:iCs/>
          <w:sz w:val="22"/>
          <w:szCs w:val="22"/>
        </w:rPr>
        <w:t xml:space="preserve">_</w:t>
      </w:r>
    </w:p>
    <w:p>
      <w:pPr>
        <w:spacing w:after="40"/>
      </w:pPr>
      <w:r>
        <w:rPr>
          <w:rFonts w:ascii="Times New Roman" w:cs="Times New Roman" w:eastAsia="Times New Roman" w:hAnsi="Times New Roman"/>
          <w:b w:val="false"/>
          <w:bCs w:val="false"/>
          <w:i w:val="false"/>
          <w:iCs w:val="false"/>
          <w:sz w:val="22"/>
          <w:szCs w:val="22"/>
        </w:rPr>
        <w:t xml:space="preserve">1. </w:t>
      </w:r>
      <w:r>
        <w:rPr>
          <w:rFonts w:ascii="Times New Roman" w:cs="Times New Roman" w:eastAsia="Times New Roman" w:hAnsi="Times New Roman"/>
          <w:b/>
          <w:bCs/>
          <w:i w:val="false"/>
          <w:iCs w:val="false"/>
          <w:sz w:val="22"/>
          <w:szCs w:val="22"/>
        </w:rPr>
        <w:t xml:space="preserve">Film/TV:</w:t>
      </w:r>
      <w:r>
        <w:rPr>
          <w:rFonts w:ascii="Times New Roman" w:cs="Times New Roman" w:eastAsia="Times New Roman" w:hAnsi="Times New Roman"/>
          <w:b w:val="false"/>
          <w:bCs w:val="false"/>
          <w:i w:val="false"/>
          <w:iCs w:val="false"/>
          <w:sz w:val="22"/>
          <w:szCs w:val="22"/>
        </w:rPr>
        <w:t xml:space="preserve"> Has headlined (top-two billing) a major studio or premium-platform feature or series released within the past </w:t>
      </w:r>
      <w:r>
        <w:rPr>
          <w:rFonts w:ascii="Times New Roman" w:cs="Times New Roman" w:eastAsia="Times New Roman" w:hAnsi="Times New Roman"/>
          <w:b/>
          <w:bCs/>
          <w:i w:val="false"/>
          <w:iCs w:val="false"/>
          <w:sz w:val="22"/>
          <w:szCs w:val="22"/>
        </w:rPr>
        <w:t xml:space="preserve">[7]</w:t>
      </w:r>
      <w:r>
        <w:rPr>
          <w:rFonts w:ascii="Times New Roman" w:cs="Times New Roman" w:eastAsia="Times New Roman" w:hAnsi="Times New Roman"/>
          <w:b w:val="false"/>
          <w:bCs w:val="false"/>
          <w:i w:val="false"/>
          <w:iCs w:val="false"/>
          <w:sz w:val="22"/>
          <w:szCs w:val="22"/>
        </w:rPr>
        <w:t xml:space="preserve"> years.</w:t>
      </w:r>
    </w:p>
    <w:p>
      <w:pPr>
        <w:spacing w:after="40"/>
      </w:pPr>
      <w:r>
        <w:rPr>
          <w:rFonts w:ascii="Times New Roman" w:cs="Times New Roman" w:eastAsia="Times New Roman" w:hAnsi="Times New Roman"/>
          <w:b w:val="false"/>
          <w:bCs w:val="false"/>
          <w:i w:val="false"/>
          <w:iCs w:val="false"/>
          <w:sz w:val="22"/>
          <w:szCs w:val="22"/>
        </w:rPr>
        <w:t xml:space="preserve">2. </w:t>
      </w:r>
      <w:r>
        <w:rPr>
          <w:rFonts w:ascii="Times New Roman" w:cs="Times New Roman" w:eastAsia="Times New Roman" w:hAnsi="Times New Roman"/>
          <w:b/>
          <w:bCs/>
          <w:i w:val="false"/>
          <w:iCs w:val="false"/>
          <w:sz w:val="22"/>
          <w:szCs w:val="22"/>
        </w:rPr>
        <w:t xml:space="preserve">Music:</w:t>
      </w:r>
      <w:r>
        <w:rPr>
          <w:rFonts w:ascii="Times New Roman" w:cs="Times New Roman" w:eastAsia="Times New Roman" w:hAnsi="Times New Roman"/>
          <w:b w:val="false"/>
          <w:bCs w:val="false"/>
          <w:i w:val="false"/>
          <w:iCs w:val="false"/>
          <w:sz w:val="22"/>
          <w:szCs w:val="22"/>
        </w:rPr>
        <w:t xml:space="preserve"> Has won a </w:t>
      </w:r>
      <w:r>
        <w:rPr>
          <w:rFonts w:ascii="Times New Roman" w:cs="Times New Roman" w:eastAsia="Times New Roman" w:hAnsi="Times New Roman"/>
          <w:b/>
          <w:bCs/>
          <w:i w:val="false"/>
          <w:iCs w:val="false"/>
          <w:sz w:val="22"/>
          <w:szCs w:val="22"/>
        </w:rPr>
        <w:t xml:space="preserve">Grammy</w:t>
      </w:r>
      <w:r>
        <w:rPr>
          <w:rFonts w:ascii="Times New Roman" w:cs="Times New Roman" w:eastAsia="Times New Roman" w:hAnsi="Times New Roman"/>
          <w:b w:val="false"/>
          <w:bCs w:val="false"/>
          <w:i w:val="false"/>
          <w:iCs w:val="false"/>
          <w:sz w:val="22"/>
          <w:szCs w:val="22"/>
        </w:rPr>
        <w:t xml:space="preserve">, or achieved a Billboard Top-10 charting album or single within the past </w:t>
      </w:r>
      <w:r>
        <w:rPr>
          <w:rFonts w:ascii="Times New Roman" w:cs="Times New Roman" w:eastAsia="Times New Roman" w:hAnsi="Times New Roman"/>
          <w:b/>
          <w:bCs/>
          <w:i w:val="false"/>
          <w:iCs w:val="false"/>
          <w:sz w:val="22"/>
          <w:szCs w:val="22"/>
        </w:rPr>
        <w:t xml:space="preserve">[7]</w:t>
      </w:r>
      <w:r>
        <w:rPr>
          <w:rFonts w:ascii="Times New Roman" w:cs="Times New Roman" w:eastAsia="Times New Roman" w:hAnsi="Times New Roman"/>
          <w:b w:val="false"/>
          <w:bCs w:val="false"/>
          <w:i w:val="false"/>
          <w:iCs w:val="false"/>
          <w:sz w:val="22"/>
          <w:szCs w:val="22"/>
        </w:rPr>
        <w:t xml:space="preserve"> years.</w:t>
      </w:r>
    </w:p>
    <w:p>
      <w:pPr>
        <w:spacing w:after="40"/>
      </w:pPr>
      <w:r>
        <w:rPr>
          <w:rFonts w:ascii="Times New Roman" w:cs="Times New Roman" w:eastAsia="Times New Roman" w:hAnsi="Times New Roman"/>
          <w:b w:val="false"/>
          <w:bCs w:val="false"/>
          <w:i w:val="false"/>
          <w:iCs w:val="false"/>
          <w:sz w:val="22"/>
          <w:szCs w:val="22"/>
        </w:rPr>
        <w:t xml:space="preserve">3. </w:t>
      </w:r>
      <w:r>
        <w:rPr>
          <w:rFonts w:ascii="Times New Roman" w:cs="Times New Roman" w:eastAsia="Times New Roman" w:hAnsi="Times New Roman"/>
          <w:b/>
          <w:bCs/>
          <w:i w:val="false"/>
          <w:iCs w:val="false"/>
          <w:sz w:val="22"/>
          <w:szCs w:val="22"/>
        </w:rPr>
        <w:t xml:space="preserve">Athletics:</w:t>
      </w:r>
      <w:r>
        <w:rPr>
          <w:rFonts w:ascii="Times New Roman" w:cs="Times New Roman" w:eastAsia="Times New Roman" w:hAnsi="Times New Roman"/>
          <w:b w:val="false"/>
          <w:bCs w:val="false"/>
          <w:i w:val="false"/>
          <w:iCs w:val="false"/>
          <w:sz w:val="22"/>
          <w:szCs w:val="22"/>
        </w:rPr>
        <w:t xml:space="preserve"> Is a </w:t>
      </w:r>
      <w:r>
        <w:rPr>
          <w:rFonts w:ascii="Times New Roman" w:cs="Times New Roman" w:eastAsia="Times New Roman" w:hAnsi="Times New Roman"/>
          <w:b/>
          <w:bCs/>
          <w:i w:val="false"/>
          <w:iCs w:val="false"/>
          <w:sz w:val="22"/>
          <w:szCs w:val="22"/>
        </w:rPr>
        <w:t xml:space="preserve">Hall of Fame inductee</w:t>
      </w:r>
      <w:r>
        <w:rPr>
          <w:rFonts w:ascii="Times New Roman" w:cs="Times New Roman" w:eastAsia="Times New Roman" w:hAnsi="Times New Roman"/>
          <w:b w:val="false"/>
          <w:bCs w:val="false"/>
          <w:i w:val="false"/>
          <w:iCs w:val="false"/>
          <w:sz w:val="22"/>
          <w:szCs w:val="22"/>
        </w:rPr>
        <w:t xml:space="preserve">, a </w:t>
      </w:r>
      <w:r>
        <w:rPr>
          <w:rFonts w:ascii="Times New Roman" w:cs="Times New Roman" w:eastAsia="Times New Roman" w:hAnsi="Times New Roman"/>
          <w:b/>
          <w:bCs/>
          <w:i w:val="false"/>
          <w:iCs w:val="false"/>
          <w:sz w:val="22"/>
          <w:szCs w:val="22"/>
        </w:rPr>
        <w:t xml:space="preserve">first-team All-Pro / NBA All-Star / MLB All-Star</w:t>
      </w:r>
      <w:r>
        <w:rPr>
          <w:rFonts w:ascii="Times New Roman" w:cs="Times New Roman" w:eastAsia="Times New Roman" w:hAnsi="Times New Roman"/>
          <w:b w:val="false"/>
          <w:bCs w:val="false"/>
          <w:i w:val="false"/>
          <w:iCs w:val="false"/>
          <w:sz w:val="22"/>
          <w:szCs w:val="22"/>
        </w:rPr>
        <w:t xml:space="preserve"> (or equivalent) within the past </w:t>
      </w:r>
      <w:r>
        <w:rPr>
          <w:rFonts w:ascii="Times New Roman" w:cs="Times New Roman" w:eastAsia="Times New Roman" w:hAnsi="Times New Roman"/>
          <w:b/>
          <w:bCs/>
          <w:i w:val="false"/>
          <w:iCs w:val="false"/>
          <w:sz w:val="22"/>
          <w:szCs w:val="22"/>
        </w:rPr>
        <w:t xml:space="preserve">[10]</w:t>
      </w:r>
      <w:r>
        <w:rPr>
          <w:rFonts w:ascii="Times New Roman" w:cs="Times New Roman" w:eastAsia="Times New Roman" w:hAnsi="Times New Roman"/>
          <w:b w:val="false"/>
          <w:bCs w:val="false"/>
          <w:i w:val="false"/>
          <w:iCs w:val="false"/>
          <w:sz w:val="22"/>
          <w:szCs w:val="22"/>
        </w:rPr>
        <w:t xml:space="preserve"> years, or a major-championship winner.</w:t>
      </w:r>
    </w:p>
    <w:p>
      <w:pPr>
        <w:spacing w:after="40"/>
      </w:pPr>
      <w:r>
        <w:rPr>
          <w:rFonts w:ascii="Times New Roman" w:cs="Times New Roman" w:eastAsia="Times New Roman" w:hAnsi="Times New Roman"/>
          <w:b w:val="false"/>
          <w:bCs w:val="false"/>
          <w:i w:val="false"/>
          <w:iCs w:val="false"/>
          <w:sz w:val="22"/>
          <w:szCs w:val="22"/>
        </w:rPr>
        <w:t xml:space="preserve">4. </w:t>
      </w:r>
      <w:r>
        <w:rPr>
          <w:rFonts w:ascii="Times New Roman" w:cs="Times New Roman" w:eastAsia="Times New Roman" w:hAnsi="Times New Roman"/>
          <w:b/>
          <w:bCs/>
          <w:i w:val="false"/>
          <w:iCs w:val="false"/>
          <w:sz w:val="22"/>
          <w:szCs w:val="22"/>
        </w:rPr>
        <w:t xml:space="preserve">Awards:</w:t>
      </w:r>
      <w:r>
        <w:rPr>
          <w:rFonts w:ascii="Times New Roman" w:cs="Times New Roman" w:eastAsia="Times New Roman" w:hAnsi="Times New Roman"/>
          <w:b w:val="false"/>
          <w:bCs w:val="false"/>
          <w:i w:val="false"/>
          <w:iCs w:val="false"/>
          <w:sz w:val="22"/>
          <w:szCs w:val="22"/>
        </w:rPr>
        <w:t xml:space="preserve"> Has won an </w:t>
      </w:r>
      <w:r>
        <w:rPr>
          <w:rFonts w:ascii="Times New Roman" w:cs="Times New Roman" w:eastAsia="Times New Roman" w:hAnsi="Times New Roman"/>
          <w:b/>
          <w:bCs/>
          <w:i w:val="false"/>
          <w:iCs w:val="false"/>
          <w:sz w:val="22"/>
          <w:szCs w:val="22"/>
        </w:rPr>
        <w:t xml:space="preserve">Academy Award, Emmy, or Tony.</w:t>
      </w:r>
    </w:p>
    <w:p>
      <w:pPr>
        <w:spacing w:after="40"/>
      </w:pPr>
      <w:r>
        <w:rPr>
          <w:rFonts w:ascii="Times New Roman" w:cs="Times New Roman" w:eastAsia="Times New Roman" w:hAnsi="Times New Roman"/>
          <w:b w:val="false"/>
          <w:bCs w:val="false"/>
          <w:i w:val="false"/>
          <w:iCs w:val="false"/>
          <w:sz w:val="22"/>
          <w:szCs w:val="22"/>
        </w:rPr>
        <w:t xml:space="preserve">5. </w:t>
      </w:r>
      <w:r>
        <w:rPr>
          <w:rFonts w:ascii="Times New Roman" w:cs="Times New Roman" w:eastAsia="Times New Roman" w:hAnsi="Times New Roman"/>
          <w:b/>
          <w:bCs/>
          <w:i w:val="false"/>
          <w:iCs w:val="false"/>
          <w:sz w:val="22"/>
          <w:szCs w:val="22"/>
        </w:rPr>
        <w:t xml:space="preserve">Audience:</w:t>
      </w:r>
      <w:r>
        <w:rPr>
          <w:rFonts w:ascii="Times New Roman" w:cs="Times New Roman" w:eastAsia="Times New Roman" w:hAnsi="Times New Roman"/>
          <w:b w:val="false"/>
          <w:bCs w:val="false"/>
          <w:i w:val="false"/>
          <w:iCs w:val="false"/>
          <w:sz w:val="22"/>
          <w:szCs w:val="22"/>
        </w:rPr>
        <w:t xml:space="preserve"> Maintains at least </w:t>
      </w:r>
      <w:r>
        <w:rPr>
          <w:rFonts w:ascii="Times New Roman" w:cs="Times New Roman" w:eastAsia="Times New Roman" w:hAnsi="Times New Roman"/>
          <w:b/>
          <w:bCs/>
          <w:i w:val="false"/>
          <w:iCs w:val="false"/>
          <w:sz w:val="22"/>
          <w:szCs w:val="22"/>
        </w:rPr>
        <w:t xml:space="preserve">[10,000,000]</w:t>
      </w:r>
      <w:r>
        <w:rPr>
          <w:rFonts w:ascii="Times New Roman" w:cs="Times New Roman" w:eastAsia="Times New Roman" w:hAnsi="Times New Roman"/>
          <w:b w:val="false"/>
          <w:bCs w:val="false"/>
          <w:i w:val="false"/>
          <w:iCs w:val="false"/>
          <w:sz w:val="22"/>
          <w:szCs w:val="22"/>
        </w:rPr>
        <w:t xml:space="preserve"> verified followers across major social platforms.</w:t>
      </w:r>
    </w:p>
    <w:p>
      <w:pPr>
        <w:spacing w:after="40"/>
      </w:pPr>
      <w:r>
        <w:rPr>
          <w:rFonts w:ascii="Times New Roman" w:cs="Times New Roman" w:eastAsia="Times New Roman" w:hAnsi="Times New Roman"/>
          <w:b w:val="false"/>
          <w:bCs w:val="false"/>
          <w:i w:val="false"/>
          <w:iCs w:val="false"/>
          <w:sz w:val="22"/>
          <w:szCs w:val="22"/>
        </w:rPr>
        <w:t xml:space="preserve">6. </w:t>
      </w:r>
      <w:r>
        <w:rPr>
          <w:rFonts w:ascii="Times New Roman" w:cs="Times New Roman" w:eastAsia="Times New Roman" w:hAnsi="Times New Roman"/>
          <w:b/>
          <w:bCs/>
          <w:i w:val="false"/>
          <w:iCs w:val="false"/>
          <w:sz w:val="22"/>
          <w:szCs w:val="22"/>
        </w:rPr>
        <w:t xml:space="preserve">Equivalent stature</w:t>
      </w:r>
      <w:r>
        <w:rPr>
          <w:rFonts w:ascii="Times New Roman" w:cs="Times New Roman" w:eastAsia="Times New Roman" w:hAnsi="Times New Roman"/>
          <w:b w:val="false"/>
          <w:bCs w:val="false"/>
          <w:i w:val="false"/>
          <w:iCs w:val="false"/>
          <w:sz w:val="22"/>
          <w:szCs w:val="22"/>
        </w:rPr>
        <w:t xml:space="preserve"> as determined by the Board in its sole discretion.</w:t>
      </w:r>
    </w:p>
    <w:p>
      <w:pPr>
        <w:spacing w:after="60"/>
      </w:pPr>
      <w:r>
        <w:t xml:space="preserve"/>
      </w:r>
    </w:p>
    <w:p>
      <w:pPr>
        <w:pBdr>
          <w:bottom w:val="single" w:color="999999" w:sz="6" w:space="1"/>
        </w:pBdr>
        <w:spacing w:after="80"/>
      </w:pPr>
      <w:r>
        <w:t xml:space="preserve"/>
      </w:r>
    </w:p>
    <w:p>
      <w:pPr>
        <w:pStyle w:val="Heading3"/>
        <w:spacing w:after="80" w:before="140"/>
      </w:pPr>
      <w:r>
        <w:rPr>
          <w:rFonts w:ascii="Times New Roman" w:cs="Times New Roman" w:eastAsia="Times New Roman" w:hAnsi="Times New Roman"/>
          <w:b w:val="false"/>
          <w:bCs w:val="false"/>
          <w:i w:val="false"/>
          <w:iCs w:val="false"/>
          <w:sz w:val="22"/>
          <w:szCs w:val="22"/>
        </w:rPr>
        <w:t xml:space="preserve">For counsel / to confirm before use</w:t>
      </w:r>
    </w:p>
    <w:p>
      <w:pPr>
        <w:spacing w:after="40"/>
      </w:pPr>
      <w:r>
        <w:rPr>
          <w:rFonts w:ascii="Times New Roman" w:cs="Times New Roman" w:eastAsia="Times New Roman" w:hAnsi="Times New Roman"/>
          <w:b w:val="false"/>
          <w:bCs w:val="false"/>
          <w:i w:val="false"/>
          <w:iCs w:val="false"/>
          <w:sz w:val="22"/>
          <w:szCs w:val="22"/>
        </w:rPr>
        <w:t xml:space="preserve">1. </w:t>
      </w:r>
      <w:r>
        <w:rPr>
          <w:rFonts w:ascii="Times New Roman" w:cs="Times New Roman" w:eastAsia="Times New Roman" w:hAnsi="Times New Roman"/>
          <w:b/>
          <w:bCs/>
          <w:i w:val="false"/>
          <w:iCs w:val="false"/>
          <w:sz w:val="22"/>
          <w:szCs w:val="22"/>
        </w:rPr>
        <w:t xml:space="preserve">Measurement point</w:t>
      </w:r>
      <w:r>
        <w:rPr>
          <w:rFonts w:ascii="Times New Roman" w:cs="Times New Roman" w:eastAsia="Times New Roman" w:hAnsi="Times New Roman"/>
          <w:b w:val="false"/>
          <w:bCs w:val="false"/>
          <w:i w:val="false"/>
          <w:iCs w:val="false"/>
          <w:sz w:val="22"/>
          <w:szCs w:val="22"/>
        </w:rPr>
        <w:t xml:space="preserve"> for the 15% and the Milestone Shares (pre- vs. post-Seed fully diluted) — materially changes his real ownership.</w:t>
      </w:r>
    </w:p>
    <w:p>
      <w:pPr>
        <w:spacing w:after="40"/>
      </w:pPr>
      <w:r>
        <w:rPr>
          <w:rFonts w:ascii="Times New Roman" w:cs="Times New Roman" w:eastAsia="Times New Roman" w:hAnsi="Times New Roman"/>
          <w:b w:val="false"/>
          <w:bCs w:val="false"/>
          <w:i w:val="false"/>
          <w:iCs w:val="false"/>
          <w:sz w:val="22"/>
          <w:szCs w:val="22"/>
        </w:rPr>
        <w:t xml:space="preserve">2. </w:t>
      </w:r>
      <w:r>
        <w:rPr>
          <w:rFonts w:ascii="Times New Roman" w:cs="Times New Roman" w:eastAsia="Times New Roman" w:hAnsi="Times New Roman"/>
          <w:b/>
          <w:bCs/>
          <w:i w:val="false"/>
          <w:iCs w:val="false"/>
          <w:sz w:val="22"/>
          <w:szCs w:val="22"/>
        </w:rPr>
        <w:t xml:space="preserve">Cash compensation</w:t>
      </w:r>
      <w:r>
        <w:rPr>
          <w:rFonts w:ascii="Times New Roman" w:cs="Times New Roman" w:eastAsia="Times New Roman" w:hAnsi="Times New Roman"/>
          <w:b w:val="false"/>
          <w:bCs w:val="false"/>
          <w:i w:val="false"/>
          <w:iCs w:val="false"/>
          <w:sz w:val="22"/>
          <w:szCs w:val="22"/>
        </w:rPr>
        <w:t xml:space="preserve"> — this Agreement is equity-only; confirm whether a salary/employment agreement is separate.</w:t>
      </w:r>
    </w:p>
    <w:p>
      <w:pPr>
        <w:spacing w:after="40"/>
      </w:pPr>
      <w:r>
        <w:rPr>
          <w:rFonts w:ascii="Times New Roman" w:cs="Times New Roman" w:eastAsia="Times New Roman" w:hAnsi="Times New Roman"/>
          <w:b w:val="false"/>
          <w:bCs w:val="false"/>
          <w:i w:val="false"/>
          <w:iCs w:val="false"/>
          <w:sz w:val="22"/>
          <w:szCs w:val="22"/>
        </w:rPr>
        <w:t xml:space="preserve">3. </w:t>
      </w:r>
      <w:r>
        <w:rPr>
          <w:rFonts w:ascii="Times New Roman" w:cs="Times New Roman" w:eastAsia="Times New Roman" w:hAnsi="Times New Roman"/>
          <w:b/>
          <w:bCs/>
          <w:i w:val="false"/>
          <w:iCs w:val="false"/>
          <w:sz w:val="22"/>
          <w:szCs w:val="22"/>
        </w:rPr>
        <w:t xml:space="preserve">Immediate 5% vesting</w:t>
      </w:r>
      <w:r>
        <w:rPr>
          <w:rFonts w:ascii="Times New Roman" w:cs="Times New Roman" w:eastAsia="Times New Roman" w:hAnsi="Times New Roman"/>
          <w:b w:val="false"/>
          <w:bCs w:val="false"/>
          <w:i w:val="false"/>
          <w:iCs w:val="false"/>
          <w:sz w:val="22"/>
          <w:szCs w:val="22"/>
        </w:rPr>
        <w:t xml:space="preserve"> — tax consequence to Partner; FMV/409A support; 83(b) timing.</w:t>
      </w:r>
    </w:p>
    <w:p>
      <w:pPr>
        <w:spacing w:after="40"/>
      </w:pPr>
      <w:r>
        <w:rPr>
          <w:rFonts w:ascii="Times New Roman" w:cs="Times New Roman" w:eastAsia="Times New Roman" w:hAnsi="Times New Roman"/>
          <w:b w:val="false"/>
          <w:bCs w:val="false"/>
          <w:i w:val="false"/>
          <w:iCs w:val="false"/>
          <w:sz w:val="22"/>
          <w:szCs w:val="22"/>
        </w:rPr>
        <w:t xml:space="preserve">4. </w:t>
      </w:r>
      <w:r>
        <w:rPr>
          <w:rFonts w:ascii="Times New Roman" w:cs="Times New Roman" w:eastAsia="Times New Roman" w:hAnsi="Times New Roman"/>
          <w:b/>
          <w:bCs/>
          <w:i w:val="false"/>
          <w:iCs w:val="false"/>
          <w:sz w:val="22"/>
          <w:szCs w:val="22"/>
        </w:rPr>
        <w:t xml:space="preserve">Cliff vs. monthly</w:t>
      </w:r>
      <w:r>
        <w:rPr>
          <w:rFonts w:ascii="Times New Roman" w:cs="Times New Roman" w:eastAsia="Times New Roman" w:hAnsi="Times New Roman"/>
          <w:b w:val="false"/>
          <w:bCs w:val="false"/>
          <w:i w:val="false"/>
          <w:iCs w:val="false"/>
          <w:sz w:val="22"/>
          <w:szCs w:val="22"/>
        </w:rPr>
        <w:t xml:space="preserve"> vesting for tranches 2 and 3.</w:t>
      </w:r>
    </w:p>
    <w:p>
      <w:pPr>
        <w:spacing w:after="40"/>
      </w:pPr>
      <w:r>
        <w:rPr>
          <w:rFonts w:ascii="Times New Roman" w:cs="Times New Roman" w:eastAsia="Times New Roman" w:hAnsi="Times New Roman"/>
          <w:b w:val="false"/>
          <w:bCs w:val="false"/>
          <w:i w:val="false"/>
          <w:iCs w:val="false"/>
          <w:sz w:val="22"/>
          <w:szCs w:val="22"/>
        </w:rPr>
        <w:t xml:space="preserve">5. </w:t>
      </w:r>
      <w:r>
        <w:rPr>
          <w:rFonts w:ascii="Times New Roman" w:cs="Times New Roman" w:eastAsia="Times New Roman" w:hAnsi="Times New Roman"/>
          <w:b/>
          <w:bCs/>
          <w:i w:val="false"/>
          <w:iCs w:val="false"/>
          <w:sz w:val="22"/>
          <w:szCs w:val="22"/>
        </w:rPr>
        <w:t xml:space="preserve">Cause definition</w:t>
      </w:r>
      <w:r>
        <w:rPr>
          <w:rFonts w:ascii="Times New Roman" w:cs="Times New Roman" w:eastAsia="Times New Roman" w:hAnsi="Times New Roman"/>
          <w:b w:val="false"/>
          <w:bCs w:val="false"/>
          <w:i w:val="false"/>
          <w:iCs w:val="false"/>
          <w:sz w:val="22"/>
          <w:szCs w:val="22"/>
        </w:rPr>
        <w:t xml:space="preserve">, notice periods, and repurchase mechanics on termination.</w:t>
      </w:r>
    </w:p>
    <w:p>
      <w:pPr>
        <w:spacing w:after="40"/>
      </w:pPr>
      <w:r>
        <w:rPr>
          <w:rFonts w:ascii="Times New Roman" w:cs="Times New Roman" w:eastAsia="Times New Roman" w:hAnsi="Times New Roman"/>
          <w:b w:val="false"/>
          <w:bCs w:val="false"/>
          <w:i w:val="false"/>
          <w:iCs w:val="false"/>
          <w:sz w:val="22"/>
          <w:szCs w:val="22"/>
        </w:rPr>
        <w:t xml:space="preserve">6. </w:t>
      </w:r>
      <w:r>
        <w:rPr>
          <w:rFonts w:ascii="Times New Roman" w:cs="Times New Roman" w:eastAsia="Times New Roman" w:hAnsi="Times New Roman"/>
          <w:b/>
          <w:bCs/>
          <w:i w:val="false"/>
          <w:iCs w:val="false"/>
          <w:sz w:val="22"/>
          <w:szCs w:val="22"/>
        </w:rPr>
        <w:t xml:space="preserve">Securities exemption</w:t>
      </w:r>
      <w:r>
        <w:rPr>
          <w:rFonts w:ascii="Times New Roman" w:cs="Times New Roman" w:eastAsia="Times New Roman" w:hAnsi="Times New Roman"/>
          <w:b w:val="false"/>
          <w:bCs w:val="false"/>
          <w:i w:val="false"/>
          <w:iCs w:val="false"/>
          <w:sz w:val="22"/>
          <w:szCs w:val="22"/>
        </w:rPr>
        <w:t xml:space="preserve"> (Rule 701/Reg D) for the grants.</w:t>
      </w:r>
    </w:p>
    <w:p>
      <w:pPr>
        <w:spacing w:after="40"/>
      </w:pPr>
      <w:r>
        <w:rPr>
          <w:rFonts w:ascii="Times New Roman" w:cs="Times New Roman" w:eastAsia="Times New Roman" w:hAnsi="Times New Roman"/>
          <w:b w:val="false"/>
          <w:bCs w:val="false"/>
          <w:i w:val="false"/>
          <w:iCs w:val="false"/>
          <w:sz w:val="22"/>
          <w:szCs w:val="22"/>
        </w:rPr>
        <w:t xml:space="preserve">7. </w:t>
      </w:r>
      <w:r>
        <w:rPr>
          <w:rFonts w:ascii="Times New Roman" w:cs="Times New Roman" w:eastAsia="Times New Roman" w:hAnsi="Times New Roman"/>
          <w:b/>
          <w:bCs/>
          <w:i w:val="false"/>
          <w:iCs w:val="false"/>
          <w:sz w:val="22"/>
          <w:szCs w:val="22"/>
        </w:rPr>
        <w:t xml:space="preserve">Schedule A / Schedule B thresholds</w:t>
      </w:r>
      <w:r>
        <w:rPr>
          <w:rFonts w:ascii="Times New Roman" w:cs="Times New Roman" w:eastAsia="Times New Roman" w:hAnsi="Times New Roman"/>
          <w:b w:val="false"/>
          <w:bCs w:val="false"/>
          <w:i w:val="false"/>
          <w:iCs w:val="false"/>
          <w:sz w:val="22"/>
          <w:szCs w:val="22"/>
        </w:rPr>
        <w:t xml:space="preserve"> — the primary difficulty dials.</w:t>
      </w:r>
    </w:p>
    <w:p>
      <w:pPr>
        <w:spacing w:after="40"/>
      </w:pPr>
      <w:r>
        <w:rPr>
          <w:rFonts w:ascii="Times New Roman" w:cs="Times New Roman" w:eastAsia="Times New Roman" w:hAnsi="Times New Roman"/>
          <w:b w:val="false"/>
          <w:bCs w:val="false"/>
          <w:i w:val="false"/>
          <w:iCs w:val="false"/>
          <w:sz w:val="22"/>
          <w:szCs w:val="22"/>
        </w:rPr>
        <w:t xml:space="preserve">8. Non-circ carve-outs for pre-existing club interests.</w:t>
      </w:r>
    </w:p>
    <w:p>
      <w:pPr>
        <w:spacing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30"/>
      <w:szCs w:val="30"/>
    </w:rPr>
  </w:style>
  <w:style w:type="paragraph" w:styleId="Heading2">
    <w:name w:val="Heading 2"/>
    <w:basedOn w:val="Normal"/>
    <w:next w:val="Normal"/>
    <w:qFormat/>
    <w:rPr>
      <w:rFonts w:ascii="Times New Roman" w:cs="Times New Roman" w:eastAsia="Times New Roman" w:hAnsi="Times New Roman"/>
      <w:b/>
      <w:bCs/>
      <w:color w:val="1F3864"/>
      <w:sz w:val="26"/>
      <w:szCs w:val="26"/>
    </w:rPr>
  </w:style>
  <w:style w:type="paragraph" w:styleId="Heading3">
    <w:name w:val="Heading 3"/>
    <w:basedOn w:val="Normal"/>
    <w:next w:val="Normal"/>
    <w:qFormat/>
    <w:rPr>
      <w:rFonts w:ascii="Times New Roman" w:cs="Times New Roman" w:eastAsia="Times New Roman" w:hAnsi="Times New Roman"/>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2026-08-25T00:21:10.403Z</dcterms:created>
  <dcterms:modified xsi:type="dcterms:W3CDTF">2026-08-25T00:21:10.423Z</dcterms:modified>
</cp:coreProperties>
</file>

<file path=docProps/custom.xml><?xml version="1.0" encoding="utf-8"?>
<Properties xmlns="http://schemas.openxmlformats.org/officeDocument/2006/custom-properties" xmlns:vt="http://schemas.openxmlformats.org/officeDocument/2006/docPropsVTypes"/>
</file>