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University of New Hampshire</w:t>
      </w:r>
    </w:p>
    <w:p>
      <w:pPr>
        <w:spacing w:after="140" w:before="0" w:line="276"/>
      </w:pPr>
      <w:r>
        <w:rPr>
          <w:rFonts w:ascii="Garamond" w:cs="Garamond" w:eastAsia="Garamond" w:hAnsi="Garamond"/>
          <w:b w:val="false"/>
          <w:bCs w:val="false"/>
          <w:i w:val="false"/>
          <w:iCs w:val="false"/>
          <w:sz w:val="22"/>
          <w:szCs w:val="22"/>
        </w:rPr>
        <w:t xml:space="preserve">[Street Address, City, NH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University of New Hampshire</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New Hampshire's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New Hampshire — to introduce the country to your school, your history, your academic tradition, and your community, as told by the school itself. This is not a commercialization of your athletics at the expense of your identity. It is an opportunity for New Hampshire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New Hampshire</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New Hampshire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New Hampshire;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New Hampshire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New Hampshire's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New Hampshire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New Hampshire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New Hampshire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New Hampshire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New Hampshire is selected, the Company would: fund athlete NIL contracts for documentary participation (structured as legitimate third-party NIL agreements compliant with all applicable NCAA, CSC, and NIL Go requirements); attach a celebrity lead with an authentic, meaningful connection to New Hampshire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New Hampshire's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New Hampshire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New Hampshire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New Hampshire.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New Hampshire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This exclusivity provision is the sole binding provision of this letter, apart from confidentiality.</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New Hampshire. The binding provisions (Sections 10 and 11)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New Hampshire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New Hampshire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New Hampshire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University of New Hampshire</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2026-08-03T15:54:17.801Z</dcterms:created>
  <dcterms:modified xsi:type="dcterms:W3CDTF">2026-08-03T15:54:17.826Z</dcterms:modified>
</cp:coreProperties>
</file>

<file path=docProps/custom.xml><?xml version="1.0" encoding="utf-8"?>
<Properties xmlns="http://schemas.openxmlformats.org/officeDocument/2006/custom-properties" xmlns:vt="http://schemas.openxmlformats.org/officeDocument/2006/docPropsVTypes"/>
</file>