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9AF" w14:textId="77777777" w:rsidR="00657459" w:rsidRDefault="00000000">
      <w:pPr>
        <w:spacing w:after="280"/>
        <w:jc w:val="center"/>
      </w:pPr>
      <w:r>
        <w:rPr>
          <w:b w:val="0"/>
          <w:i/>
          <w:sz w:val="26"/>
        </w:rPr>
        <w:t>Conformed 2026-10-07 — Sections 2.6 and 2.7 brought into line with the single current text of this Agreement; supersedes the 2026-09-18 copy.</w:t>
      </w:r>
    </w:p>
    <w:p w14:paraId="1A19F9AF" w14:textId="77777777" w:rsidR="00657459" w:rsidRDefault="00000000">
      <w:pPr>
        <w:spacing w:after="280"/>
        <w:jc w:val="center"/>
      </w:pPr>
      <w:r>
        <w:rPr>
          <w:b/>
          <w:sz w:val="26"/>
        </w:rPr>
        <w:t>STOCKHOLDERS’ AGREEMENT</w:t>
      </w:r>
    </w:p>
    <w:p w14:paraId="718C6D10" w14:textId="77777777" w:rsidR="00657459" w:rsidRDefault="00000000">
      <w:pPr>
        <w:spacing w:after="280"/>
        <w:jc w:val="center"/>
      </w:pPr>
      <w:r>
        <w:rPr>
          <w:i/>
          <w:sz w:val="20"/>
        </w:rPr>
        <w:t>Cinderella Corp., a Delaware corporation</w:t>
      </w:r>
    </w:p>
    <w:p w14:paraId="3340EB62" w14:textId="77777777" w:rsidR="00657459" w:rsidRDefault="00000000">
      <w:pPr>
        <w:jc w:val="both"/>
      </w:pPr>
      <w:r>
        <w:t>This Stockholders’ Agreement (this “Agreement”) is entered into as of [____], 2026 (the “Effective Date”) by and among Cinderella Corp., a Delaware corporation (the “Company”), Norman C. de Silva (the “Founder”), and each other holder of capital stock of the Company who executes this Agreement or a joinder hereto (each, together with the Founder, a “Stockholder”).</w:t>
      </w:r>
    </w:p>
    <w:p w14:paraId="5C92F015" w14:textId="77777777" w:rsidR="00657459" w:rsidRDefault="00000000">
      <w:pPr>
        <w:spacing w:before="300" w:after="140"/>
      </w:pPr>
      <w:r>
        <w:rPr>
          <w:b/>
          <w:sz w:val="23"/>
        </w:rPr>
        <w:t>1.  CAPITAL STRUCTURE</w:t>
      </w:r>
    </w:p>
    <w:p w14:paraId="0C113B89" w14:textId="77777777" w:rsidR="00657459" w:rsidRDefault="00000000">
      <w:pPr>
        <w:jc w:val="both"/>
      </w:pPr>
      <w:r>
        <w:rPr>
          <w:b/>
        </w:rPr>
        <w:t xml:space="preserve">1.1  Authorized capital.  </w:t>
      </w:r>
      <w:r>
        <w:t>The Company’s authorized capital stock consists of 6,000,000 shares of Class A Common Stock and 4,000,000 shares of Class B Common Stock, each with a par value of $0.001.</w:t>
      </w:r>
    </w:p>
    <w:p w14:paraId="0C25AB73" w14:textId="77777777" w:rsidR="00657459" w:rsidRDefault="00000000">
      <w:pPr>
        <w:jc w:val="both"/>
      </w:pPr>
      <w:r>
        <w:rPr>
          <w:b/>
        </w:rPr>
        <w:t xml:space="preserve">1.2  Voting.  </w:t>
      </w:r>
      <w:r>
        <w:t>Each share of Class A Common Stock carries one (1) vote. Each share of Class B Common Stock carries ten (10) votes. Except as otherwise required by law or the Certificate of Incorporation, the classes vote together as a single class. Except as to voting and conversion, the classes are identical and carry equal per-share rights to dividends and to distributions upon liquidation.</w:t>
      </w:r>
    </w:p>
    <w:p w14:paraId="1C2F027E" w14:textId="77777777" w:rsidR="00657459" w:rsidRDefault="00000000">
      <w:pPr>
        <w:jc w:val="both"/>
      </w:pPr>
      <w:r>
        <w:rPr>
          <w:b/>
        </w:rPr>
        <w:t xml:space="preserve">1.3  Holdings.  </w:t>
      </w:r>
      <w:r>
        <w:t>The Founder holds all outstanding Class B Common Stock. No person other than the Founder holds or may hold Class B Common Stock. All other Stockholders hold Class A Common Stock only.</w:t>
      </w:r>
    </w:p>
    <w:p w14:paraId="527F5997" w14:textId="77777777" w:rsidR="00657459" w:rsidRDefault="00000000">
      <w:pPr>
        <w:jc w:val="both"/>
      </w:pPr>
      <w:r>
        <w:rPr>
          <w:b/>
        </w:rPr>
        <w:t xml:space="preserve">1.4  Automatic conversion.  </w:t>
      </w:r>
      <w:r>
        <w:t>Each share of Class B Common Stock converts automatically into one share of Class A Common Stock upon any transfer other than a Permitted Transfer, and converted shares are retired and may not be reissued as Class B Common Stock.</w:t>
      </w:r>
    </w:p>
    <w:p w14:paraId="7A9CCA12" w14:textId="77777777" w:rsidR="00657459" w:rsidRDefault="00000000">
      <w:pPr>
        <w:spacing w:before="300" w:after="140"/>
      </w:pPr>
      <w:r>
        <w:rPr>
          <w:b/>
          <w:sz w:val="23"/>
        </w:rPr>
        <w:t>2.  GOVERNANCE</w:t>
      </w:r>
    </w:p>
    <w:p w14:paraId="6C011B08" w14:textId="77777777" w:rsidR="00657459" w:rsidRDefault="00000000">
      <w:pPr>
        <w:jc w:val="both"/>
      </w:pPr>
      <w:r>
        <w:rPr>
          <w:b/>
        </w:rPr>
        <w:t xml:space="preserve">2.1  Board of Directors.  </w:t>
      </w:r>
      <w:r>
        <w:t>The Board of Directors consists of three (3) authorized seats. As of the Effective Date, the Founder occupies one seat and two seats are vacant. Directors are elected by the vote of the holders of the Company’s outstanding voting stock.</w:t>
      </w:r>
    </w:p>
    <w:p w14:paraId="017703E9" w14:textId="77777777" w:rsidR="00657459" w:rsidRDefault="00000000">
      <w:pPr>
        <w:jc w:val="both"/>
      </w:pPr>
      <w:r>
        <w:rPr>
          <w:b/>
        </w:rPr>
        <w:t xml:space="preserve">2.2  Management.  </w:t>
      </w:r>
      <w:r>
        <w:t>The Company is managed under the direction of the Board. Except as expressly provided in Section 2.3, no Stockholder other than the Founder has any right to designate a director, to attend meetings of the Board as an observer, or to participate in the management of the Company.</w:t>
      </w:r>
    </w:p>
    <w:p w14:paraId="4DDDBAD0" w14:textId="77777777" w:rsidR="00657459" w:rsidRDefault="00000000">
      <w:pPr>
        <w:jc w:val="both"/>
      </w:pPr>
      <w:r>
        <w:rPr>
          <w:b/>
        </w:rPr>
        <w:t xml:space="preserve">2.3  Board observer; automatic seat.  </w:t>
      </w:r>
      <w:r>
        <w:t>Ankur Jain (the “Investor Representative”) may attend all meetings of the Board in a non-voting observer capacity and shall receive copies of all materials provided to directors, at the same time they are provided. Upon the appointment or election of any additional director to the Board — that is, at such time as any person other than the Founder becomes a director — the Investor Representative shall automatically and concurrently be appointed to the Board as a director, without further action or discretion on the part of the Company or the Founder, and each Stockholder shall vote all shares in favor of that appointment. The Investor Representative may decline the seat and elect to continue as an observer, in which case the right to take the seat continues and may be exercised at any later time on written notice.</w:t>
      </w:r>
    </w:p>
    <w:p w14:paraId="4E54AE1B" w14:textId="77777777" w:rsidR="00657459" w:rsidRDefault="00000000">
      <w:pPr>
        <w:jc w:val="both"/>
      </w:pPr>
      <w:r>
        <w:rPr>
          <w:b/>
        </w:rPr>
        <w:t xml:space="preserve">2.4  Observer exclusions.  </w:t>
      </w:r>
      <w:r>
        <w:t>The Company may exclude the observer from any portion of a meeting, and may withhold any material, where the Board determines in good faith that doing so is necessary to preserve attorney-client privilege, to address an actual or potential conflict of interest involving the observer or any Stockholder he represents, or to protect highly confidential information. The observer is bound by Section 7.</w:t>
      </w:r>
    </w:p>
    <w:p w14:paraId="21A8205F" w14:textId="77777777" w:rsidR="00657459" w:rsidRDefault="00000000">
      <w:pPr>
        <w:jc w:val="both"/>
      </w:pPr>
      <w:r>
        <w:rPr>
          <w:b/>
        </w:rPr>
        <w:lastRenderedPageBreak/>
        <w:t xml:space="preserve">2.5  Investor Representative.  </w:t>
      </w:r>
      <w:r>
        <w:t>The Investor Representative is authorized to act on behalf of the Investors with respect to the matters expressly assigned to him under this Agreement and under the Side Letter Agreement. The Company is entitled to rely conclusively on any action, notice, consent or waiver given by the Investor Representative as binding on all Investors. The Investor Representative may be replaced by Investors holding a majority of the shares held by Investors upon written notice to the Company.</w:t>
      </w:r>
    </w:p>
    <w:p w14:paraId="49EE98D4" w14:textId="77777777" w:rsidR="00657459" w:rsidRDefault="00000000">
      <w:pPr>
        <w:jc w:val="both"/>
      </w:pPr>
      <w:r>
        <w:rPr>
          <w:b/>
        </w:rPr>
        <w:t>2.6  Indemnification of the Investor Representative.  The Company will indemnify, defend and hold harmless the Investor Representative, and advance his reasonable expenses, to the fullest extent permitted by Delaware law, in respect of any claim arising out of his good-faith performance of the role, including any claim brought by an Investor. No indemnity is available for bad faith, willful misconduct, gross negligence, or breach of this Agreement, and advancement is conditioned on an undertaking to repay amounts advanced if it is ultimately determined that he was not entitled to indemnification. The Company shall obtain directors’ and officers’ liability insurance on or before the closing of the Seed Round and shall cause the Investor Representative to be covered under that policy in his capacities as Board observer or director and as Investor Representative. The Company represents that, as of the date hereof, it does not maintain such insurance.</w:t>
      </w:r>
      <w:r/>
    </w:p>
    <w:p w14:paraId="49EE98D4" w14:textId="77777777" w:rsidR="00657459" w:rsidRDefault="00000000">
      <w:pPr>
        <w:jc w:val="both"/>
      </w:pPr>
      <w:r>
        <w:rPr>
          <w:b/>
        </w:rPr>
        <w:t xml:space="preserve">2.7  No personal liability of the Investor Representative.  </w:t>
      </w:r>
      <w:r>
        <w:t>The Investor Representative shall have no personal liability to any Investor for any action taken, or omitted to be taken, by him in good faith in his capacity as Investor Representative, except to the extent such action or omission constitutes fraud, bad faith, willful misconduct or gross negligence. The Investor Representative is not a fiduciary of, and owes no fiduciary duty to, any Investor, and may have interests that differ from those of any Investor. Each Investor, by executing this Agreement or a joinder to it, acknowledges and agrees to this Section 2.7. Nothing in this Section creates any liability or duty that would not otherwise exist, and nothing in this Section limits the indemnification provided under Section 2.6. This Section 2.7 survives termination of this Agreement.</w:t>
      </w:r>
    </w:p>
    <w:p w14:paraId="6169DF52" w14:textId="77777777" w:rsidR="00657459" w:rsidRDefault="00000000">
      <w:pPr>
        <w:spacing w:before="300" w:after="140"/>
      </w:pPr>
      <w:r>
        <w:rPr>
          <w:b/>
          <w:sz w:val="23"/>
        </w:rPr>
        <w:t>3.  TRANSFER RESTRICTIONS</w:t>
      </w:r>
    </w:p>
    <w:p w14:paraId="35A9329E" w14:textId="77777777" w:rsidR="00657459" w:rsidRDefault="00000000">
      <w:pPr>
        <w:jc w:val="both"/>
      </w:pPr>
      <w:r>
        <w:rPr>
          <w:b/>
        </w:rPr>
        <w:t xml:space="preserve">3.1  General restriction.  </w:t>
      </w:r>
      <w:r>
        <w:t>No Stockholder may transfer any shares without (a) the prior written consent of the Board and (b) compliance with the Securities Act of 1933, as amended, and applicable state securities laws. Any purported transfer in violation of this Article is void.</w:t>
      </w:r>
    </w:p>
    <w:p w14:paraId="3707AB78" w14:textId="77777777" w:rsidR="00657459" w:rsidRDefault="00000000">
      <w:pPr>
        <w:jc w:val="both"/>
      </w:pPr>
      <w:r>
        <w:rPr>
          <w:b/>
        </w:rPr>
        <w:t xml:space="preserve">3.2  Permitted Transfers.  </w:t>
      </w:r>
      <w:r>
        <w:t>The following are “Permitted Transfers” and do not require Board consent, provided the transferee executes a joinder to this Agreement: a transfer to a spouse, lineal descendant or other family member; to a trust or other vehicle established for estate-planning purposes; or by will or intestacy. Permitted Transfers of Class B Common Stock by the Founder are governed by the Certificate of Incorporation.</w:t>
      </w:r>
    </w:p>
    <w:p w14:paraId="3C49ECCA" w14:textId="77777777" w:rsidR="00657459" w:rsidRDefault="00000000">
      <w:pPr>
        <w:jc w:val="both"/>
      </w:pPr>
      <w:r>
        <w:rPr>
          <w:b/>
        </w:rPr>
        <w:t xml:space="preserve">3.3  Right of first refusal.  </w:t>
      </w:r>
      <w:r>
        <w:t>Before transferring any shares to a third party, a Stockholder must first offer them to the Company, and if the Company declines or does not respond within thirty (30) days, to the other Stockholders pro rata, in each case on the same terms and for a period of thirty (30) days.</w:t>
      </w:r>
    </w:p>
    <w:p w14:paraId="7B0DE52F" w14:textId="77777777" w:rsidR="00657459" w:rsidRDefault="00000000">
      <w:pPr>
        <w:jc w:val="both"/>
      </w:pPr>
      <w:r>
        <w:rPr>
          <w:b/>
        </w:rPr>
        <w:t xml:space="preserve">3.4  Co-sale.  </w:t>
      </w:r>
      <w:r>
        <w:t>If the Founder proposes to transfer shares to a third party in a transaction that is not a Permitted Transfer, each other Stockholder may elect to include in that transfer a pro rata portion of that Stockholder’s shares on the same terms.</w:t>
      </w:r>
    </w:p>
    <w:p w14:paraId="5F1E3A2D" w14:textId="77777777" w:rsidR="00657459" w:rsidRDefault="00000000">
      <w:pPr>
        <w:spacing w:before="300" w:after="140"/>
      </w:pPr>
      <w:r>
        <w:rPr>
          <w:b/>
          <w:sz w:val="23"/>
        </w:rPr>
        <w:t>4.  DRAG-ALONG</w:t>
      </w:r>
    </w:p>
    <w:p w14:paraId="25AAC52A" w14:textId="77777777" w:rsidR="00657459" w:rsidRDefault="00000000">
      <w:pPr>
        <w:jc w:val="both"/>
      </w:pPr>
      <w:r>
        <w:rPr>
          <w:b/>
        </w:rPr>
        <w:t xml:space="preserve">4.1  Obligation.  </w:t>
      </w:r>
      <w:r>
        <w:t>If the Board approves a sale of the Company — whether structured as a merger, consolidation, share exchange, sale of stock, or sale of all or substantially all of the assets of the Company — each Stockholder will (a) vote all shares in favor of the transaction and against any competing proposal, (b) participate on the same per-share terms applicable to holders of the same class, (c) refrain from exercising any appraisal or dissenters’ rights, (d) execute the documents reasonably necessary to effect the transaction, and (e) not be required to make representations other than as to title to the shares, authority, and the absence of liens, or to bear liability beyond that Stockholder’s pro rata share of the consideration received. This Article survives until the closing of such a sale.</w:t>
      </w:r>
    </w:p>
    <w:p w14:paraId="235A968E" w14:textId="77777777" w:rsidR="00657459" w:rsidRDefault="00000000">
      <w:pPr>
        <w:spacing w:before="300" w:after="140"/>
      </w:pPr>
      <w:r>
        <w:rPr>
          <w:b/>
          <w:sz w:val="23"/>
        </w:rPr>
        <w:t>5.  REPURCHASE RIGHTS</w:t>
      </w:r>
    </w:p>
    <w:p w14:paraId="654E8533" w14:textId="77777777" w:rsidR="00657459" w:rsidRDefault="00000000">
      <w:pPr>
        <w:jc w:val="both"/>
      </w:pPr>
      <w:r>
        <w:rPr>
          <w:b/>
        </w:rPr>
        <w:lastRenderedPageBreak/>
        <w:t xml:space="preserve">5.1  Unvested shares.  </w:t>
      </w:r>
      <w:r>
        <w:t>Shares issued subject to vesting are governed by the applicable Restricted Stock Purchase Agreement, which provides for repurchase of unvested shares at the lower of cost or fair market value on termination of service.</w:t>
      </w:r>
    </w:p>
    <w:p w14:paraId="1058D789" w14:textId="77777777" w:rsidR="00657459" w:rsidRDefault="00000000">
      <w:pPr>
        <w:jc w:val="both"/>
      </w:pPr>
      <w:r>
        <w:rPr>
          <w:b/>
        </w:rPr>
        <w:t xml:space="preserve">5.2  Other rights preserved.  </w:t>
      </w:r>
      <w:r>
        <w:t>Nothing in this Agreement limits any repurchase, forfeiture or clawback right set forth in a Stockholder’s individual agreement with the Company.</w:t>
      </w:r>
    </w:p>
    <w:p w14:paraId="3B516CB9" w14:textId="77777777" w:rsidR="00657459" w:rsidRDefault="00000000">
      <w:pPr>
        <w:spacing w:before="300" w:after="140"/>
      </w:pPr>
      <w:r>
        <w:rPr>
          <w:b/>
          <w:sz w:val="23"/>
        </w:rPr>
        <w:t>6.  INFORMATION RIGHTS</w:t>
      </w:r>
    </w:p>
    <w:p w14:paraId="3DC4D9C3" w14:textId="77777777" w:rsidR="00657459" w:rsidRDefault="00000000">
      <w:pPr>
        <w:jc w:val="both"/>
      </w:pPr>
      <w:r>
        <w:rPr>
          <w:b/>
        </w:rPr>
        <w:t xml:space="preserve">6.1  Reporting.  </w:t>
      </w:r>
      <w:r>
        <w:t>The Company will furnish to each Stockholder holding at least one percent (1%) of the outstanding capital stock: (a) unaudited annual financial statements within one hundred twenty (120) days after each fiscal year end; and (b) material financing updates as they occur. Information rights terminate on the closing of a sale of the Company.</w:t>
      </w:r>
    </w:p>
    <w:p w14:paraId="43E2DE8A" w14:textId="77777777" w:rsidR="00657459" w:rsidRDefault="00000000">
      <w:pPr>
        <w:jc w:val="both"/>
      </w:pPr>
      <w:r>
        <w:rPr>
          <w:b/>
        </w:rPr>
        <w:t xml:space="preserve">6.2  Additional rights preserved.  </w:t>
      </w:r>
      <w:r>
        <w:t>The rights in Section 6.1 are a floor and not a ceiling. Where a Stockholder’s separate written agreement with the Company provides for additional or more frequent information — including quarterly financial statements and the annual budget — that agreement governs as to that Stockholder.</w:t>
      </w:r>
    </w:p>
    <w:p w14:paraId="71801FA8" w14:textId="77777777" w:rsidR="00657459" w:rsidRDefault="00000000">
      <w:pPr>
        <w:jc w:val="both"/>
      </w:pPr>
      <w:r>
        <w:rPr>
          <w:b/>
        </w:rPr>
        <w:t xml:space="preserve">6.3  Limits.  </w:t>
      </w:r>
      <w:r>
        <w:t>Nothing in this Article entitles any Stockholder to the Company’s trade secrets, the Format or franchise intellectual property, privileged materials, or information the Board determines in good faith to be competitively sensitive.</w:t>
      </w:r>
    </w:p>
    <w:p w14:paraId="5B4B73D4" w14:textId="77777777" w:rsidR="00657459" w:rsidRDefault="00000000">
      <w:pPr>
        <w:spacing w:before="300" w:after="140"/>
      </w:pPr>
      <w:r>
        <w:rPr>
          <w:b/>
          <w:sz w:val="23"/>
        </w:rPr>
        <w:t>7.  CONFIDENTIALITY AND NON-CIRCUMVENTION</w:t>
      </w:r>
    </w:p>
    <w:p w14:paraId="78A77955" w14:textId="77777777" w:rsidR="00657459" w:rsidRDefault="00000000">
      <w:pPr>
        <w:jc w:val="both"/>
      </w:pPr>
      <w:r>
        <w:rPr>
          <w:b/>
        </w:rPr>
        <w:t xml:space="preserve">7.1  Confidentiality.  </w:t>
      </w:r>
      <w:r>
        <w:t>Each Stockholder will hold in confidence all non-public information regarding the Company and use it solely for purposes of evaluating and monitoring that Stockholder’s investment or performing that Stockholder’s role. This obligation does not apply to information that is or becomes public other than through that Stockholder’s breach, or that the Stockholder is required to disclose by law, provided the Stockholder gives the Company prompt notice where lawful to do so.</w:t>
      </w:r>
    </w:p>
    <w:p w14:paraId="4BE6B29B" w14:textId="77777777" w:rsidR="00657459" w:rsidRDefault="00000000">
      <w:pPr>
        <w:jc w:val="both"/>
      </w:pPr>
      <w:r>
        <w:rPr>
          <w:b/>
        </w:rPr>
        <w:t xml:space="preserve">7.2  Non-circumvention.  </w:t>
      </w:r>
      <w:r>
        <w:t>During the term and for twelve (12) months thereafter, no Stockholder will, using the Company’s confidential information or an opportunity originated by the Company, circumvent the Company with respect to any project that is substantially similar to the Company’s business of pairing celebrities or public figures with collegiate athletic programs and producing documentary content concerning them. Nothing in this Section restricts any Stockholder from initiating, continuing or maintaining any personal or professional relationship with any person, whenever and however that relationship arose.</w:t>
      </w:r>
    </w:p>
    <w:p w14:paraId="6C5EC08B" w14:textId="77777777" w:rsidR="00657459" w:rsidRDefault="00000000">
      <w:pPr>
        <w:jc w:val="both"/>
      </w:pPr>
      <w:r>
        <w:rPr>
          <w:b/>
        </w:rPr>
        <w:t xml:space="preserve">7.3  Separate agreements control.  </w:t>
      </w:r>
      <w:r>
        <w:t>Where a Stockholder’s separate written agreement with the Company contains a non-circumvention or non-solicitation provision, including any definition of a restricted project and any carve-outs, that provision governs as to that Stockholder and Section 7.2 does not operate to broaden it.</w:t>
      </w:r>
    </w:p>
    <w:p w14:paraId="0A0D8557" w14:textId="77777777" w:rsidR="00657459" w:rsidRDefault="00000000">
      <w:pPr>
        <w:spacing w:before="300" w:after="140"/>
      </w:pPr>
      <w:r>
        <w:rPr>
          <w:b/>
          <w:sz w:val="23"/>
        </w:rPr>
        <w:t>8.  LEGENDS</w:t>
      </w:r>
    </w:p>
    <w:p w14:paraId="43C1235C" w14:textId="77777777" w:rsidR="00657459" w:rsidRDefault="00000000">
      <w:pPr>
        <w:jc w:val="both"/>
      </w:pPr>
      <w:r>
        <w:rPr>
          <w:b/>
        </w:rPr>
        <w:t xml:space="preserve">8.1  Legend.  </w:t>
      </w:r>
      <w:r>
        <w:t>All certificates and book-entry positions representing shares subject to this Agreement bear a legend referencing these restrictions and the restrictions of the Securities Act.</w:t>
      </w:r>
    </w:p>
    <w:p w14:paraId="63766892" w14:textId="77777777" w:rsidR="00657459" w:rsidRDefault="00000000">
      <w:pPr>
        <w:spacing w:before="300" w:after="140"/>
      </w:pPr>
      <w:r>
        <w:rPr>
          <w:b/>
          <w:sz w:val="23"/>
        </w:rPr>
        <w:t>9.  GENERAL</w:t>
      </w:r>
    </w:p>
    <w:p w14:paraId="5096954F" w14:textId="77777777" w:rsidR="00657459" w:rsidRDefault="00000000">
      <w:pPr>
        <w:jc w:val="both"/>
      </w:pPr>
      <w:r>
        <w:rPr>
          <w:b/>
        </w:rPr>
        <w:lastRenderedPageBreak/>
        <w:t xml:space="preserve">9.1  Governing law.  </w:t>
      </w:r>
      <w:r>
        <w:t>Delaware law governs, without regard to conflicts of law principles. The Court of Chancery of the State of Delaware has exclusive jurisdiction. TO THE FULLEST EXTENT PERMITTED BY LAW, EACH PARTY WAIVES ANY RIGHT TO TRIAL BY JURY.</w:t>
      </w:r>
    </w:p>
    <w:p w14:paraId="3BEAE399" w14:textId="77777777" w:rsidR="00657459" w:rsidRDefault="00000000">
      <w:pPr>
        <w:jc w:val="both"/>
      </w:pPr>
      <w:r>
        <w:rPr>
          <w:b/>
        </w:rPr>
        <w:t xml:space="preserve">9.2  Amendment.  </w:t>
      </w:r>
      <w:r>
        <w:t>This Agreement may be amended by the Company with the written consent of the holders of a majority of the outstanding Class B Common Stock and the holders of a majority of the outstanding Class A Common Stock, and any such amendment binds all Stockholders. Any amendment that disproportionately and adversely affects the Investors relative to other holders of Class A Common Stock also requires the consent of the Investor Representative.</w:t>
      </w:r>
    </w:p>
    <w:p w14:paraId="3D2A2DA3" w14:textId="77777777" w:rsidR="00657459" w:rsidRDefault="00000000">
      <w:pPr>
        <w:jc w:val="both"/>
      </w:pPr>
      <w:r>
        <w:rPr>
          <w:b/>
        </w:rPr>
        <w:t xml:space="preserve">9.3  Termination.  </w:t>
      </w:r>
      <w:r>
        <w:t>This Agreement terminates upon the closing of a sale of the Company or upon the written agreement of the Company and all Stockholders.</w:t>
      </w:r>
    </w:p>
    <w:p w14:paraId="1625A3E1" w14:textId="77777777" w:rsidR="00657459" w:rsidRDefault="00000000">
      <w:pPr>
        <w:jc w:val="both"/>
      </w:pPr>
      <w:r>
        <w:rPr>
          <w:b/>
        </w:rPr>
        <w:t xml:space="preserve">9.4  Notices.  </w:t>
      </w:r>
      <w:r>
        <w:t>In writing, to the addresses set forth on the signature pages or a joinder.</w:t>
      </w:r>
    </w:p>
    <w:p w14:paraId="3D0CA42A" w14:textId="77777777" w:rsidR="00657459" w:rsidRDefault="00000000">
      <w:pPr>
        <w:jc w:val="both"/>
      </w:pPr>
      <w:r>
        <w:rPr>
          <w:b/>
        </w:rPr>
        <w:t xml:space="preserve">9.5  Severability.  </w:t>
      </w:r>
      <w:r>
        <w:t>If any provision is held invalid or unenforceable, it is ineffective only to that extent and the remainder continues in full force.</w:t>
      </w:r>
    </w:p>
    <w:p w14:paraId="2902A64B" w14:textId="77777777" w:rsidR="00657459" w:rsidRDefault="00000000">
      <w:pPr>
        <w:jc w:val="both"/>
      </w:pPr>
      <w:r>
        <w:rPr>
          <w:b/>
        </w:rPr>
        <w:t xml:space="preserve">9.6  Counterparts; joinder.  </w:t>
      </w:r>
      <w:r>
        <w:t>This Agreement may be executed in counterparts and by electronic signature. Any person may become a party by executing a counterpart signature page or joinder.</w:t>
      </w:r>
    </w:p>
    <w:p w14:paraId="65B24636" w14:textId="77777777" w:rsidR="00657459" w:rsidRDefault="00000000">
      <w:pPr>
        <w:jc w:val="both"/>
      </w:pPr>
      <w:r>
        <w:rPr>
          <w:b/>
        </w:rPr>
        <w:t xml:space="preserve">9.7  Separate agreements.  </w:t>
      </w:r>
      <w:r>
        <w:t>This Agreement sets out rights and obligations common to all Stockholders. Where a Stockholder’s separate written agreement with the Company addresses the same subject matter — including vesting, acceleration, forfeiture, repurchase, information rights, governance participation, indemnification or non-circumvention — that separate agreement controls as to that Stockholder, and nothing in this Agreement reduces or conditions a right granted there.</w:t>
      </w:r>
    </w:p>
    <w:p w14:paraId="033C83F3" w14:textId="77777777" w:rsidR="00657459" w:rsidRDefault="00000000">
      <w:pPr>
        <w:spacing w:before="280" w:after="280"/>
        <w:jc w:val="center"/>
      </w:pPr>
      <w:r>
        <w:rPr>
          <w:i/>
        </w:rPr>
        <w:t>[Remainder of page intentionally left blank]</w:t>
      </w:r>
    </w:p>
    <w:p w14:paraId="439EBE32" w14:textId="77777777" w:rsidR="00657459" w:rsidRDefault="00000000">
      <w:r>
        <w:br w:type="page"/>
      </w:r>
    </w:p>
    <w:p w14:paraId="3BF3517E" w14:textId="77777777" w:rsidR="00657459" w:rsidRDefault="00000000">
      <w:pPr>
        <w:spacing w:after="320"/>
        <w:jc w:val="both"/>
      </w:pPr>
      <w:r>
        <w:lastRenderedPageBreak/>
        <w:t>IN WITNESS WHEREOF, the parties have executed this Stockholders’ Agreement as of the date first above written.</w:t>
      </w:r>
    </w:p>
    <w:p w14:paraId="34DEFD85" w14:textId="77777777" w:rsidR="00F1708F" w:rsidRDefault="00F1708F">
      <w:pPr>
        <w:spacing w:after="0"/>
        <w:rPr>
          <w:b/>
        </w:rPr>
      </w:pPr>
    </w:p>
    <w:p w14:paraId="38B8E217" w14:textId="77777777" w:rsidR="00F1708F" w:rsidRDefault="00F1708F">
      <w:pPr>
        <w:spacing w:after="0"/>
        <w:rPr>
          <w:b/>
        </w:rPr>
      </w:pPr>
    </w:p>
    <w:p w14:paraId="008A2AA4" w14:textId="69B0A50D" w:rsidR="00657459" w:rsidRDefault="00000000">
      <w:pPr>
        <w:spacing w:after="0"/>
      </w:pPr>
      <w:r>
        <w:rPr>
          <w:b/>
        </w:rPr>
        <w:t>COMPANY:</w:t>
      </w:r>
    </w:p>
    <w:p w14:paraId="4F927D37" w14:textId="77777777" w:rsidR="00657459" w:rsidRDefault="00000000">
      <w:pPr>
        <w:spacing w:before="160" w:after="0"/>
      </w:pPr>
      <w:r>
        <w:t>CINDERELLA CORP.</w:t>
      </w:r>
    </w:p>
    <w:p w14:paraId="0150F018" w14:textId="77777777" w:rsidR="00F1708F" w:rsidRDefault="00F1708F" w:rsidP="00F1708F">
      <w:pPr>
        <w:spacing w:before="300" w:after="40"/>
      </w:pPr>
    </w:p>
    <w:p w14:paraId="770E2F9A" w14:textId="2458E4DE" w:rsidR="00657459" w:rsidRDefault="00000000" w:rsidP="00F1708F">
      <w:pPr>
        <w:spacing w:before="300" w:after="40"/>
      </w:pPr>
      <w:r>
        <w:t>____________________________________________</w:t>
      </w:r>
    </w:p>
    <w:p w14:paraId="7645250C" w14:textId="71E61FA5" w:rsidR="00657459" w:rsidRDefault="00000000">
      <w:pPr>
        <w:spacing w:after="0"/>
      </w:pPr>
      <w:r>
        <w:t>Norman C. de Silva</w:t>
      </w:r>
    </w:p>
    <w:p w14:paraId="55AB322C" w14:textId="77777777" w:rsidR="00657459" w:rsidRDefault="00000000">
      <w:pPr>
        <w:spacing w:after="0"/>
      </w:pPr>
      <w:r>
        <w:t>Title:  Founder &amp; Chief Executive Officer</w:t>
      </w:r>
    </w:p>
    <w:p w14:paraId="23B0A2B8" w14:textId="77777777" w:rsidR="00657459" w:rsidRDefault="00000000">
      <w:pPr>
        <w:spacing w:before="400" w:after="0"/>
      </w:pPr>
      <w:r>
        <w:rPr>
          <w:b/>
        </w:rPr>
        <w:t>FOUNDER:</w:t>
      </w:r>
    </w:p>
    <w:p w14:paraId="005CC893" w14:textId="77777777" w:rsidR="00F1708F" w:rsidRDefault="00F1708F">
      <w:pPr>
        <w:spacing w:before="300" w:after="40"/>
      </w:pPr>
    </w:p>
    <w:p w14:paraId="4A5F336D" w14:textId="27C65FFA" w:rsidR="00657459" w:rsidRDefault="00000000">
      <w:pPr>
        <w:spacing w:before="300" w:after="40"/>
      </w:pPr>
      <w:r>
        <w:t>____________________________________________</w:t>
      </w:r>
    </w:p>
    <w:p w14:paraId="4144BA7C" w14:textId="77777777" w:rsidR="00657459" w:rsidRDefault="00000000">
      <w:pPr>
        <w:spacing w:after="0"/>
      </w:pPr>
      <w:r>
        <w:t>Norman C. de Silva</w:t>
      </w:r>
    </w:p>
    <w:p w14:paraId="1E5C49C0" w14:textId="77777777" w:rsidR="00F1708F" w:rsidRDefault="00F1708F">
      <w:pPr>
        <w:spacing w:before="400" w:after="0"/>
        <w:rPr>
          <w:b/>
        </w:rPr>
      </w:pPr>
    </w:p>
    <w:p w14:paraId="04B2F161" w14:textId="02875F36" w:rsidR="00657459" w:rsidRDefault="00000000">
      <w:pPr>
        <w:spacing w:before="400" w:after="0"/>
      </w:pPr>
      <w:r>
        <w:rPr>
          <w:b/>
        </w:rPr>
        <w:t>STOCKHOLDER:</w:t>
      </w:r>
    </w:p>
    <w:p w14:paraId="5FE2D0E8" w14:textId="77777777" w:rsidR="00657459" w:rsidRDefault="00000000">
      <w:pPr>
        <w:spacing w:before="300" w:after="40"/>
      </w:pPr>
      <w:r>
        <w:t>____________________________________________</w:t>
      </w:r>
    </w:p>
    <w:p w14:paraId="1B7536BD" w14:textId="77777777" w:rsidR="00657459" w:rsidRDefault="00000000">
      <w:pPr>
        <w:spacing w:after="0"/>
      </w:pPr>
      <w:r>
        <w:t>Name:</w:t>
      </w:r>
    </w:p>
    <w:p w14:paraId="306DDAEC" w14:textId="77777777" w:rsidR="00F1708F" w:rsidRDefault="00F1708F">
      <w:pPr>
        <w:spacing w:after="0"/>
      </w:pPr>
    </w:p>
    <w:p w14:paraId="7AC1BE0F" w14:textId="6E00D164" w:rsidR="00657459" w:rsidRDefault="00000000">
      <w:pPr>
        <w:spacing w:after="0"/>
      </w:pPr>
      <w:r>
        <w:t>Address for notices:  ___________________________</w:t>
      </w:r>
    </w:p>
    <w:p w14:paraId="4DE8909E" w14:textId="77777777" w:rsidR="00F1708F" w:rsidRDefault="00F1708F">
      <w:pPr>
        <w:spacing w:after="0"/>
      </w:pPr>
    </w:p>
    <w:p w14:paraId="75A537A3" w14:textId="2013A524" w:rsidR="00657459" w:rsidRDefault="00000000">
      <w:pPr>
        <w:spacing w:after="0"/>
      </w:pPr>
      <w:r>
        <w:t>Email:  ______________________</w:t>
      </w:r>
      <w:r w:rsidR="00F1708F">
        <w:t>________________</w:t>
      </w:r>
    </w:p>
    <w:sectPr w:rsidR="006574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564730">
    <w:abstractNumId w:val="8"/>
  </w:num>
  <w:num w:numId="2" w16cid:durableId="1941596459">
    <w:abstractNumId w:val="6"/>
  </w:num>
  <w:num w:numId="3" w16cid:durableId="2111898431">
    <w:abstractNumId w:val="5"/>
  </w:num>
  <w:num w:numId="4" w16cid:durableId="890992737">
    <w:abstractNumId w:val="4"/>
  </w:num>
  <w:num w:numId="5" w16cid:durableId="1686059633">
    <w:abstractNumId w:val="7"/>
  </w:num>
  <w:num w:numId="6" w16cid:durableId="675309104">
    <w:abstractNumId w:val="3"/>
  </w:num>
  <w:num w:numId="7" w16cid:durableId="216166699">
    <w:abstractNumId w:val="2"/>
  </w:num>
  <w:num w:numId="8" w16cid:durableId="299265356">
    <w:abstractNumId w:val="1"/>
  </w:num>
  <w:num w:numId="9" w16cid:durableId="172460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CA5"/>
    <w:rsid w:val="0015074B"/>
    <w:rsid w:val="0029639D"/>
    <w:rsid w:val="00326F90"/>
    <w:rsid w:val="00657459"/>
    <w:rsid w:val="008E2689"/>
    <w:rsid w:val="00A1661F"/>
    <w:rsid w:val="00AA1D8D"/>
    <w:rsid w:val="00B47730"/>
    <w:rsid w:val="00CB0664"/>
    <w:rsid w:val="00ED388D"/>
    <w:rsid w:val="00F1708F"/>
    <w:rsid w:val="00F82E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A000A"/>
  <w14:defaultImageDpi w14:val="300"/>
  <w15:docId w15:val="{584BE0A5-1DE1-47D2-940F-8AAC5303B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1826</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Norman deSilva</cp:lastModifiedBy>
  <cp:revision>2</cp:revision>
  <dcterms:created xsi:type="dcterms:W3CDTF">2026-09-18T16:16:00Z</dcterms:created>
  <dcterms:modified xsi:type="dcterms:W3CDTF">2026-09-18T16:16:00Z</dcterms:modified>
  <cp:category/>
</cp:coreProperties>
</file>