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Santa Clara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CA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Santa Clara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Santa Clara's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Santa Clara — to introduce the country to your school, your history, your academic tradition, and your community, as told by the school itself. This is not a commercialization of your athletics at the expense of your identity. It is an opportunity for Santa Clara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Santa Clara</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Santa Clara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Santa Clara;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Santa Clara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Santa Clara's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Santa Clara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Santa Clara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Santa Clara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Santa Clara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Santa Clara is selected, the Company would: fund athlete NIL contracts for documentary participation (structured as legitimate third-party NIL agreements compliant with all applicable NCAA, CSC, and NIL Go requirements); attach a celebrity lead with an authentic, meaningful connection to Santa Clara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Santa Clara's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Santa Clara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Santa Clara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Santa Clara.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Santa Clara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California.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Santa Clara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Santa Clara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Santa Clara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Santa Clara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2026-08-01T13:59:50.123Z</dcterms:created>
  <dcterms:modified xsi:type="dcterms:W3CDTF">2026-08-01T13:59:50.123Z</dcterms:modified>
</cp:coreProperties>
</file>

<file path=docProps/custom.xml><?xml version="1.0" encoding="utf-8"?>
<Properties xmlns="http://schemas.openxmlformats.org/officeDocument/2006/custom-properties" xmlns:vt="http://schemas.openxmlformats.org/officeDocument/2006/docPropsVTypes"/>
</file>