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ormorant Garamond" w:cs="Cormorant Garamond" w:eastAsia="Cormorant Garamond" w:hAnsi="Cormorant Garamond"/>
          <w:b/>
          <w:bCs/>
          <w:caps/>
          <w:sz w:val="40"/>
          <w:szCs w:val="40"/>
        </w:rPr>
        <w:t xml:space="preserve">CINDERELLA CORP.</w:t>
      </w:r>
    </w:p>
    <w:p>
      <w:pPr>
        <w:pBdr>
          <w:bottom w:val="single" w:color="999999" w:sz="6" w:space="8"/>
        </w:pBdr>
        <w:spacing w:after="160"/>
        <w:jc w:val="center"/>
      </w:pPr>
      <w:r>
        <w:rPr>
          <w:rFonts w:ascii="Garamond" w:cs="Garamond" w:eastAsia="Garamond" w:hAnsi="Garamond"/>
          <w:i/>
          <w:iCs/>
          <w:color w:val="555555"/>
          <w:sz w:val="19"/>
          <w:szCs w:val="19"/>
        </w:rPr>
        <w:t xml:space="preserve">Making Cinderella — Documentary Franchise</w:t>
      </w:r>
    </w:p>
    <w:p>
      <w:pPr>
        <w:spacing w:after="140" w:before="0" w:line="276"/>
      </w:pPr>
      <w:r>
        <w:rPr>
          <w:rFonts w:ascii="Garamond" w:cs="Garamond" w:eastAsia="Garamond" w:hAnsi="Garamond"/>
          <w:b w:val="false"/>
          <w:bCs w:val="false"/>
          <w:i w:val="false"/>
          <w:iCs w:val="false"/>
          <w:caps w:val="false"/>
          <w:sz w:val="22"/>
          <w:szCs w:val="22"/>
        </w:rPr>
        <w:t xml:space="preserve">[Date]</w:t>
      </w:r>
    </w:p>
    <w:p>
      <w:pPr>
        <w:spacing w:after="140" w:before="0" w:line="276"/>
      </w:pPr>
      <w:r>
        <w:rPr>
          <w:rFonts w:ascii="Garamond" w:cs="Garamond" w:eastAsia="Garamond" w:hAnsi="Garamond"/>
          <w:b w:val="false"/>
          <w:bCs w:val="false"/>
          <w:i w:val="false"/>
          <w:iCs w:val="false"/>
          <w:caps w:val="false"/>
          <w:sz w:val="22"/>
          <w:szCs w:val="22"/>
        </w:rPr>
        <w:t xml:space="preserve">[ATHLETIC DIRECTOR NAME]</w:t>
      </w:r>
    </w:p>
    <w:p>
      <w:pPr>
        <w:spacing w:after="140" w:before="0" w:line="276"/>
      </w:pPr>
      <w:r>
        <w:rPr>
          <w:rFonts w:ascii="Garamond" w:cs="Garamond" w:eastAsia="Garamond" w:hAnsi="Garamond"/>
          <w:b w:val="false"/>
          <w:bCs w:val="false"/>
          <w:i w:val="false"/>
          <w:iCs w:val="false"/>
          <w:caps w:val="false"/>
          <w:sz w:val="22"/>
          <w:szCs w:val="22"/>
        </w:rPr>
        <w:t xml:space="preserve">[Title — e.g., Vice President &amp; Director of Athletics]</w:t>
      </w:r>
    </w:p>
    <w:p>
      <w:pPr>
        <w:spacing w:after="140" w:before="0" w:line="276"/>
      </w:pPr>
      <w:r>
        <w:rPr>
          <w:rFonts w:ascii="Garamond" w:cs="Garamond" w:eastAsia="Garamond" w:hAnsi="Garamond"/>
          <w:b w:val="false"/>
          <w:bCs w:val="false"/>
          <w:i w:val="false"/>
          <w:iCs w:val="false"/>
          <w:caps w:val="false"/>
          <w:sz w:val="22"/>
          <w:szCs w:val="22"/>
        </w:rPr>
        <w:t xml:space="preserve">[CHIEF FINANCIAL OFFICER NAME]</w:t>
      </w:r>
    </w:p>
    <w:p>
      <w:pPr>
        <w:spacing w:after="140" w:before="0" w:line="276"/>
      </w:pPr>
      <w:r>
        <w:rPr>
          <w:rFonts w:ascii="Garamond" w:cs="Garamond" w:eastAsia="Garamond" w:hAnsi="Garamond"/>
          <w:b w:val="false"/>
          <w:bCs w:val="false"/>
          <w:i w:val="false"/>
          <w:iCs w:val="false"/>
          <w:caps w:val="false"/>
          <w:sz w:val="22"/>
          <w:szCs w:val="22"/>
        </w:rPr>
        <w:t xml:space="preserve">[Title — e.g., Chief Financial Officer &amp; Treasurer]</w:t>
      </w:r>
    </w:p>
    <w:p>
      <w:pPr>
        <w:spacing w:after="140" w:before="0" w:line="276"/>
      </w:pPr>
      <w:r>
        <w:rPr>
          <w:rFonts w:ascii="Garamond" w:cs="Garamond" w:eastAsia="Garamond" w:hAnsi="Garamond"/>
          <w:b/>
          <w:bCs/>
          <w:i w:val="false"/>
          <w:iCs w:val="false"/>
          <w:caps w:val="false"/>
          <w:sz w:val="22"/>
          <w:szCs w:val="22"/>
        </w:rPr>
        <w:t xml:space="preserve">Texas State University</w:t>
      </w:r>
    </w:p>
    <w:p>
      <w:pPr>
        <w:spacing w:after="140" w:before="0" w:line="276"/>
      </w:pPr>
      <w:r>
        <w:rPr>
          <w:rFonts w:ascii="Garamond" w:cs="Garamond" w:eastAsia="Garamond" w:hAnsi="Garamond"/>
          <w:b w:val="false"/>
          <w:bCs w:val="false"/>
          <w:i w:val="false"/>
          <w:iCs w:val="false"/>
          <w:caps w:val="false"/>
          <w:sz w:val="22"/>
          <w:szCs w:val="22"/>
        </w:rPr>
        <w:t xml:space="preserve">[Street Address, City, TX ZIP]</w:t>
      </w:r>
    </w:p>
    <w:p>
      <w:pPr>
        <w:spacing w:after="140" w:before="0" w:line="276"/>
      </w:pPr>
      <w:r>
        <w:rPr>
          <w:rFonts w:ascii="Garamond" w:cs="Garamond" w:eastAsia="Garamond" w:hAnsi="Garamond"/>
          <w:b/>
          <w:bCs/>
          <w:i w:val="false"/>
          <w:iCs w:val="false"/>
          <w:caps w:val="false"/>
          <w:sz w:val="22"/>
          <w:szCs w:val="22"/>
        </w:rPr>
        <w:t xml:space="preserve">Re:</w:t>
      </w:r>
      <w:r>
        <w:rPr>
          <w:rFonts w:ascii="Garamond" w:cs="Garamond" w:eastAsia="Garamond" w:hAnsi="Garamond"/>
          <w:b w:val="false"/>
          <w:bCs w:val="false"/>
          <w:i w:val="false"/>
          <w:iCs w:val="false"/>
          <w:caps w:val="false"/>
          <w:sz w:val="22"/>
          <w:szCs w:val="22"/>
        </w:rPr>
        <w:t xml:space="preserve"> Letter of Intent — Making Cinderella Documentary Franchise — Texas State University</w:t>
      </w:r>
    </w:p>
    <w:p>
      <w:pPr>
        <w:spacing w:after="140" w:before="0" w:line="276"/>
      </w:pPr>
      <w:r>
        <w:rPr>
          <w:rFonts w:ascii="Garamond" w:cs="Garamond" w:eastAsia="Garamond" w:hAnsi="Garamond"/>
          <w:b w:val="false"/>
          <w:bCs w:val="false"/>
          <w:i w:val="false"/>
          <w:iCs w:val="false"/>
          <w:caps w:val="false"/>
          <w:sz w:val="22"/>
          <w:szCs w:val="22"/>
        </w:rPr>
        <w:t xml:space="preserve">Dear [Names]:</w:t>
      </w:r>
    </w:p>
    <w:p>
      <w:pPr>
        <w:spacing w:after="140" w:before="0" w:line="276"/>
      </w:pPr>
      <w:r>
        <w:rPr>
          <w:rFonts w:ascii="Garamond" w:cs="Garamond" w:eastAsia="Garamond" w:hAnsi="Garamond"/>
          <w:b w:val="false"/>
          <w:bCs w:val="false"/>
          <w:i w:val="false"/>
          <w:iCs w:val="false"/>
          <w:caps w:val="false"/>
          <w:sz w:val="22"/>
          <w:szCs w:val="22"/>
        </w:rPr>
        <w:t xml:space="preserve">Cinderella Corp ("Company") is pleased to present this non-binding Letter of Intent confirming our mutual interest in exploring Texas State's participation in the Making Cinderella documentary franchise. This letter outlines the general framework of the proposed collaboration and confirms both parties' intent to negotiate definitive agreements in good faith.</w:t>
      </w:r>
    </w:p>
    <w:p>
      <w:pPr>
        <w:spacing w:after="140" w:before="0" w:line="276"/>
      </w:pPr>
      <w:r>
        <w:rPr>
          <w:rFonts w:ascii="Garamond" w:cs="Garamond" w:eastAsia="Garamond" w:hAnsi="Garamond"/>
          <w:b w:val="false"/>
          <w:bCs w:val="false"/>
          <w:i/>
          <w:iCs/>
          <w:caps w:val="false"/>
          <w:sz w:val="22"/>
          <w:szCs w:val="22"/>
        </w:rPr>
        <w:t xml:space="preserve">Before addressing the specifics, we want to be clear about our philosophy: this project exists to celebrate institutions like Texas State — to introduce the country to your school, your history, your academic tradition, and your community, as told by the school itself. This is not a commercialization of your athletics at the expense of your identity. It is an opportunity for Texas State to tell its own story to a national audience, on its own terms, and in a way that honors the values that make the institution distinctive.</w:t>
      </w:r>
    </w:p>
    <w:p>
      <w:pPr>
        <w:spacing w:after="80" w:before="220" w:line="276"/>
      </w:pPr>
      <w:r>
        <w:rPr>
          <w:rFonts w:ascii="Garamond" w:cs="Garamond" w:eastAsia="Garamond" w:hAnsi="Garamond"/>
          <w:b/>
          <w:bCs/>
          <w:i w:val="false"/>
          <w:iCs w:val="false"/>
          <w:caps w:val="false"/>
          <w:sz w:val="22"/>
          <w:szCs w:val="22"/>
        </w:rPr>
        <w:t xml:space="preserve">1. The Project and Its Values</w:t>
      </w:r>
    </w:p>
    <w:p>
      <w:pPr>
        <w:spacing w:after="140" w:before="0" w:line="276"/>
      </w:pPr>
      <w:r>
        <w:rPr>
          <w:rFonts w:ascii="Garamond" w:cs="Garamond" w:eastAsia="Garamond" w:hAnsi="Garamond"/>
          <w:b w:val="false"/>
          <w:bCs w:val="false"/>
          <w:i w:val="false"/>
          <w:iCs w:val="false"/>
          <w:caps w:val="false"/>
          <w:sz w:val="22"/>
          <w:szCs w:val="22"/>
        </w:rPr>
        <w:t xml:space="preserve">Making Cinderella is a multi-season documentary franchise that follows the transformation of NCAA Division I basketball programs at schools where academic excellence, institutional character, and community identity are as important as athletic achievement. The series is distributed on a major streaming platform and is designed not simply as a sports show, but as a story about places, people, and purpose — schools that stand for something beyond the scoreboard.</w:t>
      </w:r>
    </w:p>
    <w:p>
      <w:pPr>
        <w:spacing w:after="140" w:before="0" w:line="276"/>
      </w:pPr>
      <w:r>
        <w:rPr>
          <w:rFonts w:ascii="Garamond" w:cs="Garamond" w:eastAsia="Garamond" w:hAnsi="Garamond"/>
          <w:b w:val="false"/>
          <w:bCs w:val="false"/>
          <w:i w:val="false"/>
          <w:iCs w:val="false"/>
          <w:caps w:val="false"/>
          <w:sz w:val="22"/>
          <w:szCs w:val="22"/>
        </w:rPr>
        <w:t xml:space="preserve">The franchise is built on the belief that the most compelling stories in college athletics come from institutions with deep traditions, strong academic identities, and tight-knit communities. These are the schools that the Cinderella narrative was made for — and these are the schools that deserve a platform to share their stories with the world.</w:t>
      </w:r>
    </w:p>
    <w:p>
      <w:pPr>
        <w:spacing w:after="80" w:before="220" w:line="276"/>
      </w:pPr>
      <w:r>
        <w:rPr>
          <w:rFonts w:ascii="Garamond" w:cs="Garamond" w:eastAsia="Garamond" w:hAnsi="Garamond"/>
          <w:b/>
          <w:bCs/>
          <w:i w:val="false"/>
          <w:iCs w:val="false"/>
          <w:caps w:val="false"/>
          <w:sz w:val="22"/>
          <w:szCs w:val="22"/>
        </w:rPr>
        <w:t xml:space="preserve">2. What This Means for Texas State</w:t>
      </w:r>
    </w:p>
    <w:p>
      <w:pPr>
        <w:spacing w:after="140" w:before="0" w:line="276"/>
      </w:pPr>
      <w:r>
        <w:rPr>
          <w:rFonts w:ascii="Garamond" w:cs="Garamond" w:eastAsia="Garamond" w:hAnsi="Garamond"/>
          <w:b w:val="false"/>
          <w:bCs w:val="false"/>
          <w:i w:val="false"/>
          <w:iCs w:val="false"/>
          <w:caps w:val="false"/>
          <w:sz w:val="22"/>
          <w:szCs w:val="22"/>
        </w:rPr>
        <w:t xml:space="preserve">Participation in Making Cinderella is, first and foremost, an opportunity for Texas State to introduce itself to millions of viewers who may never have visited your campus, understood your academic mission, or appreciated what makes your community special. The documentary is not a basketball show with a school attached — it is a school story told through the lens of basketball.</w:t>
      </w:r>
    </w:p>
    <w:p>
      <w:pPr>
        <w:spacing w:after="140" w:before="0" w:line="276"/>
      </w:pPr>
      <w:r>
        <w:rPr>
          <w:rFonts w:ascii="Garamond" w:cs="Garamond" w:eastAsia="Garamond" w:hAnsi="Garamond"/>
          <w:b w:val="false"/>
          <w:bCs w:val="false"/>
          <w:i w:val="false"/>
          <w:iCs w:val="false"/>
          <w:caps w:val="false"/>
          <w:sz w:val="22"/>
          <w:szCs w:val="22"/>
        </w:rPr>
        <w:t xml:space="preserve">The series would showcase: the academic culture and intellectual environment that defines student life at Texas State; the history, traditions, and values that make the institution unique; the community surrounding the school — the town, the alumni, the families, and the local culture; the student-athletes as students first, highlighting their academic commitments, personal growth, and character alongside their athletic pursuits; and the coaching staff's philosophy, which at institutions like Texas State reflects the school's broader educational mission.</w:t>
      </w:r>
    </w:p>
    <w:p>
      <w:pPr>
        <w:spacing w:after="140" w:before="0" w:line="276"/>
      </w:pPr>
      <w:r>
        <w:rPr>
          <w:rFonts w:ascii="Garamond" w:cs="Garamond" w:eastAsia="Garamond" w:hAnsi="Garamond"/>
          <w:b w:val="false"/>
          <w:bCs w:val="false"/>
          <w:i w:val="false"/>
          <w:iCs w:val="false"/>
          <w:caps w:val="false"/>
          <w:sz w:val="22"/>
          <w:szCs w:val="22"/>
        </w:rPr>
        <w:t xml:space="preserve">Schools that have been featured in comparable programs have experienced extraordinary institutional benefits beyond athletics: significant increases in admissions applications and campus visit requests, dramatic growth in alumni engagement and philanthropic giving, elevated national brand recognition that benefits every department and program — not just athletics, and lasting cultural relevance that endures long after the season ends.</w:t>
      </w:r>
    </w:p>
    <w:p>
      <w:pPr>
        <w:spacing w:after="80" w:before="220" w:line="276"/>
      </w:pPr>
      <w:r>
        <w:rPr>
          <w:rFonts w:ascii="Garamond" w:cs="Garamond" w:eastAsia="Garamond" w:hAnsi="Garamond"/>
          <w:b/>
          <w:bCs/>
          <w:i w:val="false"/>
          <w:iCs w:val="false"/>
          <w:caps w:val="false"/>
          <w:sz w:val="22"/>
          <w:szCs w:val="22"/>
        </w:rPr>
        <w:t xml:space="preserve">3. Editorial Voice and Institutional Integrity</w:t>
      </w:r>
    </w:p>
    <w:p>
      <w:pPr>
        <w:spacing w:after="140" w:before="0" w:line="276"/>
      </w:pPr>
      <w:r>
        <w:rPr>
          <w:rFonts w:ascii="Garamond" w:cs="Garamond" w:eastAsia="Garamond" w:hAnsi="Garamond"/>
          <w:b w:val="false"/>
          <w:bCs w:val="false"/>
          <w:i w:val="false"/>
          <w:iCs w:val="false"/>
          <w:caps w:val="false"/>
          <w:sz w:val="22"/>
          <w:szCs w:val="22"/>
        </w:rPr>
        <w:t xml:space="preserve">We understand that Texas State's reputation and institutional identity have been built over [___ — insert institutional heritage, e.g., "175 years"] and that any association with an external production must be handled with the utmost care and respect. The Company commits to the following principles:</w:t>
      </w:r>
    </w:p>
    <w:p>
      <w:pPr>
        <w:spacing w:after="140" w:before="0" w:line="276"/>
      </w:pPr>
      <w:r>
        <w:rPr>
          <w:rFonts w:ascii="Garamond" w:cs="Garamond" w:eastAsia="Garamond" w:hAnsi="Garamond"/>
          <w:b w:val="false"/>
          <w:bCs w:val="false"/>
          <w:i w:val="false"/>
          <w:iCs w:val="false"/>
          <w:caps w:val="false"/>
          <w:sz w:val="22"/>
          <w:szCs w:val="22"/>
        </w:rPr>
        <w:t xml:space="preserve">The school's voice will be central to the narrative. Texas State will have meaningful consultation rights on how the institution, its history, its academic programs, and its community are portrayed. The school will not be reduced to a backdrop for a basketball story — the institution's identity is part of the story.</w:t>
      </w:r>
    </w:p>
    <w:p>
      <w:pPr>
        <w:spacing w:after="140" w:before="0" w:line="276"/>
      </w:pPr>
      <w:r>
        <w:rPr>
          <w:rFonts w:ascii="Garamond" w:cs="Garamond" w:eastAsia="Garamond" w:hAnsi="Garamond"/>
          <w:b w:val="false"/>
          <w:bCs w:val="false"/>
          <w:i w:val="false"/>
          <w:iCs w:val="false"/>
          <w:caps w:val="false"/>
          <w:sz w:val="22"/>
          <w:szCs w:val="22"/>
        </w:rPr>
        <w:t xml:space="preserve">The school retains approval over institutional portrayal. Before any episode is delivered to the streaming platform, Texas State will have the opportunity to review how the institution itself is depicted (distinct from editorial decisions about the basketball narrative) and to request changes to any portrayal that is inaccurate, misleading, or inconsistent with the school's values and public identity.</w:t>
      </w:r>
    </w:p>
    <w:p>
      <w:pPr>
        <w:spacing w:after="140" w:before="0" w:line="276"/>
      </w:pPr>
      <w:r>
        <w:rPr>
          <w:rFonts w:ascii="Garamond" w:cs="Garamond" w:eastAsia="Garamond" w:hAnsi="Garamond"/>
          <w:b w:val="false"/>
          <w:bCs w:val="false"/>
          <w:i w:val="false"/>
          <w:iCs w:val="false"/>
          <w:caps w:val="false"/>
          <w:sz w:val="22"/>
          <w:szCs w:val="22"/>
        </w:rPr>
        <w:t xml:space="preserve">Academic life will be prominently featured. The series will include meaningful coverage of the academic experience — classroom scenes, study sessions, faculty interactions, academic achievements — to ensure that viewers understand that Texas State is first and foremost an institution of learning. Student-athletes will be portrayed as students who play basketball, not basketball players who happen to attend school.</w:t>
      </w:r>
    </w:p>
    <w:p>
      <w:pPr>
        <w:spacing w:after="140" w:before="0" w:line="276"/>
      </w:pPr>
      <w:r>
        <w:rPr>
          <w:rFonts w:ascii="Garamond" w:cs="Garamond" w:eastAsia="Garamond" w:hAnsi="Garamond"/>
          <w:b w:val="false"/>
          <w:bCs w:val="false"/>
          <w:i w:val="false"/>
          <w:iCs w:val="false"/>
          <w:caps w:val="false"/>
          <w:sz w:val="22"/>
          <w:szCs w:val="22"/>
        </w:rPr>
        <w:t xml:space="preserve">No exploitation or sensationalism. The production will not pursue storylines that exploit student-athletes' personal difficulties for entertainment value, manufacture controversy, or portray the school in a manner that prioritizes dramatic conflict over authentic representation. The school may designate topics or areas that are off-limits, and the production will respect those boundaries.</w:t>
      </w:r>
    </w:p>
    <w:p>
      <w:pPr>
        <w:spacing w:after="140" w:before="0" w:line="276"/>
      </w:pPr>
      <w:r>
        <w:rPr>
          <w:rFonts w:ascii="Garamond" w:cs="Garamond" w:eastAsia="Garamond" w:hAnsi="Garamond"/>
          <w:b w:val="false"/>
          <w:bCs w:val="false"/>
          <w:i w:val="false"/>
          <w:iCs w:val="false"/>
          <w:caps w:val="false"/>
          <w:sz w:val="22"/>
          <w:szCs w:val="22"/>
        </w:rPr>
        <w:t xml:space="preserve">Brand protection. The school's name, marks, logos, and brand assets will be used only in ways that are consistent with the school's existing brand guidelines. The school will have approval over any use of institutional marks in promotional materials, merchandise, or sponsorship integrations. No sponsor or brand partner will be associated with the school's marks without the school's express consent.</w:t>
      </w:r>
    </w:p>
    <w:p>
      <w:pPr>
        <w:spacing w:after="80" w:before="220" w:line="276"/>
      </w:pPr>
      <w:r>
        <w:rPr>
          <w:rFonts w:ascii="Garamond" w:cs="Garamond" w:eastAsia="Garamond" w:hAnsi="Garamond"/>
          <w:b/>
          <w:bCs/>
          <w:i w:val="false"/>
          <w:iCs w:val="false"/>
          <w:caps w:val="false"/>
          <w:sz w:val="22"/>
          <w:szCs w:val="22"/>
        </w:rPr>
        <w:t xml:space="preserve">4. School's Participation</w:t>
      </w:r>
    </w:p>
    <w:p>
      <w:pPr>
        <w:spacing w:after="140" w:before="0" w:line="276"/>
      </w:pPr>
      <w:r>
        <w:rPr>
          <w:rFonts w:ascii="Garamond" w:cs="Garamond" w:eastAsia="Garamond" w:hAnsi="Garamond"/>
          <w:b w:val="false"/>
          <w:bCs w:val="false"/>
          <w:i w:val="false"/>
          <w:iCs w:val="false"/>
          <w:caps w:val="false"/>
          <w:sz w:val="22"/>
          <w:szCs w:val="22"/>
        </w:rPr>
        <w:t xml:space="preserve">If selected for participation, Texas State would: grant production access to athletic facilities, practices, and games (subject to reasonable scheduling accommodations, academic calendar considerations, and privacy protections for students who do not wish to appear on camera); cooperate with the Company's compliance team on NIL reporting and regulatory matters; permit use of the school's name, marks, and brand assets in connection with the series (subject to the brand protection provisions above and a separate brand licensing agreement); designate a liaison from the school's communications or athletics office to coordinate with the production team; and have the opportunity to identify faculty, staff, alumni, and community members who could contribute to the school's narrative.</w:t>
      </w:r>
    </w:p>
    <w:p>
      <w:pPr>
        <w:spacing w:after="80" w:before="220" w:line="276"/>
      </w:pPr>
      <w:r>
        <w:rPr>
          <w:rFonts w:ascii="Garamond" w:cs="Garamond" w:eastAsia="Garamond" w:hAnsi="Garamond"/>
          <w:b/>
          <w:bCs/>
          <w:i w:val="false"/>
          <w:iCs w:val="false"/>
          <w:caps w:val="false"/>
          <w:sz w:val="22"/>
          <w:szCs w:val="22"/>
        </w:rPr>
        <w:t xml:space="preserve">5. The Company's Commitment</w:t>
      </w:r>
    </w:p>
    <w:p>
      <w:pPr>
        <w:spacing w:after="140" w:before="0" w:line="276"/>
      </w:pPr>
      <w:r>
        <w:rPr>
          <w:rFonts w:ascii="Garamond" w:cs="Garamond" w:eastAsia="Garamond" w:hAnsi="Garamond"/>
          <w:b w:val="false"/>
          <w:bCs w:val="false"/>
          <w:i w:val="false"/>
          <w:iCs w:val="false"/>
          <w:caps w:val="false"/>
          <w:sz w:val="22"/>
          <w:szCs w:val="22"/>
        </w:rPr>
        <w:t xml:space="preserve">If Texas State is selected, the Company would: fund athlete NIL contracts for documentary participation (structured as legitimate third-party NIL agreements compliant with all applicable NCAA, CSC, and NIL Go requirements); attach a celebrity lead with an authentic, meaningful connection to Texas State — not a paid spokesperson, but someone whose personal history with the school makes their involvement genuine; secure distribution on a major streaming platform with a national audience; pursue sponsorship and brand partnership revenue, with a portion potentially benefiting the school's athletic program or general fund through separate arrangements; and produce the series with production values and editorial standards befitting Texas State's institutional reputation.</w:t>
      </w:r>
    </w:p>
    <w:p>
      <w:pPr>
        <w:spacing w:after="80" w:before="220" w:line="276"/>
      </w:pPr>
      <w:r>
        <w:rPr>
          <w:rFonts w:ascii="Garamond" w:cs="Garamond" w:eastAsia="Garamond" w:hAnsi="Garamond"/>
          <w:b/>
          <w:bCs/>
          <w:i w:val="false"/>
          <w:iCs w:val="false"/>
          <w:caps w:val="false"/>
          <w:sz w:val="22"/>
          <w:szCs w:val="22"/>
        </w:rPr>
        <w:t xml:space="preserve">6. Non-Binding Nature and Optionality</w:t>
      </w:r>
    </w:p>
    <w:p>
      <w:pPr>
        <w:spacing w:after="140" w:before="0" w:line="276"/>
      </w:pPr>
      <w:r>
        <w:rPr>
          <w:rFonts w:ascii="Garamond" w:cs="Garamond" w:eastAsia="Garamond" w:hAnsi="Garamond"/>
          <w:b w:val="false"/>
          <w:bCs w:val="false"/>
          <w:i w:val="false"/>
          <w:iCs w:val="false"/>
          <w:caps w:val="false"/>
          <w:sz w:val="22"/>
          <w:szCs w:val="22"/>
        </w:rPr>
        <w:t xml:space="preserve">This Letter of Intent is non-binding and does not obligate either party to enter into a definitive agreement. Either party may decline to proceed at any time and for any reason without liability to the other party. The Company reserves the right to select schools for each season of the franchise in its sole discretion, and participation by Texas State in any season is subject to the Company's determination that a suitable celebrity lead, production partner, and funding source have been confirmed.</w:t>
      </w:r>
    </w:p>
    <w:p>
      <w:pPr>
        <w:spacing w:after="140" w:before="0" w:line="276"/>
      </w:pPr>
      <w:r>
        <w:rPr>
          <w:rFonts w:ascii="Garamond" w:cs="Garamond" w:eastAsia="Garamond" w:hAnsi="Garamond"/>
          <w:b w:val="false"/>
          <w:bCs w:val="false"/>
          <w:i w:val="false"/>
          <w:iCs w:val="false"/>
          <w:caps w:val="false"/>
          <w:sz w:val="22"/>
          <w:szCs w:val="22"/>
        </w:rPr>
        <w:t xml:space="preserve">The school's participation is not contingent upon or connected to any specific investor, production company, celebrity, or streaming platform. The Company will independently determine the composition of each season's production entity, and the school has no obligation to approve or participate in any specific production structure. Texas State retains the right to withdraw from discussions at any point if the school determines that participation is not consistent with its institutional values or strategic priorities.</w:t>
      </w:r>
    </w:p>
    <w:p>
      <w:pPr>
        <w:spacing w:after="80" w:before="220" w:line="276"/>
      </w:pPr>
      <w:r>
        <w:rPr>
          <w:rFonts w:ascii="Garamond" w:cs="Garamond" w:eastAsia="Garamond" w:hAnsi="Garamond"/>
          <w:b/>
          <w:bCs/>
          <w:i w:val="false"/>
          <w:iCs w:val="false"/>
          <w:caps w:val="false"/>
          <w:sz w:val="22"/>
          <w:szCs w:val="22"/>
        </w:rPr>
        <w:t xml:space="preserve">7. Independence and Institutional Autonomy</w:t>
      </w:r>
    </w:p>
    <w:p>
      <w:pPr>
        <w:spacing w:after="140" w:before="0" w:line="276"/>
      </w:pPr>
      <w:r>
        <w:rPr>
          <w:rFonts w:ascii="Garamond" w:cs="Garamond" w:eastAsia="Garamond" w:hAnsi="Garamond"/>
          <w:b w:val="false"/>
          <w:bCs w:val="false"/>
          <w:i w:val="false"/>
          <w:iCs w:val="false"/>
          <w:caps w:val="false"/>
          <w:sz w:val="22"/>
          <w:szCs w:val="22"/>
        </w:rPr>
        <w:t xml:space="preserve">Nothing in this letter creates a partnership, joint venture, employment, or agency relationship between the Company and Texas State. The school retains full and exclusive operational control over its basketball program, including all coaching decisions, recruiting decisions, player selection, playing time, and athletic operations. The Company has no authority over any aspect of the school's academic or athletic programs. The Company's involvement is limited to documentary production, NIL contract administration, and related commercial activities. The school's educational mission and institutional governance are not affected by this collaboration in any way.</w:t>
      </w:r>
    </w:p>
    <w:p>
      <w:pPr>
        <w:spacing w:after="80" w:before="220" w:line="276"/>
      </w:pPr>
      <w:r>
        <w:rPr>
          <w:rFonts w:ascii="Garamond" w:cs="Garamond" w:eastAsia="Garamond" w:hAnsi="Garamond"/>
          <w:b/>
          <w:bCs/>
          <w:i w:val="false"/>
          <w:iCs w:val="false"/>
          <w:caps w:val="false"/>
          <w:sz w:val="22"/>
          <w:szCs w:val="22"/>
        </w:rPr>
        <w:t xml:space="preserve">8. NCAA and Regulatory Compliance</w:t>
      </w:r>
    </w:p>
    <w:p>
      <w:pPr>
        <w:spacing w:after="140" w:before="0" w:line="276"/>
      </w:pPr>
      <w:r>
        <w:rPr>
          <w:rFonts w:ascii="Garamond" w:cs="Garamond" w:eastAsia="Garamond" w:hAnsi="Garamond"/>
          <w:b w:val="false"/>
          <w:bCs w:val="false"/>
          <w:i w:val="false"/>
          <w:iCs w:val="false"/>
          <w:caps w:val="false"/>
          <w:sz w:val="22"/>
          <w:szCs w:val="22"/>
        </w:rPr>
        <w:t xml:space="preserve">The Company shall ensure that all athlete NIL contracts and related activities comply with applicable NCAA bylaws, conference rules, CSC guidance, and NIL Go reporting requirements. The Company will engage outside compliance counsel and coordinate directly with the school's compliance office to maintain full regulatory compliance. The school's compliance office will have the right to review and approve the entire compliance framework before any NIL contracts are executed with the school's student-athletes. No NIL contract will be executed without the compliance office's written confirmation that it satisfies the school's compliance standards.</w:t>
      </w:r>
    </w:p>
    <w:p>
      <w:pPr>
        <w:spacing w:after="80" w:before="220" w:line="276"/>
      </w:pPr>
      <w:r>
        <w:rPr>
          <w:rFonts w:ascii="Garamond" w:cs="Garamond" w:eastAsia="Garamond" w:hAnsi="Garamond"/>
          <w:b/>
          <w:bCs/>
          <w:i w:val="false"/>
          <w:iCs w:val="false"/>
          <w:caps w:val="false"/>
          <w:sz w:val="22"/>
          <w:szCs w:val="22"/>
        </w:rPr>
        <w:t xml:space="preserve">9. Student-Athlete Welfare</w:t>
      </w:r>
    </w:p>
    <w:p>
      <w:pPr>
        <w:spacing w:after="140" w:before="0" w:line="276"/>
      </w:pPr>
      <w:r>
        <w:rPr>
          <w:rFonts w:ascii="Garamond" w:cs="Garamond" w:eastAsia="Garamond" w:hAnsi="Garamond"/>
          <w:b w:val="false"/>
          <w:bCs w:val="false"/>
          <w:i w:val="false"/>
          <w:iCs w:val="false"/>
          <w:caps w:val="false"/>
          <w:sz w:val="22"/>
          <w:szCs w:val="22"/>
        </w:rPr>
        <w:t xml:space="preserve">The Company recognizes that the welfare of student-athletes is paramount. The following commitments reflect that priority: participation in the documentary is voluntary for each student-athlete, and no student-athlete will be penalized or disadvantaged for declining to participate; filming schedules will accommodate academic commitments, including exams, study periods, and academic advising sessions; student-athletes will have the right to request that specific personal moments not be included in the final production; the Company will provide media training to all participating student-athletes to help them navigate public attention in a healthy and informed manner; and the Company will not film or feature any student-athlete under the age of 18 without parental consent and enhanced privacy protections.</w:t>
      </w:r>
    </w:p>
    <w:p>
      <w:pPr>
        <w:spacing w:after="80" w:before="220" w:line="276"/>
      </w:pPr>
      <w:r>
        <w:rPr>
          <w:rFonts w:ascii="Garamond" w:cs="Garamond" w:eastAsia="Garamond" w:hAnsi="Garamond"/>
          <w:b/>
          <w:bCs/>
          <w:i w:val="false"/>
          <w:iCs w:val="false"/>
          <w:caps w:val="false"/>
          <w:sz w:val="22"/>
          <w:szCs w:val="22"/>
        </w:rPr>
        <w:t xml:space="preserve">10. Exclusivity</w:t>
      </w:r>
    </w:p>
    <w:p>
      <w:pPr>
        <w:spacing w:after="140" w:before="0" w:line="276"/>
      </w:pPr>
      <w:r>
        <w:rPr>
          <w:rFonts w:ascii="Garamond" w:cs="Garamond" w:eastAsia="Garamond" w:hAnsi="Garamond"/>
          <w:b w:val="false"/>
          <w:bCs w:val="false"/>
          <w:i w:val="false"/>
          <w:iCs w:val="false"/>
          <w:caps w:val="false"/>
          <w:sz w:val="22"/>
          <w:szCs w:val="22"/>
        </w:rPr>
        <w:t xml:space="preserve">During the period that Texas State is actively engaged with the Company in negotiating or executing a definitive cooperation agreement (the "Exclusivity Period"), the school agrees not to enter into any similar arrangement with a competing documentary franchise or production entity focused on the transformation of college basketball programs through private investment. The Exclusivity Period shall not exceed 12 months from the date of this letter, unless extended by mutual written agreement. This exclusivity provision is the sole binding provision of this letter, apart from confidentiality.</w:t>
      </w:r>
    </w:p>
    <w:p>
      <w:pPr>
        <w:spacing w:after="80" w:before="220" w:line="276"/>
      </w:pPr>
      <w:r>
        <w:rPr>
          <w:rFonts w:ascii="Garamond" w:cs="Garamond" w:eastAsia="Garamond" w:hAnsi="Garamond"/>
          <w:b/>
          <w:bCs/>
          <w:i w:val="false"/>
          <w:iCs w:val="false"/>
          <w:caps w:val="false"/>
          <w:sz w:val="22"/>
          <w:szCs w:val="22"/>
        </w:rPr>
        <w:t xml:space="preserve">11. Confidentiality</w:t>
      </w:r>
    </w:p>
    <w:p>
      <w:pPr>
        <w:spacing w:after="140" w:before="0" w:line="276"/>
      </w:pPr>
      <w:r>
        <w:rPr>
          <w:rFonts w:ascii="Garamond" w:cs="Garamond" w:eastAsia="Garamond" w:hAnsi="Garamond"/>
          <w:b w:val="false"/>
          <w:bCs w:val="false"/>
          <w:i w:val="false"/>
          <w:iCs w:val="false"/>
          <w:caps w:val="false"/>
          <w:sz w:val="22"/>
          <w:szCs w:val="22"/>
        </w:rPr>
        <w:t xml:space="preserve">Both parties agree to keep the terms of this Letter of Intent confidential, except as required to be disclosed for the purposes of abiding by the exclusivity terms; or to legal, marketing and financial advisors, compliance officers, and university administrators and trustees with a need to know. Neither party shall issue a press release or public statement regarding this letter without the other party's prior written consent. This confidentiality provision is binding.</w:t>
      </w:r>
    </w:p>
    <w:p>
      <w:pPr>
        <w:spacing w:after="80" w:before="220" w:line="276"/>
      </w:pPr>
      <w:r>
        <w:rPr>
          <w:rFonts w:ascii="Garamond" w:cs="Garamond" w:eastAsia="Garamond" w:hAnsi="Garamond"/>
          <w:b/>
          <w:bCs/>
          <w:i w:val="false"/>
          <w:iCs w:val="false"/>
          <w:caps w:val="false"/>
          <w:sz w:val="22"/>
          <w:szCs w:val="22"/>
        </w:rPr>
        <w:t xml:space="preserve">12. Next Steps</w:t>
      </w:r>
    </w:p>
    <w:p>
      <w:pPr>
        <w:spacing w:after="140" w:before="0" w:line="276"/>
      </w:pPr>
      <w:r>
        <w:rPr>
          <w:rFonts w:ascii="Garamond" w:cs="Garamond" w:eastAsia="Garamond" w:hAnsi="Garamond"/>
          <w:b w:val="false"/>
          <w:bCs w:val="false"/>
          <w:i w:val="false"/>
          <w:iCs w:val="false"/>
          <w:caps w:val="false"/>
          <w:sz w:val="22"/>
          <w:szCs w:val="22"/>
        </w:rPr>
        <w:t xml:space="preserve">If both parties wish to proceed, the Company will prepare a definitive School Cooperation Agreement for negotiation, covering: detailed access and filming protocols (including academic calendar accommodations), institutional portrayal approval procedures, brand licensing terms, compliance coordination procedures, student-athlete welfare provisions, revenue sharing (if applicable), term and termination provisions, and representations and warranties. The Company anticipates presenting the draft Cooperation Agreement within 60 days of execution of this letter and welcomes the school's involvement of its general counsel in the negotiation process.</w:t>
      </w:r>
    </w:p>
    <w:p>
      <w:pPr>
        <w:spacing w:after="80" w:before="220" w:line="276"/>
      </w:pPr>
      <w:r>
        <w:rPr>
          <w:rFonts w:ascii="Garamond" w:cs="Garamond" w:eastAsia="Garamond" w:hAnsi="Garamond"/>
          <w:b/>
          <w:bCs/>
          <w:i w:val="false"/>
          <w:iCs w:val="false"/>
          <w:caps w:val="false"/>
          <w:sz w:val="22"/>
          <w:szCs w:val="22"/>
        </w:rPr>
        <w:t xml:space="preserve">13. Governing Law</w:t>
      </w:r>
    </w:p>
    <w:p>
      <w:pPr>
        <w:spacing w:after="140" w:before="0" w:line="276"/>
      </w:pPr>
      <w:r>
        <w:rPr>
          <w:rFonts w:ascii="Garamond" w:cs="Garamond" w:eastAsia="Garamond" w:hAnsi="Garamond"/>
          <w:b w:val="false"/>
          <w:bCs w:val="false"/>
          <w:i w:val="false"/>
          <w:iCs w:val="false"/>
          <w:caps w:val="false"/>
          <w:sz w:val="22"/>
          <w:szCs w:val="22"/>
        </w:rPr>
        <w:t xml:space="preserve">This letter shall be governed by the laws of the State of Texas. The binding provisions (Sections 10 and 11) shall survive regardless of whether a definitive agreement is reached.</w:t>
      </w:r>
    </w:p>
    <w:p>
      <w:pPr>
        <w:spacing w:after="140" w:before="0" w:line="276"/>
      </w:pPr>
      <w:r>
        <w:rPr>
          <w:rFonts w:ascii="Garamond" w:cs="Garamond" w:eastAsia="Garamond" w:hAnsi="Garamond"/>
          <w:b w:val="false"/>
          <w:bCs w:val="false"/>
          <w:i w:val="false"/>
          <w:iCs w:val="false"/>
          <w:caps w:val="false"/>
          <w:sz w:val="22"/>
          <w:szCs w:val="22"/>
        </w:rPr>
        <w:t xml:space="preserve">We believe that Texas State represents exactly the kind of institution this franchise was created to celebrate — a school with a rich history, a commitment to academic excellence, and a community that deserves to be discovered by a national audience. Making Cinderella is an opportunity for the country to learn what Texas State students, alumni, and community already know: that this is a special place, and its story is worth telling.</w:t>
      </w:r>
    </w:p>
    <w:p>
      <w:pPr>
        <w:spacing w:after="140" w:before="0" w:line="276"/>
      </w:pPr>
      <w:r>
        <w:rPr>
          <w:rFonts w:ascii="Garamond" w:cs="Garamond" w:eastAsia="Garamond" w:hAnsi="Garamond"/>
          <w:b w:val="false"/>
          <w:bCs w:val="false"/>
          <w:i w:val="false"/>
          <w:iCs w:val="false"/>
          <w:caps w:val="false"/>
          <w:sz w:val="22"/>
          <w:szCs w:val="22"/>
        </w:rPr>
        <w:t xml:space="preserve">We would be honored to tell that story with you, on your terms, and in a way that makes the entire Texas State community proud.</w:t>
      </w:r>
    </w:p>
    <w:p>
      <w:pPr>
        <w:spacing w:after="140" w:before="0" w:line="276"/>
      </w:pPr>
      <w:r>
        <w:rPr>
          <w:rFonts w:ascii="Garamond" w:cs="Garamond" w:eastAsia="Garamond" w:hAnsi="Garamond"/>
          <w:b w:val="false"/>
          <w:bCs w:val="false"/>
          <w:i w:val="false"/>
          <w:iCs w:val="false"/>
          <w:caps w:val="false"/>
          <w:sz w:val="22"/>
          <w:szCs w:val="22"/>
        </w:rPr>
        <w:t xml:space="preserve">Respectfully,</w:t>
      </w:r>
    </w:p>
    <w:p>
      <w:pPr>
        <w:spacing w:after="140" w:before="0" w:line="276"/>
      </w:pPr>
      <w:r>
        <w:rPr>
          <w:rFonts w:ascii="Garamond" w:cs="Garamond" w:eastAsia="Garamond" w:hAnsi="Garamond"/>
          <w:b/>
          <w:bCs/>
          <w:i w:val="false"/>
          <w:iCs w:val="false"/>
          <w:caps w:val="false"/>
          <w:sz w:val="22"/>
          <w:szCs w:val="22"/>
        </w:rPr>
        <w:t xml:space="preserve">CINDERELLA CORP.</w:t>
      </w:r>
    </w:p>
    <w:p>
      <w:pPr>
        <w:spacing w:after="140" w:before="0" w:line="276"/>
      </w:pPr>
      <w:r>
        <w:rPr>
          <w:rFonts w:ascii="Garamond" w:cs="Garamond" w:eastAsia="Garamond" w:hAnsi="Garamond"/>
          <w:b w:val="false"/>
          <w:bCs w:val="false"/>
          <w:i w:val="false"/>
          <w:iCs w:val="false"/>
          <w:caps w:val="false"/>
          <w:sz w:val="22"/>
          <w:szCs w:val="22"/>
        </w:rPr>
        <w:t xml:space="preserve">By: Norman deSilva,</w:t>
      </w:r>
    </w:p>
    <w:p>
      <w:pPr>
        <w:spacing w:after="140" w:before="0" w:line="276"/>
      </w:pPr>
      <w:r>
        <w:rPr>
          <w:rFonts w:ascii="Garamond" w:cs="Garamond" w:eastAsia="Garamond" w:hAnsi="Garamond"/>
          <w:b w:val="false"/>
          <w:bCs w:val="false"/>
          <w:i w:val="false"/>
          <w:iCs w:val="false"/>
          <w:caps w:val="false"/>
          <w:sz w:val="22"/>
          <w:szCs w:val="22"/>
        </w:rPr>
        <w:t xml:space="preserve">President &amp; Founder</w:t>
      </w:r>
    </w:p>
    <w:p>
      <w:pPr>
        <w:spacing w:after="140" w:before="0" w:line="276"/>
      </w:pPr>
      <w:r>
        <w:rPr>
          <w:rFonts w:ascii="Garamond" w:cs="Garamond" w:eastAsia="Garamond" w:hAnsi="Garamond"/>
          <w:b w:val="false"/>
          <w:bCs w:val="false"/>
          <w:i w:val="false"/>
          <w:iCs w:val="false"/>
          <w:caps w:val="false"/>
          <w:sz w:val="22"/>
          <w:szCs w:val="22"/>
        </w:rPr>
        <w:t xml:space="preserve">Date: [Date]</w:t>
      </w:r>
    </w:p>
    <w:p>
      <w:pPr>
        <w:spacing w:after="140" w:before="0" w:line="276"/>
      </w:pPr>
      <w:r>
        <w:rPr>
          <w:rFonts w:ascii="Garamond" w:cs="Garamond" w:eastAsia="Garamond" w:hAnsi="Garamond"/>
          <w:b/>
          <w:bCs/>
          <w:i w:val="false"/>
          <w:iCs w:val="false"/>
          <w:caps w:val="false"/>
          <w:sz w:val="22"/>
          <w:szCs w:val="22"/>
        </w:rPr>
        <w:t xml:space="preserve">Texas State University</w:t>
      </w:r>
    </w:p>
    <w:p>
      <w:pPr>
        <w:spacing w:after="140" w:before="0" w:line="276"/>
      </w:pPr>
      <w:r>
        <w:rPr>
          <w:rFonts w:ascii="Garamond" w:cs="Garamond" w:eastAsia="Garamond" w:hAnsi="Garamond"/>
          <w:b w:val="false"/>
          <w:bCs w:val="false"/>
          <w:i w:val="false"/>
          <w:iCs w:val="false"/>
          <w:caps w:val="false"/>
          <w:sz w:val="22"/>
          <w:szCs w:val="22"/>
        </w:rPr>
        <w:t xml:space="preserve">By: ______________________________</w:t>
      </w:r>
    </w:p>
    <w:p>
      <w:pPr>
        <w:spacing w:after="140" w:before="0" w:line="276"/>
      </w:pPr>
      <w:r>
        <w:rPr>
          <w:rFonts w:ascii="Garamond" w:cs="Garamond" w:eastAsia="Garamond" w:hAnsi="Garamond"/>
          <w:b w:val="false"/>
          <w:bCs w:val="false"/>
          <w:i w:val="false"/>
          <w:iCs w:val="false"/>
          <w:caps w:val="false"/>
          <w:sz w:val="22"/>
          <w:szCs w:val="22"/>
        </w:rPr>
        <w:t xml:space="preserve">Title: ____________________________</w:t>
      </w:r>
    </w:p>
    <w:p>
      <w:pPr>
        <w:spacing w:after="140" w:before="0" w:line="276"/>
      </w:pPr>
      <w:r>
        <w:rPr>
          <w:rFonts w:ascii="Garamond" w:cs="Garamond" w:eastAsia="Garamond" w:hAnsi="Garamond"/>
          <w:b w:val="false"/>
          <w:bCs w:val="false"/>
          <w:i w:val="false"/>
          <w:iCs w:val="false"/>
          <w:caps w:val="false"/>
          <w:sz w:val="22"/>
          <w:szCs w:val="22"/>
        </w:rP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2026-08-01T13:59:50.175Z</dcterms:created>
  <dcterms:modified xsi:type="dcterms:W3CDTF">2026-08-01T13:59:50.175Z</dcterms:modified>
</cp:coreProperties>
</file>

<file path=docProps/custom.xml><?xml version="1.0" encoding="utf-8"?>
<Properties xmlns="http://schemas.openxmlformats.org/officeDocument/2006/custom-properties" xmlns:vt="http://schemas.openxmlformats.org/officeDocument/2006/docPropsVTypes"/>
</file>