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draft, 2026-08-15, for review with Loeb &amp; Loeb and Sunjay before use.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Entity: Cinderella Corp., a Delaware corporation.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 Confirm consultant's exact legal name (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Greg Kristof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per vault)._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CONSULTING AGREEMENT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Consulting Agreement (this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Agreement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 is entered into by and between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Cinderella Corp.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 Delaware corporation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"),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Greg Kristof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Consultant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"), effective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January 1, 2027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Effective Date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Services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Scope.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Consultant will provide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non-exclusive consulting services — advisory and network access only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strategic advice and introductions across his basketball roster/NIL/coach/event network, as reasonably requested by the Company.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Limits.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Consultant is an independent contractor with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authority to bind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and will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 execute, negotiate to close, or sign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agreements on the Company's behalf, and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engaged as a broker, finder, or placement agent. (Compensation is a fixed retainer, not transaction-based — see Section 3.)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Non-exclusive.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Consultant may continue his own businesses (including Zero Gravity / 6th Sense), subject to Sections 6–8.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Relationship to equity.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Agreement governs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paid consulting services only.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Consultant's equity (as a Strategic Adviser) is governed by a separate Strategic Adviser Agreement; no equity is granted here.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Term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Start.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Services and compensation begin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January 1, 2027.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Ongoing / at-will.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Agreement continues on an at-will basis until terminated by either party 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[30] days'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written notice (or immediately for material breach).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Compensation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Monthly retainer.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will pay Consultant a retainer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$[_____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] per month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payable monthly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[in arrears]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beginning January 1, 2027.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[Insert amount.]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other fees.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success fees, commissions, equity, or bonuses are payable under this Agreement. (Equity is under the Strategic Adviser Agreement.)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Expenses.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will reimburse reasonable,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pre-approved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business expenses on submission of receipts.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Invoicing.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[Company pays automatically monthly / Consultant invoices monthly — confirm.]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Independent Contractor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Consultant is an independent contractor (not an employee), is solely responsible for all taxes (issued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Form 1099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and receives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employee benefits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Consultant controls the manner and means of performing the services.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Termination Effects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 termination, the Company will pay the retainer prorated through the termination date plus approved expenses; no further amounts are owed. Sections 6–9 survive.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Confidentiality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Consultant will hold all non-public Company information in confidence, use it only to perform the services, and return or destroy it on termination.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Intellectual Property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work product, materials, decks, analyses, and deliverables Consultant creates for the Company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works made for hire / assigned to the 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Consultant's pre-existing and independent business IP remains his.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Non-Circumvention / Non-Solicitation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Consistent with the Company's non-circumvention framework, Consultant will not, during the term and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[24] months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after, circumvent the Company as to schools, celebrities, capital partners, sponsors, or counterparties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introduced through or in connection with the 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nor solicit Company personnel.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[Carve out Consultant's pre-existing Zero Gravity relationships — confirm scope.]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General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Governing Law.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Delaware.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[Venue / arbitration — 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Entire Agreement.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Agreement (with the Strategic Adviser Agreement) is the entire agreement on this subject; amendments in writing signed by both.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Assignment.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Consultant may not assign; the Company may assign to a successor.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Indemnification / Limitation of Liability.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[Standard mutual — counsel to complete.]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Counterparts / Electronic Signature.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Permitted.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COMPANY: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Cinderella Corp.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By: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Name: Norman C. de Silva  Title: [CEO / President]  Date: ______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CONSULTANT: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Greg Kristof  Date: ______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 counsel / to confirm before use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Retainer amount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($/month) and invoicing mechanics.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Retainer-only (no transaction fees) keeps this clear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broker/finder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issues — keep it that way, or if any success fees are added later, get securities/broker advice first.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Non-circumvention scope vs. his existing Zero Gravity / 6th Sense business.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Confirm this and the Strategic Adviser Agreement don't overlap or double-compensate the same services.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2026-08-24T23:28:46.050Z</dcterms:created>
  <dcterms:modified xsi:type="dcterms:W3CDTF">2026-08-24T23:28:46.050Z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