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i w:val="false"/>
          <w:iCs w:val="false"/>
          <w:sz w:val="22"/>
          <w:szCs w:val="22"/>
        </w:rPr>
        <w:t xml:space="preserve">CONFIDENTIAL</w:t>
      </w:r>
    </w:p>
    <w:p>
      <w:pPr>
        <w:spacing w:after="60"/>
      </w:pPr>
      <w:r>
        <w:t xml:space="preserve"/>
      </w:r>
    </w:p>
    <w:p>
      <w:pPr>
        <w:pStyle w:val="Heading1"/>
        <w:spacing w:after="120" w:before="200"/>
      </w:pPr>
      <w:r>
        <w:rPr>
          <w:rFonts w:ascii="Times New Roman" w:cs="Times New Roman" w:eastAsia="Times New Roman" w:hAnsi="Times New Roman"/>
          <w:b w:val="false"/>
          <w:bCs w:val="false"/>
          <w:i w:val="false"/>
          <w:iCs w:val="false"/>
          <w:sz w:val="22"/>
          <w:szCs w:val="22"/>
        </w:rPr>
        <w:t xml:space="preserve">STOCKHOLDERS' AGREEMENT</w:t>
      </w:r>
    </w:p>
    <w:p>
      <w:pPr>
        <w:pStyle w:val="Heading3"/>
        <w:spacing w:after="80" w:before="140"/>
      </w:pPr>
      <w:r>
        <w:rPr>
          <w:rFonts w:ascii="Times New Roman" w:cs="Times New Roman" w:eastAsia="Times New Roman" w:hAnsi="Times New Roman"/>
          <w:b w:val="false"/>
          <w:bCs w:val="false"/>
          <w:i w:val="false"/>
          <w:iCs w:val="false"/>
          <w:sz w:val="22"/>
          <w:szCs w:val="22"/>
        </w:rPr>
        <w:t xml:space="preserve">Cinderella Corp.</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This Stockholders' Agreement (this "</w:t>
      </w:r>
      <w:r>
        <w:rPr>
          <w:rFonts w:ascii="Times New Roman" w:cs="Times New Roman" w:eastAsia="Times New Roman" w:hAnsi="Times New Roman"/>
          <w:b/>
          <w:bCs/>
          <w:i w:val="false"/>
          <w:iCs w:val="false"/>
          <w:sz w:val="22"/>
          <w:szCs w:val="22"/>
        </w:rPr>
        <w:t xml:space="preserve">Agreement</w:t>
      </w:r>
      <w:r>
        <w:rPr>
          <w:rFonts w:ascii="Times New Roman" w:cs="Times New Roman" w:eastAsia="Times New Roman" w:hAnsi="Times New Roman"/>
          <w:b w:val="false"/>
          <w:bCs w:val="false"/>
          <w:i w:val="false"/>
          <w:iCs w:val="false"/>
          <w:sz w:val="22"/>
          <w:szCs w:val="22"/>
        </w:rPr>
        <w:t xml:space="preserve">") is entered into as of _________</w:t>
      </w:r>
      <w:r>
        <w:rPr>
          <w:rFonts w:ascii="Times New Roman" w:cs="Times New Roman" w:eastAsia="Times New Roman" w:hAnsi="Times New Roman"/>
          <w:b w:val="false"/>
          <w:bCs w:val="false"/>
          <w:i/>
          <w:iCs/>
          <w:sz w:val="22"/>
          <w:szCs w:val="22"/>
        </w:rPr>
        <w:t xml:space="preserve">, 2026, by and among </w:t>
      </w:r>
      <w:r>
        <w:rPr>
          <w:rFonts w:ascii="Times New Roman" w:cs="Times New Roman" w:eastAsia="Times New Roman" w:hAnsi="Times New Roman"/>
          <w:b/>
          <w:bCs/>
          <w:i/>
          <w:iCs/>
          <w:sz w:val="22"/>
          <w:szCs w:val="22"/>
        </w:rPr>
        <w:t xml:space="preserve">Cinderella Corp.</w:t>
      </w:r>
      <w:r>
        <w:rPr>
          <w:rFonts w:ascii="Times New Roman" w:cs="Times New Roman" w:eastAsia="Times New Roman" w:hAnsi="Times New Roman"/>
          <w:b w:val="false"/>
          <w:bCs w:val="false"/>
          <w:i/>
          <w:iCs/>
          <w:sz w:val="22"/>
          <w:szCs w:val="22"/>
        </w:rPr>
        <w:t xml:space="preserve">, a Delaware corporation (the "</w:t>
      </w:r>
      <w:r>
        <w:rPr>
          <w:rFonts w:ascii="Times New Roman" w:cs="Times New Roman" w:eastAsia="Times New Roman" w:hAnsi="Times New Roman"/>
          <w:b/>
          <w:bCs/>
          <w:i/>
          <w:iCs/>
          <w:sz w:val="22"/>
          <w:szCs w:val="22"/>
        </w:rPr>
        <w:t xml:space="preserve">Company</w:t>
      </w:r>
      <w:r>
        <w:rPr>
          <w:rFonts w:ascii="Times New Roman" w:cs="Times New Roman" w:eastAsia="Times New Roman" w:hAnsi="Times New Roman"/>
          <w:b w:val="false"/>
          <w:bCs w:val="false"/>
          <w:i/>
          <w:iCs/>
          <w:sz w:val="22"/>
          <w:szCs w:val="22"/>
        </w:rPr>
        <w:t xml:space="preserve">"), </w:t>
      </w:r>
      <w:r>
        <w:rPr>
          <w:rFonts w:ascii="Times New Roman" w:cs="Times New Roman" w:eastAsia="Times New Roman" w:hAnsi="Times New Roman"/>
          <w:b/>
          <w:bCs/>
          <w:i/>
          <w:iCs/>
          <w:sz w:val="22"/>
          <w:szCs w:val="22"/>
        </w:rPr>
        <w:t xml:space="preserve">Norman C. de Silva</w:t>
      </w:r>
      <w:r>
        <w:rPr>
          <w:rFonts w:ascii="Times New Roman" w:cs="Times New Roman" w:eastAsia="Times New Roman" w:hAnsi="Times New Roman"/>
          <w:b w:val="false"/>
          <w:bCs w:val="false"/>
          <w:i/>
          <w:iCs/>
          <w:sz w:val="22"/>
          <w:szCs w:val="22"/>
        </w:rPr>
        <w:t xml:space="preserve"> (the "</w:t>
      </w:r>
      <w:r>
        <w:rPr>
          <w:rFonts w:ascii="Times New Roman" w:cs="Times New Roman" w:eastAsia="Times New Roman" w:hAnsi="Times New Roman"/>
          <w:b/>
          <w:bCs/>
          <w:i/>
          <w:iCs/>
          <w:sz w:val="22"/>
          <w:szCs w:val="22"/>
        </w:rPr>
        <w:t xml:space="preserve">Founder</w:t>
      </w:r>
      <w:r>
        <w:rPr>
          <w:rFonts w:ascii="Times New Roman" w:cs="Times New Roman" w:eastAsia="Times New Roman" w:hAnsi="Times New Roman"/>
          <w:b w:val="false"/>
          <w:bCs w:val="false"/>
          <w:i/>
          <w:iCs/>
          <w:sz w:val="22"/>
          <w:szCs w:val="22"/>
        </w:rPr>
        <w:t xml:space="preserve">"), the other holders of Class A Common Stock listed on </w:t>
      </w:r>
      <w:r>
        <w:rPr>
          <w:rFonts w:ascii="Times New Roman" w:cs="Times New Roman" w:eastAsia="Times New Roman" w:hAnsi="Times New Roman"/>
          <w:b/>
          <w:bCs/>
          <w:i/>
          <w:iCs/>
          <w:sz w:val="22"/>
          <w:szCs w:val="22"/>
        </w:rPr>
        <w:t xml:space="preserve">Schedule 1</w:t>
      </w:r>
      <w:r>
        <w:rPr>
          <w:rFonts w:ascii="Times New Roman" w:cs="Times New Roman" w:eastAsia="Times New Roman" w:hAnsi="Times New Roman"/>
          <w:b w:val="false"/>
          <w:bCs w:val="false"/>
          <w:i/>
          <w:iCs/>
          <w:sz w:val="22"/>
          <w:szCs w:val="22"/>
        </w:rPr>
        <w:t xml:space="preserve"> (the "</w:t>
      </w:r>
      <w:r>
        <w:rPr>
          <w:rFonts w:ascii="Times New Roman" w:cs="Times New Roman" w:eastAsia="Times New Roman" w:hAnsi="Times New Roman"/>
          <w:b/>
          <w:bCs/>
          <w:i/>
          <w:iCs/>
          <w:sz w:val="22"/>
          <w:szCs w:val="22"/>
        </w:rPr>
        <w:t xml:space="preserve">Other Holders</w:t>
      </w:r>
      <w:r>
        <w:rPr>
          <w:rFonts w:ascii="Times New Roman" w:cs="Times New Roman" w:eastAsia="Times New Roman" w:hAnsi="Times New Roman"/>
          <w:b w:val="false"/>
          <w:bCs w:val="false"/>
          <w:i/>
          <w:iCs/>
          <w:sz w:val="22"/>
          <w:szCs w:val="22"/>
        </w:rPr>
        <w:t xml:space="preserve">"), and each investor who becomes a party by executing a counterpart signature page (the "</w:t>
      </w:r>
      <w:r>
        <w:rPr>
          <w:rFonts w:ascii="Times New Roman" w:cs="Times New Roman" w:eastAsia="Times New Roman" w:hAnsi="Times New Roman"/>
          <w:b/>
          <w:bCs/>
          <w:i/>
          <w:iCs/>
          <w:sz w:val="22"/>
          <w:szCs w:val="22"/>
        </w:rPr>
        <w:t xml:space="preserve">Investors</w:t>
      </w:r>
      <w:r>
        <w:rPr>
          <w:rFonts w:ascii="Times New Roman" w:cs="Times New Roman" w:eastAsia="Times New Roman" w:hAnsi="Times New Roman"/>
          <w:b w:val="false"/>
          <w:bCs w:val="false"/>
          <w:i/>
          <w:iCs/>
          <w:sz w:val="22"/>
          <w:szCs w:val="22"/>
        </w:rPr>
        <w:t xml:space="preserve">"). The Founder, the Other Holders, and the Investors are collectively the "</w:t>
      </w:r>
      <w:r>
        <w:rPr>
          <w:rFonts w:ascii="Times New Roman" w:cs="Times New Roman" w:eastAsia="Times New Roman" w:hAnsi="Times New Roman"/>
          <w:b/>
          <w:bCs/>
          <w:i/>
          <w:iCs/>
          <w:sz w:val="22"/>
          <w:szCs w:val="22"/>
        </w:rPr>
        <w:t xml:space="preserve">Stockholders</w:t>
      </w:r>
      <w:r>
        <w:rPr>
          <w:rFonts w:ascii="Times New Roman" w:cs="Times New Roman" w:eastAsia="Times New Roman" w:hAnsi="Times New Roman"/>
          <w:b w:val="false"/>
          <w:bCs w:val="false"/>
          <w:i/>
          <w:iCs/>
          <w:sz w:val="22"/>
          <w:szCs w:val="22"/>
        </w:rPr>
        <w:t xml:space="preserve">."</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ARTICLE 1 — CAPITAL STRUCTURE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1.1 Classes.</w:t>
      </w:r>
      <w:r>
        <w:rPr>
          <w:rFonts w:ascii="Times New Roman" w:cs="Times New Roman" w:eastAsia="Times New Roman" w:hAnsi="Times New Roman"/>
          <w:b w:val="false"/>
          <w:bCs w:val="false"/>
          <w:i w:val="false"/>
          <w:iCs w:val="false"/>
          <w:sz w:val="22"/>
          <w:szCs w:val="22"/>
        </w:rPr>
        <w:t xml:space="preserve"> The Company's authorized capital stock consists of 15,000,000 shares of Class A Common Stock and 5,000,000 shares of Class B Common Stock. Except as to voting and conversion, the classes are identical and carry equal per-share rights to dividends and to distributions upon liquidation.</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1.2 Voting.</w:t>
      </w:r>
      <w:r>
        <w:rPr>
          <w:rFonts w:ascii="Times New Roman" w:cs="Times New Roman" w:eastAsia="Times New Roman" w:hAnsi="Times New Roman"/>
          <w:b w:val="false"/>
          <w:bCs w:val="false"/>
          <w:i w:val="false"/>
          <w:iCs w:val="false"/>
          <w:sz w:val="22"/>
          <w:szCs w:val="22"/>
        </w:rPr>
        <w:t xml:space="preserve"> Each share of Class A Common Stock carries one (1) vote. Each share of Class B Common Stock carries ten (10) votes. Except as otherwise required by law or the Certificate of Incorporation, the classes vote together as a single class.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1.3 Holdings.</w:t>
      </w:r>
      <w:r>
        <w:rPr>
          <w:rFonts w:ascii="Times New Roman" w:cs="Times New Roman" w:eastAsia="Times New Roman" w:hAnsi="Times New Roman"/>
          <w:b w:val="false"/>
          <w:bCs w:val="false"/>
          <w:i w:val="false"/>
          <w:iCs w:val="false"/>
          <w:sz w:val="22"/>
          <w:szCs w:val="22"/>
        </w:rPr>
        <w:t xml:space="preserve"> The Founder holds all outstanding Class B Common Stock. The Other Holders and the Investors hold Class A Common Stock only. No person other than the Founder holds or may hold Class B Common Stock.</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1.4 Automatic Conversion.</w:t>
      </w:r>
      <w:r>
        <w:rPr>
          <w:rFonts w:ascii="Times New Roman" w:cs="Times New Roman" w:eastAsia="Times New Roman" w:hAnsi="Times New Roman"/>
          <w:b w:val="false"/>
          <w:bCs w:val="false"/>
          <w:i w:val="false"/>
          <w:iCs w:val="false"/>
          <w:sz w:val="22"/>
          <w:szCs w:val="22"/>
        </w:rPr>
        <w:t xml:space="preserve"> As provided in the Certificate of Incorporation, each share of Class B Common Stock converts automatically into one share of Class A Common Stock upon any transfer other than a Permitted Transfer, and converted shares are retired and may not be reissued as Class B Common Stock.</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1.5 Investor Holdings.</w:t>
      </w:r>
      <w:r>
        <w:rPr>
          <w:rFonts w:ascii="Times New Roman" w:cs="Times New Roman" w:eastAsia="Times New Roman" w:hAnsi="Times New Roman"/>
          <w:b w:val="false"/>
          <w:bCs w:val="false"/>
          <w:i w:val="false"/>
          <w:iCs w:val="false"/>
          <w:sz w:val="22"/>
          <w:szCs w:val="22"/>
        </w:rPr>
        <w:t xml:space="preserve"> Following the Seed Round, the Investors hold in the aggregate 1,500,000 shares of Class A Common Stock, representing 15% of the Company's outstanding capital stock.</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ARTICLE 2 — GOVERNANCE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2.1 Board of Directors.</w:t>
      </w:r>
      <w:r>
        <w:rPr>
          <w:rFonts w:ascii="Times New Roman" w:cs="Times New Roman" w:eastAsia="Times New Roman" w:hAnsi="Times New Roman"/>
          <w:b w:val="false"/>
          <w:bCs w:val="false"/>
          <w:i w:val="false"/>
          <w:iCs w:val="false"/>
          <w:sz w:val="22"/>
          <w:szCs w:val="22"/>
        </w:rPr>
        <w:t xml:space="preserve"> The Board consists of three (3) directors, elected by the vote of the holders of the Company's outstanding voting stock.</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2.2 Management.</w:t>
      </w:r>
      <w:r>
        <w:rPr>
          <w:rFonts w:ascii="Times New Roman" w:cs="Times New Roman" w:eastAsia="Times New Roman" w:hAnsi="Times New Roman"/>
          <w:b w:val="false"/>
          <w:bCs w:val="false"/>
          <w:i w:val="false"/>
          <w:iCs w:val="false"/>
          <w:sz w:val="22"/>
          <w:szCs w:val="22"/>
        </w:rPr>
        <w:t xml:space="preserve"> The Company is managed under the direction of the Board. No Stockholder other than the Founder has any right to designate a director, to attend meetings of the Board as an observer, or to participate in the management of the Company.</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2.3 Protective Provisions.</w:t>
      </w:r>
      <w:r>
        <w:rPr>
          <w:rFonts w:ascii="Times New Roman" w:cs="Times New Roman" w:eastAsia="Times New Roman" w:hAnsi="Times New Roman"/>
          <w:b w:val="false"/>
          <w:bCs w:val="false"/>
          <w:i w:val="false"/>
          <w:iCs w:val="false"/>
          <w:sz w:val="22"/>
          <w:szCs w:val="22"/>
        </w:rPr>
        <w:t xml:space="preserve"> The Company will not take any of the following actions without the prior written consent of the holders of a majority of the shares held by Investors, acting through the Investor Representative:</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  (a) amend the Certificate of Incorporation, the Bylaws, this Agreement, or the Revenue-Share Agreement in a manner that disproportionately and adversely affects the Investors relative to other holders of Class A Common Stock; or</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  (b) issue any security senior in right of payment to the Revenue-Share Right.</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All other matters are determined by the Board and by stockholder vote in accordance with the Certificate of Incorporation.</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2.4 Investor Representative.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Ankur Jain</w:t>
      </w:r>
      <w:r>
        <w:rPr>
          <w:rFonts w:ascii="Times New Roman" w:cs="Times New Roman" w:eastAsia="Times New Roman" w:hAnsi="Times New Roman"/>
          <w:b w:val="false"/>
          <w:bCs w:val="false"/>
          <w:i w:val="false"/>
          <w:iCs w:val="false"/>
          <w:sz w:val="22"/>
          <w:szCs w:val="22"/>
        </w:rPr>
        <w:t xml:space="preserve"> serves as the Investor Representative and is authorized to act on behalf of the Investors with respect to Sections 2.3, 3.2, and 4.4 and Section 3.4 of the Revenue-Share Agreement. The Investor Representative may be replaced by the holders of a majority of the shares held by Investors upon written notice to the Company.</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ARTICLE 3 — INVESTOR ECONOMIC AND INFORMATION RIGHTS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3.1 Equity.</w:t>
      </w:r>
      <w:r>
        <w:rPr>
          <w:rFonts w:ascii="Times New Roman" w:cs="Times New Roman" w:eastAsia="Times New Roman" w:hAnsi="Times New Roman"/>
          <w:b w:val="false"/>
          <w:bCs w:val="false"/>
          <w:i w:val="false"/>
          <w:iCs w:val="false"/>
          <w:sz w:val="22"/>
          <w:szCs w:val="22"/>
        </w:rPr>
        <w:t xml:space="preserve"> The Investors' shares of Class A Common Stock are permanent and participate pro rata, on a per-share basis with all other common stock, in all dividends and distributions declared by the Board and in the proceeds of any sale of the Company.</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3.2 Revenue-Share Right.</w:t>
      </w:r>
      <w:r>
        <w:rPr>
          <w:rFonts w:ascii="Times New Roman" w:cs="Times New Roman" w:eastAsia="Times New Roman" w:hAnsi="Times New Roman"/>
          <w:b w:val="false"/>
          <w:bCs w:val="false"/>
          <w:i w:val="false"/>
          <w:iCs w:val="false"/>
          <w:sz w:val="22"/>
          <w:szCs w:val="22"/>
        </w:rPr>
        <w:t xml:space="preserve"> In addition to the equity described in Section 3.1, each Investor holds a Revenue-Share Right under the Revenue-Share Agreement entitling the Investor to 50% of the Company's Gross Cash Revenue until the Investor has received 1.0× its original investment, and thereafter 10% of Gross Cash Revenue until the Investor has received 2.0× its original investment, at which point the right terminates. Payments under the Revenue-Share Agreement are in addition to, and are not credited against, amounts payable in respect of the Investors' shares.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3.3 Information Rights.</w:t>
      </w:r>
      <w:r>
        <w:rPr>
          <w:rFonts w:ascii="Times New Roman" w:cs="Times New Roman" w:eastAsia="Times New Roman" w:hAnsi="Times New Roman"/>
          <w:b w:val="false"/>
          <w:bCs w:val="false"/>
          <w:i w:val="false"/>
          <w:iCs w:val="false"/>
          <w:sz w:val="22"/>
          <w:szCs w:val="22"/>
        </w:rPr>
        <w:t xml:space="preserve"> The Company will furnish to each Investor:</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  (a) annual financial statements of the Company within one hundred twenty (120) days after the end of each fiscal year;</w:t>
      </w:r>
    </w:p>
    <w:p>
      <w:pPr>
        <w:spacing w:after="80"/>
      </w:pPr>
      <w:r>
        <w:rPr>
          <w:rFonts w:ascii="Times New Roman" w:cs="Times New Roman" w:eastAsia="Times New Roman" w:hAnsi="Times New Roman"/>
          <w:b w:val="false"/>
          <w:bCs w:val="false"/>
          <w:i w:val="false"/>
          <w:iCs w:val="false"/>
          <w:sz w:val="22"/>
          <w:szCs w:val="22"/>
        </w:rPr>
        <w:t xml:space="preserve">  (b) applicable annual tax reporting forms within the time required by law; and</w:t>
      </w:r>
    </w:p>
    <w:p>
      <w:pPr>
        <w:spacing w:after="80"/>
      </w:pPr>
      <w:r>
        <w:rPr>
          <w:rFonts w:ascii="Times New Roman" w:cs="Times New Roman" w:eastAsia="Times New Roman" w:hAnsi="Times New Roman"/>
          <w:b w:val="false"/>
          <w:bCs w:val="false"/>
          <w:i w:val="false"/>
          <w:iCs w:val="false"/>
          <w:sz w:val="22"/>
          <w:szCs w:val="22"/>
        </w:rPr>
        <w:t xml:space="preserve">  (c) a written update on the Company's business and operations not less frequently than annually.</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Except as set forth in this Section 3.3 and in Section 3.4 of the Revenue-Share Agreement, the Investors waive, to the fullest extent permitted by law, any further rights of inspection.</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3.4 No Preemptive Rights.</w:t>
      </w:r>
      <w:r>
        <w:rPr>
          <w:rFonts w:ascii="Times New Roman" w:cs="Times New Roman" w:eastAsia="Times New Roman" w:hAnsi="Times New Roman"/>
          <w:b w:val="false"/>
          <w:bCs w:val="false"/>
          <w:i w:val="false"/>
          <w:iCs w:val="false"/>
          <w:sz w:val="22"/>
          <w:szCs w:val="22"/>
        </w:rPr>
        <w:t xml:space="preserve"> No Stockholder has any preemptive right, right of participation, or anti-dilution protection with respect to any future issuance of securities by the Company.</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ARTICLE 4 — RETURN OF CAPITAL</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4.1 The Right.</w:t>
      </w:r>
      <w:r>
        <w:rPr>
          <w:rFonts w:ascii="Times New Roman" w:cs="Times New Roman" w:eastAsia="Times New Roman" w:hAnsi="Times New Roman"/>
          <w:b w:val="false"/>
          <w:bCs w:val="false"/>
          <w:i w:val="false"/>
          <w:iCs w:val="false"/>
          <w:sz w:val="22"/>
          <w:szCs w:val="22"/>
        </w:rPr>
        <w:t xml:space="preserve"> At any time on or after </w:t>
      </w:r>
      <w:r>
        <w:rPr>
          <w:rFonts w:ascii="Times New Roman" w:cs="Times New Roman" w:eastAsia="Times New Roman" w:hAnsi="Times New Roman"/>
          <w:b/>
          <w:bCs/>
          <w:i w:val="false"/>
          <w:iCs w:val="false"/>
          <w:sz w:val="22"/>
          <w:szCs w:val="22"/>
        </w:rPr>
        <w:t xml:space="preserve">January 1, 2027</w:t>
      </w:r>
      <w:r>
        <w:rPr>
          <w:rFonts w:ascii="Times New Roman" w:cs="Times New Roman" w:eastAsia="Times New Roman" w:hAnsi="Times New Roman"/>
          <w:b w:val="false"/>
          <w:bCs w:val="false"/>
          <w:i w:val="false"/>
          <w:iCs w:val="false"/>
          <w:sz w:val="22"/>
          <w:szCs w:val="22"/>
        </w:rPr>
        <w:t xml:space="preserve">, the Investor Representative may, by written notice to the Company, require the Company to return to the Investors, pro rata, all or a portion of their undeployed capital, to the extent of the Company's available and undeployed cash, if the Company has not achieved Sufficient Progress.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4.2 Sufficient Progress.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Sufficient Progress</w:t>
      </w:r>
      <w:r>
        <w:rPr>
          <w:rFonts w:ascii="Times New Roman" w:cs="Times New Roman" w:eastAsia="Times New Roman" w:hAnsi="Times New Roman"/>
          <w:b w:val="false"/>
          <w:bCs w:val="false"/>
          <w:i w:val="false"/>
          <w:iCs w:val="false"/>
          <w:sz w:val="22"/>
          <w:szCs w:val="22"/>
        </w:rPr>
        <w:t xml:space="preserve">" means the Company has achieved at least two of the following:</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  (a) an executed definitive agreement or letter of intent with at least one Division I institution;</w:t>
      </w:r>
    </w:p>
    <w:p>
      <w:pPr>
        <w:spacing w:after="80"/>
      </w:pPr>
      <w:r>
        <w:rPr>
          <w:rFonts w:ascii="Times New Roman" w:cs="Times New Roman" w:eastAsia="Times New Roman" w:hAnsi="Times New Roman"/>
          <w:b w:val="false"/>
          <w:bCs w:val="false"/>
          <w:i w:val="false"/>
          <w:iCs w:val="false"/>
          <w:sz w:val="22"/>
          <w:szCs w:val="22"/>
        </w:rPr>
        <w:t xml:space="preserve">  (b) an executed definitive agreement with at least one lead celebrity for a season; and</w:t>
      </w:r>
    </w:p>
    <w:p>
      <w:pPr>
        <w:spacing w:after="80"/>
      </w:pPr>
      <w:r>
        <w:rPr>
          <w:rFonts w:ascii="Times New Roman" w:cs="Times New Roman" w:eastAsia="Times New Roman" w:hAnsi="Times New Roman"/>
          <w:b w:val="false"/>
          <w:bCs w:val="false"/>
          <w:i w:val="false"/>
          <w:iCs w:val="false"/>
          <w:sz w:val="22"/>
          <w:szCs w:val="22"/>
        </w:rPr>
        <w:t xml:space="preserve">  (c) an executed term sheet or definitive agreement with a distribution partner or with a capital partner for a school-level special purpose vehicle.</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If the Company has not achieved Sufficient Progress, the Investor Representative may nonetheless decline to exercise the right if, in the Investor Representative's good-faith judgment, the Company's progress warrants continued deployment of capital.</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4.3 Mechanics.</w:t>
      </w:r>
      <w:r>
        <w:rPr>
          <w:rFonts w:ascii="Times New Roman" w:cs="Times New Roman" w:eastAsia="Times New Roman" w:hAnsi="Times New Roman"/>
          <w:b w:val="false"/>
          <w:bCs w:val="false"/>
          <w:i w:val="false"/>
          <w:iCs w:val="false"/>
          <w:sz w:val="22"/>
          <w:szCs w:val="22"/>
        </w:rPr>
        <w:t xml:space="preserve"> The Company will distribute the returnable amount to the Investors, pro rata, within thirty (30) days after receipt of the notice.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4.4 Effect.</w:t>
      </w:r>
      <w:r>
        <w:rPr>
          <w:rFonts w:ascii="Times New Roman" w:cs="Times New Roman" w:eastAsia="Times New Roman" w:hAnsi="Times New Roman"/>
          <w:b w:val="false"/>
          <w:bCs w:val="false"/>
          <w:i w:val="false"/>
          <w:iCs w:val="false"/>
          <w:sz w:val="22"/>
          <w:szCs w:val="22"/>
        </w:rPr>
        <w:t xml:space="preserve"> A return of capital under this Article is a return of capital only. It reduces each Investor's Original Investment under the Revenue-Share Agreement dollar-for-dollar, with the 1.0× and 2.0× thresholds recomputed accordingly, and </w:t>
      </w:r>
      <w:r>
        <w:rPr>
          <w:rFonts w:ascii="Times New Roman" w:cs="Times New Roman" w:eastAsia="Times New Roman" w:hAnsi="Times New Roman"/>
          <w:b/>
          <w:bCs/>
          <w:i w:val="false"/>
          <w:iCs w:val="false"/>
          <w:sz w:val="22"/>
          <w:szCs w:val="22"/>
        </w:rPr>
        <w:t xml:space="preserve">does not cancel, reduce, or otherwise affect any Investor's shares of Class A Common Stock or percentage ownership of the Company.</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4.5 Limitation.</w:t>
      </w:r>
      <w:r>
        <w:rPr>
          <w:rFonts w:ascii="Times New Roman" w:cs="Times New Roman" w:eastAsia="Times New Roman" w:hAnsi="Times New Roman"/>
          <w:b w:val="false"/>
          <w:bCs w:val="false"/>
          <w:i w:val="false"/>
          <w:iCs w:val="false"/>
          <w:sz w:val="22"/>
          <w:szCs w:val="22"/>
        </w:rPr>
        <w:t xml:space="preserve"> The right under this Article is limited to the Company's available and undeployed cash. It does not require the Company to liquidate any asset, to withdraw capital from any special purpose vehicle, or to incur indebtedness, and it does not guarantee the return of all or any portion of any investment.</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ARTICLE 5 — TRANSFER RESTRICTIONS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5.1 General Restriction.</w:t>
      </w:r>
      <w:r>
        <w:rPr>
          <w:rFonts w:ascii="Times New Roman" w:cs="Times New Roman" w:eastAsia="Times New Roman" w:hAnsi="Times New Roman"/>
          <w:b w:val="false"/>
          <w:bCs w:val="false"/>
          <w:i w:val="false"/>
          <w:iCs w:val="false"/>
          <w:sz w:val="22"/>
          <w:szCs w:val="22"/>
        </w:rPr>
        <w:t xml:space="preserve"> No Stockholder may transfer any shares without (a) the prior written consent of the Board and (b) compliance with the Securities Act and applicable state securities laws. Any purported transfer in violation of this Article is void. Permitted Transfers of Class B Common Stock by the Founder are governed by the Certificate of Incorporation.</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5.2 Right of First Refusal.</w:t>
      </w:r>
      <w:r>
        <w:rPr>
          <w:rFonts w:ascii="Times New Roman" w:cs="Times New Roman" w:eastAsia="Times New Roman" w:hAnsi="Times New Roman"/>
          <w:b w:val="false"/>
          <w:bCs w:val="false"/>
          <w:i w:val="false"/>
          <w:iCs w:val="false"/>
          <w:sz w:val="22"/>
          <w:szCs w:val="22"/>
        </w:rPr>
        <w:t xml:space="preserve"> Before transferring any shares to a third party, a Stockholder must first offer the shares to the Company, and if the Company declines, to the other Stockholders, in each case on the same terms and for a period of thirty (30) days.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5.3 Co-Sale.</w:t>
      </w:r>
      <w:r>
        <w:rPr>
          <w:rFonts w:ascii="Times New Roman" w:cs="Times New Roman" w:eastAsia="Times New Roman" w:hAnsi="Times New Roman"/>
          <w:b w:val="false"/>
          <w:bCs w:val="false"/>
          <w:i w:val="false"/>
          <w:iCs w:val="false"/>
          <w:sz w:val="22"/>
          <w:szCs w:val="22"/>
        </w:rPr>
        <w:t xml:space="preserve"> If the Founder proposes to transfer shares to a third party in a transaction not otherwise exempt, each Investor may elect to include in that transfer a pro rata portion of the Investor's shares on the same terms.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5.4 Drag-Along.</w:t>
      </w:r>
      <w:r>
        <w:rPr>
          <w:rFonts w:ascii="Times New Roman" w:cs="Times New Roman" w:eastAsia="Times New Roman" w:hAnsi="Times New Roman"/>
          <w:b w:val="false"/>
          <w:bCs w:val="false"/>
          <w:i w:val="false"/>
          <w:iCs w:val="false"/>
          <w:sz w:val="22"/>
          <w:szCs w:val="22"/>
        </w:rPr>
        <w:t xml:space="preserve"> If the Board approves a sale of the Company, each Stockholder will vote in favor of the transaction, will participate on the same per-share terms, and will execute the documents reasonably necessary to effect it.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5.5 Legend.</w:t>
      </w:r>
      <w:r>
        <w:rPr>
          <w:rFonts w:ascii="Times New Roman" w:cs="Times New Roman" w:eastAsia="Times New Roman" w:hAnsi="Times New Roman"/>
          <w:b w:val="false"/>
          <w:bCs w:val="false"/>
          <w:i w:val="false"/>
          <w:iCs w:val="false"/>
          <w:sz w:val="22"/>
          <w:szCs w:val="22"/>
        </w:rPr>
        <w:t xml:space="preserve"> All certificates and book-entry positions representing shares subject to this Agreement bear a legend referencing these restrictions and the restrictions of the Securities Act.</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ARTICLE 6 — CONFIDENTIALITY AND NON-CIRCUMVENTION</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Each Stockholder will hold in confidence all non-public information concerning the Company, will use it solely in connection with the Stockholder's investment, and will not circumvent the Company with respect to any school, celebrity, sponsor, capital partner, distributor, or other counterparty introduced through or in connection with the Company.</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ARTICLE 7 — GENERAL</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7.1 Governing Law.</w:t>
      </w:r>
      <w:r>
        <w:rPr>
          <w:rFonts w:ascii="Times New Roman" w:cs="Times New Roman" w:eastAsia="Times New Roman" w:hAnsi="Times New Roman"/>
          <w:b w:val="false"/>
          <w:bCs w:val="false"/>
          <w:i w:val="false"/>
          <w:iCs w:val="false"/>
          <w:sz w:val="22"/>
          <w:szCs w:val="22"/>
        </w:rPr>
        <w:t xml:space="preserve"> Delaware, without regard to conflicts of law principles. The Delaware Court of Chancery has exclusive jurisdiction.</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7.2 Amendment.</w:t>
      </w:r>
      <w:r>
        <w:rPr>
          <w:rFonts w:ascii="Times New Roman" w:cs="Times New Roman" w:eastAsia="Times New Roman" w:hAnsi="Times New Roman"/>
          <w:b w:val="false"/>
          <w:bCs w:val="false"/>
          <w:i w:val="false"/>
          <w:iCs w:val="false"/>
          <w:sz w:val="22"/>
          <w:szCs w:val="22"/>
        </w:rPr>
        <w:t xml:space="preserve"> This Agreement may be amended by the Company with the written consent of the holders of a majority of the outstanding Class B Common Stock and the holders of a majority of the outstanding Class A Common Stock, provided that any amendment described in Section 2.3(a) also requires the consent of the Investor Representative.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7.3 Termination.</w:t>
      </w:r>
      <w:r>
        <w:rPr>
          <w:rFonts w:ascii="Times New Roman" w:cs="Times New Roman" w:eastAsia="Times New Roman" w:hAnsi="Times New Roman"/>
          <w:b w:val="false"/>
          <w:bCs w:val="false"/>
          <w:i w:val="false"/>
          <w:iCs w:val="false"/>
          <w:sz w:val="22"/>
          <w:szCs w:val="22"/>
        </w:rPr>
        <w:t xml:space="preserve"> This Agreement terminates upon the closing of a sale of the Company or upon the written agreement of all parties.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7.4 Notices.</w:t>
      </w:r>
      <w:r>
        <w:rPr>
          <w:rFonts w:ascii="Times New Roman" w:cs="Times New Roman" w:eastAsia="Times New Roman" w:hAnsi="Times New Roman"/>
          <w:b w:val="false"/>
          <w:bCs w:val="false"/>
          <w:i w:val="false"/>
          <w:iCs w:val="false"/>
          <w:sz w:val="22"/>
          <w:szCs w:val="22"/>
        </w:rPr>
        <w:t xml:space="preserve"> In writing, to the addresses set forth on the signature pages.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7.5 Severability.</w:t>
      </w:r>
      <w:r>
        <w:rPr>
          <w:rFonts w:ascii="Times New Roman" w:cs="Times New Roman" w:eastAsia="Times New Roman" w:hAnsi="Times New Roman"/>
          <w:b w:val="false"/>
          <w:bCs w:val="false"/>
          <w:i w:val="false"/>
          <w:iCs w:val="false"/>
          <w:sz w:val="22"/>
          <w:szCs w:val="22"/>
        </w:rPr>
        <w:t xml:space="preserve"> If any provision is held unenforceable, the remainder continues in full force.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7.6 Counterparts.</w:t>
      </w:r>
      <w:r>
        <w:rPr>
          <w:rFonts w:ascii="Times New Roman" w:cs="Times New Roman" w:eastAsia="Times New Roman" w:hAnsi="Times New Roman"/>
          <w:b w:val="false"/>
          <w:bCs w:val="false"/>
          <w:i w:val="false"/>
          <w:iCs w:val="false"/>
          <w:sz w:val="22"/>
          <w:szCs w:val="22"/>
        </w:rPr>
        <w:t xml:space="preserve"> This Agreement may be executed in counterparts and by electronic signature. Investors may become parties by executing a counterpart signature page or joinder.</w:t>
      </w:r>
    </w:p>
    <w:p>
      <w:pPr>
        <w:spacing w:after="60"/>
      </w:pPr>
      <w:r>
        <w:t xml:space="preserve"/>
      </w:r>
    </w:p>
    <w:p>
      <w:pPr>
        <w:pBdr>
          <w:bottom w:val="single" w:color="999999" w:sz="6" w:space="1"/>
        </w:pBdr>
        <w:spacing w:after="80"/>
      </w:pPr>
      <w:r>
        <w:t xml:space="preserve"/>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COMPANY</w:t>
      </w:r>
    </w:p>
    <w:p>
      <w:pPr>
        <w:spacing w:after="80"/>
      </w:pPr>
      <w:r>
        <w:rPr>
          <w:rFonts w:ascii="Times New Roman" w:cs="Times New Roman" w:eastAsia="Times New Roman" w:hAnsi="Times New Roman"/>
          <w:b w:val="false"/>
          <w:bCs w:val="false"/>
          <w:i w:val="false"/>
          <w:iCs w:val="false"/>
          <w:sz w:val="22"/>
          <w:szCs w:val="22"/>
        </w:rPr>
        <w:t xml:space="preserve">Cinderella Corp.</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By: __________________________</w:t>
      </w:r>
    </w:p>
    <w:p>
      <w:pPr>
        <w:spacing w:after="80"/>
      </w:pPr>
      <w:r>
        <w:rPr>
          <w:rFonts w:ascii="Times New Roman" w:cs="Times New Roman" w:eastAsia="Times New Roman" w:hAnsi="Times New Roman"/>
          <w:b w:val="false"/>
          <w:bCs w:val="false"/>
          <w:i w:val="false"/>
          <w:iCs w:val="false"/>
          <w:sz w:val="22"/>
          <w:szCs w:val="22"/>
        </w:rPr>
        <w:t xml:space="preserve">Name: Norman C. de Silva</w:t>
      </w:r>
    </w:p>
    <w:p>
      <w:pPr>
        <w:spacing w:after="80"/>
      </w:pPr>
      <w:r>
        <w:rPr>
          <w:rFonts w:ascii="Times New Roman" w:cs="Times New Roman" w:eastAsia="Times New Roman" w:hAnsi="Times New Roman"/>
          <w:b w:val="false"/>
          <w:bCs w:val="false"/>
          <w:i w:val="false"/>
          <w:iCs w:val="false"/>
          <w:sz w:val="22"/>
          <w:szCs w:val="22"/>
        </w:rPr>
        <w:t xml:space="preserve">Title: Chief Executive Officer</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FOUNDER</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__________________________</w:t>
      </w:r>
    </w:p>
    <w:p>
      <w:pPr>
        <w:spacing w:after="80"/>
      </w:pPr>
      <w:r>
        <w:rPr>
          <w:rFonts w:ascii="Times New Roman" w:cs="Times New Roman" w:eastAsia="Times New Roman" w:hAnsi="Times New Roman"/>
          <w:b w:val="false"/>
          <w:bCs w:val="false"/>
          <w:i w:val="false"/>
          <w:iCs w:val="false"/>
          <w:sz w:val="22"/>
          <w:szCs w:val="22"/>
        </w:rPr>
        <w:t xml:space="preserve">Norman C. de Silva</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OTHER HOLDERS</w:t>
      </w:r>
      <w:r>
        <w:rPr>
          <w:rFonts w:ascii="Times New Roman" w:cs="Times New Roman" w:eastAsia="Times New Roman" w:hAnsi="Times New Roman"/>
          <w:b w:val="false"/>
          <w:bCs w:val="false"/>
          <w:i w:val="false"/>
          <w:iCs w:val="false"/>
          <w:sz w:val="22"/>
          <w:szCs w:val="22"/>
        </w:rPr>
        <w:t xml:space="preserve"> — *counterpart signature pages*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INVESTORS</w:t>
      </w:r>
      <w:r>
        <w:rPr>
          <w:rFonts w:ascii="Times New Roman" w:cs="Times New Roman" w:eastAsia="Times New Roman" w:hAnsi="Times New Roman"/>
          <w:b w:val="false"/>
          <w:bCs w:val="false"/>
          <w:i w:val="false"/>
          <w:iCs w:val="false"/>
          <w:sz w:val="22"/>
          <w:szCs w:val="22"/>
        </w:rPr>
        <w:t xml:space="preserve"> — *counterpart signature pages delivered with the Stock Purchase Agreement*</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SCHEDULE 1 — HOLDERS OF CLASS A COMMON STOCK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Holder</w:t>
            </w:r>
          </w:p>
        </w:tc>
        <w:tc>
          <w:tcPr>
            <w:tcW w:type="dxa" w:w="3120"/>
            <w:shd w:fill="1F3864"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Shares</w:t>
            </w:r>
          </w:p>
        </w:tc>
        <w:tc>
          <w:tcPr>
            <w:tcW w:type="dxa" w:w="3120"/>
            <w:shd w:fill="1F3864"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Percentage</w:t>
            </w:r>
          </w:p>
        </w:tc>
      </w:tr>
      <w:tr>
        <w:tc>
          <w:tcPr>
            <w:tcW w:type="dxa" w:w="3120"/>
            <w:tcMar>
              <w:top w:type="dxa" w:w="60"/>
              <w:left w:type="dxa" w:w="90"/>
              <w:bottom w:type="dxa" w:w="60"/>
              <w:right w:type="dxa" w:w="90"/>
            </w:tcMar>
          </w:tcPr>
          <w:p>
            <w:pPr>
              <w:spacing w:after="40"/>
            </w:pPr>
            <w:r>
              <w:rPr>
                <w:rFonts w:ascii="Times New Roman" w:cs="Times New Roman" w:eastAsia="Times New Roman" w:hAnsi="Times New Roman"/>
                <w:sz w:val="22"/>
                <w:szCs w:val="22"/>
              </w:rPr>
              <w:t xml:space="preserve"/>
            </w:r>
          </w:p>
        </w:tc>
        <w:tc>
          <w:tcPr>
            <w:tcW w:type="dxa" w:w="3120"/>
            <w:tcMar>
              <w:top w:type="dxa" w:w="60"/>
              <w:left w:type="dxa" w:w="90"/>
              <w:bottom w:type="dxa" w:w="60"/>
              <w:right w:type="dxa" w:w="90"/>
            </w:tcMar>
          </w:tcPr>
          <w:p>
            <w:pPr>
              <w:spacing w:after="40"/>
            </w:pPr>
            <w:r>
              <w:rPr>
                <w:rFonts w:ascii="Times New Roman" w:cs="Times New Roman" w:eastAsia="Times New Roman" w:hAnsi="Times New Roman"/>
                <w:sz w:val="22"/>
                <w:szCs w:val="22"/>
              </w:rPr>
              <w:t xml:space="preserve"/>
            </w:r>
          </w:p>
        </w:tc>
        <w:tc>
          <w:tcPr>
            <w:tcW w:type="dxa" w:w="3120"/>
            <w:tcMar>
              <w:top w:type="dxa" w:w="60"/>
              <w:left w:type="dxa" w:w="90"/>
              <w:bottom w:type="dxa" w:w="60"/>
              <w:right w:type="dxa" w:w="90"/>
            </w:tcMar>
          </w:tcPr>
          <w:p>
            <w:pPr>
              <w:spacing w:after="40"/>
            </w:pPr>
            <w:r>
              <w:rPr>
                <w:rFonts w:ascii="Times New Roman" w:cs="Times New Roman" w:eastAsia="Times New Roman" w:hAnsi="Times New Roman"/>
                <w:sz w:val="22"/>
                <w:szCs w:val="22"/>
              </w:rPr>
              <w:t xml:space="preserve"/>
            </w:r>
          </w:p>
        </w:tc>
      </w:tr>
      <w:tr>
        <w:tc>
          <w:tcPr>
            <w:tcW w:type="dxa" w:w="3120"/>
            <w:tcMar>
              <w:top w:type="dxa" w:w="60"/>
              <w:left w:type="dxa" w:w="90"/>
              <w:bottom w:type="dxa" w:w="60"/>
              <w:right w:type="dxa" w:w="90"/>
            </w:tcMar>
          </w:tcPr>
          <w:p>
            <w:pPr>
              <w:spacing w:after="40"/>
            </w:pPr>
            <w:r>
              <w:rPr>
                <w:rFonts w:ascii="Times New Roman" w:cs="Times New Roman" w:eastAsia="Times New Roman" w:hAnsi="Times New Roman"/>
                <w:sz w:val="22"/>
                <w:szCs w:val="22"/>
              </w:rPr>
              <w:t xml:space="preserve"/>
            </w:r>
          </w:p>
        </w:tc>
        <w:tc>
          <w:tcPr>
            <w:tcW w:type="dxa" w:w="3120"/>
            <w:tcMar>
              <w:top w:type="dxa" w:w="60"/>
              <w:left w:type="dxa" w:w="90"/>
              <w:bottom w:type="dxa" w:w="60"/>
              <w:right w:type="dxa" w:w="90"/>
            </w:tcMar>
          </w:tcPr>
          <w:p>
            <w:pPr>
              <w:spacing w:after="40"/>
            </w:pPr>
            <w:r>
              <w:rPr>
                <w:rFonts w:ascii="Times New Roman" w:cs="Times New Roman" w:eastAsia="Times New Roman" w:hAnsi="Times New Roman"/>
                <w:sz w:val="22"/>
                <w:szCs w:val="22"/>
              </w:rPr>
              <w:t xml:space="preserve"/>
            </w:r>
          </w:p>
        </w:tc>
        <w:tc>
          <w:tcPr>
            <w:tcW w:type="dxa" w:w="3120"/>
            <w:tcMar>
              <w:top w:type="dxa" w:w="60"/>
              <w:left w:type="dxa" w:w="90"/>
              <w:bottom w:type="dxa" w:w="60"/>
              <w:right w:type="dxa" w:w="90"/>
            </w:tcMar>
          </w:tcPr>
          <w:p>
            <w:pPr>
              <w:spacing w:after="40"/>
            </w:pPr>
            <w:r>
              <w:rPr>
                <w:rFonts w:ascii="Times New Roman" w:cs="Times New Roman" w:eastAsia="Times New Roman" w:hAnsi="Times New Roman"/>
                <w:sz w:val="22"/>
                <w:szCs w:val="22"/>
              </w:rPr>
              <w:t xml:space="preserve"/>
            </w:r>
          </w:p>
        </w:tc>
      </w:tr>
      <w:tr>
        <w:tc>
          <w:tcPr>
            <w:tcW w:type="dxa" w:w="3120"/>
            <w:tcMar>
              <w:top w:type="dxa" w:w="60"/>
              <w:left w:type="dxa" w:w="90"/>
              <w:bottom w:type="dxa" w:w="60"/>
              <w:right w:type="dxa" w:w="90"/>
            </w:tcMar>
          </w:tcPr>
          <w:p>
            <w:pPr>
              <w:spacing w:after="40"/>
            </w:pPr>
            <w:r>
              <w:rPr>
                <w:rFonts w:ascii="Times New Roman" w:cs="Times New Roman" w:eastAsia="Times New Roman" w:hAnsi="Times New Roman"/>
                <w:sz w:val="22"/>
                <w:szCs w:val="22"/>
              </w:rPr>
              <w:t xml:space="preserve"/>
            </w:r>
          </w:p>
        </w:tc>
        <w:tc>
          <w:tcPr>
            <w:tcW w:type="dxa" w:w="3120"/>
            <w:tcMar>
              <w:top w:type="dxa" w:w="60"/>
              <w:left w:type="dxa" w:w="90"/>
              <w:bottom w:type="dxa" w:w="60"/>
              <w:right w:type="dxa" w:w="90"/>
            </w:tcMar>
          </w:tcPr>
          <w:p>
            <w:pPr>
              <w:spacing w:after="40"/>
            </w:pPr>
            <w:r>
              <w:rPr>
                <w:rFonts w:ascii="Times New Roman" w:cs="Times New Roman" w:eastAsia="Times New Roman" w:hAnsi="Times New Roman"/>
                <w:sz w:val="22"/>
                <w:szCs w:val="22"/>
              </w:rPr>
              <w:t xml:space="preserve"/>
            </w:r>
          </w:p>
        </w:tc>
        <w:tc>
          <w:tcPr>
            <w:tcW w:type="dxa" w:w="3120"/>
            <w:tcMar>
              <w:top w:type="dxa" w:w="60"/>
              <w:left w:type="dxa" w:w="90"/>
              <w:bottom w:type="dxa" w:w="60"/>
              <w:right w:type="dxa" w:w="90"/>
            </w:tcMar>
          </w:tcPr>
          <w:p>
            <w:pPr>
              <w:spacing w:after="40"/>
            </w:pPr>
            <w:r>
              <w:rPr>
                <w:rFonts w:ascii="Times New Roman" w:cs="Times New Roman" w:eastAsia="Times New Roman" w:hAnsi="Times New Roman"/>
                <w:sz w:val="22"/>
                <w:szCs w:val="22"/>
              </w:rPr>
              <w:t xml:space="preserve"/>
            </w:r>
          </w:p>
        </w:tc>
      </w:tr>
    </w:tbl>
    <w:p>
      <w:pPr>
        <w:spacing w:after="80"/>
      </w:pP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*To be completed at closing.*</w:t>
      </w:r>
    </w:p>
    <w:p>
      <w:pPr>
        <w:spacing w:after="60"/>
      </w:pPr>
      <w:r>
        <w:t xml:space="preserve"/>
      </w:r>
    </w:p>
    <w:p>
      <w:pPr>
        <w:pBdr>
          <w:bottom w:val="single" w:color="999999" w:sz="6" w:space="1"/>
        </w:pBdr>
        <w:spacing w:after="80"/>
      </w:pPr>
      <w:r>
        <w:t xml:space="preserve"/>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*Cinderella Corp. · Confidential*</w:t>
      </w:r>
    </w:p>
    <w:p>
      <w:pPr>
        <w:spacing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1F3864"/>
      <w:sz w:val="26"/>
      <w:szCs w:val="26"/>
    </w:rPr>
  </w:style>
  <w:style w:type="paragraph" w:styleId="Heading3">
    <w:name w:val="Heading 3"/>
    <w:basedOn w:val="Normal"/>
    <w:next w:val="Normal"/>
    <w:qFormat/>
    <w:rPr>
      <w:rFonts w:ascii="Times New Roman" w:cs="Times New Roman" w:eastAsia="Times New Roman" w:hAnsi="Times New Roman"/>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2026-08-25T03:16:12.245Z</dcterms:created>
  <dcterms:modified xsi:type="dcterms:W3CDTF">2026-08-25T03:16:12.245Z</dcterms:modified>
</cp:coreProperties>
</file>

<file path=docProps/custom.xml><?xml version="1.0" encoding="utf-8"?>
<Properties xmlns="http://schemas.openxmlformats.org/officeDocument/2006/custom-properties" xmlns:vt="http://schemas.openxmlformats.org/officeDocument/2006/docPropsVTypes"/>
</file>