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iCs/>
          <w:sz w:val="22"/>
          <w:szCs w:val="22"/>
        </w:rPr>
        <w:t xml:space="preserve">Working draft, 2026-08-15. Review with Loeb &amp; Loeb and Sunjay before any use or circulation. Not an offer to sell securities. Bracketed items </w:t>
      </w:r>
      <w:r>
        <w:rPr>
          <w:rFonts w:ascii="Times New Roman" w:cs="Times New Roman" w:eastAsia="Times New Roman" w:hAnsi="Times New Roman"/>
          <w:b/>
          <w:bCs/>
          <w:i/>
          <w:iCs/>
          <w:sz w:val="22"/>
          <w:szCs w:val="22"/>
        </w:rPr>
        <w:t xml:space="preserve">[LIKE THIS]</w:t>
      </w:r>
      <w:r>
        <w:rPr>
          <w:rFonts w:ascii="Times New Roman" w:cs="Times New Roman" w:eastAsia="Times New Roman" w:hAnsi="Times New Roman"/>
          <w:b w:val="false"/>
          <w:bCs w:val="false"/>
          <w:i/>
          <w:iCs/>
          <w:sz w:val="22"/>
          <w:szCs w:val="22"/>
        </w:rPr>
        <w:t xml:space="preserve"> need confirmation._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SUBSCRIPTION AGREEMENT</w:t>
      </w:r>
    </w:p>
    <w:p>
      <w:pPr>
        <w:pStyle w:val="Heading3"/>
        <w:spacing w:after="80" w:before="140"/>
      </w:pPr>
      <w:r>
        <w:rPr>
          <w:rFonts w:ascii="Times New Roman" w:cs="Times New Roman" w:eastAsia="Times New Roman" w:hAnsi="Times New Roman"/>
          <w:b w:val="false"/>
          <w:bCs w:val="false"/>
          <w:i w:val="false"/>
          <w:iCs w:val="false"/>
          <w:sz w:val="22"/>
          <w:szCs w:val="22"/>
        </w:rPr>
        <w:t xml:space="preserve">Cinderella Corp LLC — Class A Units</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Subscription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the date set forth on the signature page by and between </w:t>
      </w:r>
      <w:r>
        <w:rPr>
          <w:rFonts w:ascii="Times New Roman" w:cs="Times New Roman" w:eastAsia="Times New Roman" w:hAnsi="Times New Roman"/>
          <w:b/>
          <w:bCs/>
          <w:i w:val="false"/>
          <w:iCs w:val="false"/>
          <w:sz w:val="22"/>
          <w:szCs w:val="22"/>
        </w:rPr>
        <w:t xml:space="preserve">Cinderella Corp LLC</w:t>
      </w:r>
      <w:r>
        <w:rPr>
          <w:rFonts w:ascii="Times New Roman" w:cs="Times New Roman" w:eastAsia="Times New Roman" w:hAnsi="Times New Roman"/>
          <w:b w:val="false"/>
          <w:bCs w:val="false"/>
          <w:i w:val="false"/>
          <w:iCs w:val="false"/>
          <w:sz w:val="22"/>
          <w:szCs w:val="22"/>
        </w:rPr>
        <w:t xml:space="preserve">, a Delaware limited liability company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and the undersigned purchaser (the "</w:t>
      </w:r>
      <w:r>
        <w:rPr>
          <w:rFonts w:ascii="Times New Roman" w:cs="Times New Roman" w:eastAsia="Times New Roman" w:hAnsi="Times New Roman"/>
          <w:b/>
          <w:bCs/>
          <w:i w:val="false"/>
          <w:iCs w:val="false"/>
          <w:sz w:val="22"/>
          <w:szCs w:val="22"/>
        </w:rPr>
        <w:t xml:space="preserve">Investor</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Subscription</w:t>
      </w:r>
    </w:p>
    <w:p>
      <w:pPr>
        <w:spacing w:after="80"/>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bCs/>
          <w:i w:val="false"/>
          <w:iCs w:val="false"/>
          <w:sz w:val="22"/>
          <w:szCs w:val="22"/>
        </w:rPr>
        <w:t xml:space="preserve">Purchase.</w:t>
      </w:r>
      <w:r>
        <w:rPr>
          <w:rFonts w:ascii="Times New Roman" w:cs="Times New Roman" w:eastAsia="Times New Roman" w:hAnsi="Times New Roman"/>
          <w:b w:val="false"/>
          <w:bCs w:val="false"/>
          <w:i w:val="false"/>
          <w:iCs w:val="false"/>
          <w:sz w:val="22"/>
          <w:szCs w:val="22"/>
        </w:rPr>
        <w:t xml:space="preserve"> Subject to the terms hereof, the Investor irrevocably subscribes for and agrees to purchase </w:t>
      </w:r>
      <w:r>
        <w:rPr>
          <w:rFonts w:ascii="Times New Roman" w:cs="Times New Roman" w:eastAsia="Times New Roman" w:hAnsi="Times New Roman"/>
          <w:b/>
          <w:bCs/>
          <w:i w:val="false"/>
          <w:iCs w:val="false"/>
          <w:sz w:val="22"/>
          <w:szCs w:val="22"/>
        </w:rPr>
        <w:t xml:space="preserve">____</w:t>
      </w:r>
      <w:r>
        <w:rPr>
          <w:rFonts w:ascii="Times New Roman" w:cs="Times New Roman" w:eastAsia="Times New Roman" w:hAnsi="Times New Roman"/>
          <w:b/>
          <w:bCs/>
          <w:i/>
          <w:iCs/>
          <w:sz w:val="22"/>
          <w:szCs w:val="22"/>
        </w:rPr>
        <w:t xml:space="preserve"> Class A Unit(s)</w:t>
      </w:r>
      <w:r>
        <w:rPr>
          <w:rFonts w:ascii="Times New Roman" w:cs="Times New Roman" w:eastAsia="Times New Roman" w:hAnsi="Times New Roman"/>
          <w:b w:val="false"/>
          <w:bCs w:val="false"/>
          <w:i/>
          <w:iCs/>
          <w:sz w:val="22"/>
          <w:szCs w:val="22"/>
        </w:rPr>
        <w:t xml:space="preserve"> of the Company at a price of </w:t>
      </w:r>
      <w:r>
        <w:rPr>
          <w:rFonts w:ascii="Times New Roman" w:cs="Times New Roman" w:eastAsia="Times New Roman" w:hAnsi="Times New Roman"/>
          <w:b/>
          <w:bCs/>
          <w:i/>
          <w:iCs/>
          <w:sz w:val="22"/>
          <w:szCs w:val="22"/>
        </w:rPr>
        <w:t xml:space="preserve">$100,000 per Unit</w:t>
      </w:r>
      <w:r>
        <w:rPr>
          <w:rFonts w:ascii="Times New Roman" w:cs="Times New Roman" w:eastAsia="Times New Roman" w:hAnsi="Times New Roman"/>
          <w:b w:val="false"/>
          <w:bCs w:val="false"/>
          <w:i/>
          <w:iCs/>
          <w:sz w:val="22"/>
          <w:szCs w:val="22"/>
        </w:rPr>
        <w:t xml:space="preserve"> (1 Unit = 1.0% Percentage Interest), for an aggregate purchase price of </w:t>
      </w:r>
      <w:r>
        <w:rPr>
          <w:rFonts w:ascii="Times New Roman" w:cs="Times New Roman" w:eastAsia="Times New Roman" w:hAnsi="Times New Roman"/>
          <w:b/>
          <w:bCs/>
          <w:i/>
          <w:iCs/>
          <w:sz w:val="22"/>
          <w:szCs w:val="22"/>
        </w:rPr>
        <w:t xml:space="preserve">$__________</w:t>
      </w:r>
      <w:r>
        <w:rPr>
          <w:rFonts w:ascii="Times New Roman" w:cs="Times New Roman" w:eastAsia="Times New Roman" w:hAnsi="Times New Roman"/>
          <w:b w:val="false"/>
          <w:bCs w:val="false"/>
          <w:i/>
          <w:iCs/>
          <w:sz w:val="22"/>
          <w:szCs w:val="22"/>
        </w:rPr>
        <w:t xml:space="preserve"> (the "</w:t>
      </w:r>
      <w:r>
        <w:rPr>
          <w:rFonts w:ascii="Times New Roman" w:cs="Times New Roman" w:eastAsia="Times New Roman" w:hAnsi="Times New Roman"/>
          <w:b/>
          <w:bCs/>
          <w:i/>
          <w:iCs/>
          <w:sz w:val="22"/>
          <w:szCs w:val="22"/>
        </w:rPr>
        <w:t xml:space="preserve">Purchase Price</w:t>
      </w:r>
      <w:r>
        <w:rPr>
          <w:rFonts w:ascii="Times New Roman" w:cs="Times New Roman" w:eastAsia="Times New Roman" w:hAnsi="Times New Roman"/>
          <w:b w:val="false"/>
          <w:bCs w:val="false"/>
          <w:i/>
          <w:iCs/>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bCs/>
          <w:i w:val="false"/>
          <w:iCs w:val="false"/>
          <w:sz w:val="22"/>
          <w:szCs w:val="22"/>
        </w:rPr>
        <w:t xml:space="preserve">Acceptance.</w:t>
      </w:r>
      <w:r>
        <w:rPr>
          <w:rFonts w:ascii="Times New Roman" w:cs="Times New Roman" w:eastAsia="Times New Roman" w:hAnsi="Times New Roman"/>
          <w:b w:val="false"/>
          <w:bCs w:val="false"/>
          <w:i w:val="false"/>
          <w:iCs w:val="false"/>
          <w:sz w:val="22"/>
          <w:szCs w:val="22"/>
        </w:rPr>
        <w:t xml:space="preserve"> This subscription is not binding on the Company until accepted by the Manager, who may accept or reject it in whole or in part in his sole discretion. The offering is targeted to close on a </w:t>
      </w:r>
      <w:r>
        <w:rPr>
          <w:rFonts w:ascii="Times New Roman" w:cs="Times New Roman" w:eastAsia="Times New Roman" w:hAnsi="Times New Roman"/>
          <w:b/>
          <w:bCs/>
          <w:i w:val="false"/>
          <w:iCs w:val="false"/>
          <w:sz w:val="22"/>
          <w:szCs w:val="22"/>
        </w:rPr>
        <w:t xml:space="preserve">single close on or about September 15, 2026</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Closing</w:t>
      </w:r>
      <w:r>
        <w:rPr>
          <w:rFonts w:ascii="Times New Roman" w:cs="Times New Roman" w:eastAsia="Times New Roman" w:hAnsi="Times New Roman"/>
          <w:b w:val="false"/>
          <w:bCs w:val="false"/>
          <w:i w:val="false"/>
          <w:iCs w:val="false"/>
          <w:sz w:val="22"/>
          <w:szCs w:val="22"/>
        </w:rPr>
        <w:t xml:space="preserve">") for up to $1,500,000 / 15 Units, with an </w:t>
      </w:r>
      <w:r>
        <w:rPr>
          <w:rFonts w:ascii="Times New Roman" w:cs="Times New Roman" w:eastAsia="Times New Roman" w:hAnsi="Times New Roman"/>
          <w:b/>
          <w:bCs/>
          <w:i w:val="false"/>
          <w:iCs w:val="false"/>
          <w:sz w:val="22"/>
          <w:szCs w:val="22"/>
        </w:rPr>
        <w:t xml:space="preserve">additional $1,500,000 callable on the same terms thereafter</w:t>
      </w:r>
      <w:r>
        <w:rPr>
          <w:rFonts w:ascii="Times New Roman" w:cs="Times New Roman" w:eastAsia="Times New Roman" w:hAnsi="Times New Roman"/>
          <w:b w:val="false"/>
          <w:bCs w:val="false"/>
          <w:i w:val="false"/>
          <w:iCs w:val="false"/>
          <w:sz w:val="22"/>
          <w:szCs w:val="22"/>
        </w:rPr>
        <w:t xml:space="preserve"> per the Operating Agreement.</w:t>
      </w:r>
    </w:p>
    <w:p>
      <w:pPr>
        <w:spacing w:after="80"/>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bCs/>
          <w:i w:val="false"/>
          <w:iCs w:val="false"/>
          <w:sz w:val="22"/>
          <w:szCs w:val="22"/>
        </w:rPr>
        <w:t xml:space="preserve">Payment.</w:t>
      </w:r>
      <w:r>
        <w:rPr>
          <w:rFonts w:ascii="Times New Roman" w:cs="Times New Roman" w:eastAsia="Times New Roman" w:hAnsi="Times New Roman"/>
          <w:b w:val="false"/>
          <w:bCs w:val="false"/>
          <w:i w:val="false"/>
          <w:iCs w:val="false"/>
          <w:sz w:val="22"/>
          <w:szCs w:val="22"/>
        </w:rPr>
        <w:t xml:space="preserve"> The Investor shall pay the Purchase Price by wire transfer to the Company account per instructions delivered at closing.</w:t>
      </w:r>
    </w:p>
    <w:p>
      <w:pPr>
        <w:spacing w:after="80"/>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bCs/>
          <w:i w:val="false"/>
          <w:iCs w:val="false"/>
          <w:sz w:val="22"/>
          <w:szCs w:val="22"/>
        </w:rPr>
        <w:t xml:space="preserve">Operating Agreement.</w:t>
      </w:r>
      <w:r>
        <w:rPr>
          <w:rFonts w:ascii="Times New Roman" w:cs="Times New Roman" w:eastAsia="Times New Roman" w:hAnsi="Times New Roman"/>
          <w:b w:val="false"/>
          <w:bCs w:val="false"/>
          <w:i w:val="false"/>
          <w:iCs w:val="false"/>
          <w:sz w:val="22"/>
          <w:szCs w:val="22"/>
        </w:rPr>
        <w:t xml:space="preserve"> As a condition to closing, the Investor shall execute a counterpart signature page to the Company's Amended &amp; Restated Operating Agreement (the "</w:t>
      </w:r>
      <w:r>
        <w:rPr>
          <w:rFonts w:ascii="Times New Roman" w:cs="Times New Roman" w:eastAsia="Times New Roman" w:hAnsi="Times New Roman"/>
          <w:b/>
          <w:bCs/>
          <w:i w:val="false"/>
          <w:iCs w:val="false"/>
          <w:sz w:val="22"/>
          <w:szCs w:val="22"/>
        </w:rPr>
        <w:t xml:space="preserve">Operating Agreement</w:t>
      </w:r>
      <w:r>
        <w:rPr>
          <w:rFonts w:ascii="Times New Roman" w:cs="Times New Roman" w:eastAsia="Times New Roman" w:hAnsi="Times New Roman"/>
          <w:b w:val="false"/>
          <w:bCs w:val="false"/>
          <w:i w:val="false"/>
          <w:iCs w:val="false"/>
          <w:sz w:val="22"/>
          <w:szCs w:val="22"/>
        </w:rPr>
        <w:t xml:space="preserve">") and, upon acceptance, shall be admitted as a Class A Member bound by its terms. Capitalized terms not defined here have the meanings in the Operating Agreement.</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Investor Representations and Warranties</w:t>
      </w:r>
    </w:p>
    <w:p>
      <w:pPr>
        <w:spacing w:after="80"/>
      </w:pPr>
      <w:r>
        <w:rPr>
          <w:rFonts w:ascii="Times New Roman" w:cs="Times New Roman" w:eastAsia="Times New Roman" w:hAnsi="Times New Roman"/>
          <w:b w:val="false"/>
          <w:bCs w:val="false"/>
          <w:i w:val="false"/>
          <w:iCs w:val="false"/>
          <w:sz w:val="22"/>
          <w:szCs w:val="22"/>
        </w:rPr>
        <w:t xml:space="preserve">The Investor represents and warrants to the Company, as of the date hereof and at closing:</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bCs/>
          <w:i w:val="false"/>
          <w:iCs w:val="false"/>
          <w:sz w:val="22"/>
          <w:szCs w:val="22"/>
        </w:rPr>
        <w:t xml:space="preserve">Accredited Investor.</w:t>
      </w:r>
      <w:r>
        <w:rPr>
          <w:rFonts w:ascii="Times New Roman" w:cs="Times New Roman" w:eastAsia="Times New Roman" w:hAnsi="Times New Roman"/>
          <w:b w:val="false"/>
          <w:bCs w:val="false"/>
          <w:i w:val="false"/>
          <w:iCs w:val="false"/>
          <w:sz w:val="22"/>
          <w:szCs w:val="22"/>
        </w:rPr>
        <w:t xml:space="preserve"> The Investor is an "accredited investor" as defined in Rule 501(a) of Regulation D under the Securities Act of 1933 (the "</w:t>
      </w:r>
      <w:r>
        <w:rPr>
          <w:rFonts w:ascii="Times New Roman" w:cs="Times New Roman" w:eastAsia="Times New Roman" w:hAnsi="Times New Roman"/>
          <w:b/>
          <w:bCs/>
          <w:i w:val="false"/>
          <w:iCs w:val="false"/>
          <w:sz w:val="22"/>
          <w:szCs w:val="22"/>
        </w:rPr>
        <w:t xml:space="preserve">Securities Act</w:t>
      </w:r>
      <w:r>
        <w:rPr>
          <w:rFonts w:ascii="Times New Roman" w:cs="Times New Roman" w:eastAsia="Times New Roman" w:hAnsi="Times New Roman"/>
          <w:b w:val="false"/>
          <w:bCs w:val="false"/>
          <w:i w:val="false"/>
          <w:iCs w:val="false"/>
          <w:sz w:val="22"/>
          <w:szCs w:val="22"/>
        </w:rPr>
        <w:t xml:space="preserve">"), as indicated in the Accredited Investor Questionnaire attached as </w:t>
      </w:r>
      <w:r>
        <w:rPr>
          <w:rFonts w:ascii="Times New Roman" w:cs="Times New Roman" w:eastAsia="Times New Roman" w:hAnsi="Times New Roman"/>
          <w:b/>
          <w:bCs/>
          <w:i w:val="false"/>
          <w:iCs w:val="false"/>
          <w:sz w:val="22"/>
          <w:szCs w:val="22"/>
        </w:rPr>
        <w:t xml:space="preserve">Exhibit A</w:t>
      </w:r>
      <w:r>
        <w:rPr>
          <w:rFonts w:ascii="Times New Roman" w:cs="Times New Roman" w:eastAsia="Times New Roman" w:hAnsi="Times New Roman"/>
          <w:b w:val="false"/>
          <w:bCs w:val="false"/>
          <w:i w:val="false"/>
          <w:iCs w:val="false"/>
          <w:sz w:val="22"/>
          <w:szCs w:val="22"/>
        </w:rPr>
        <w:t xml:space="preserve">, which is true and complete.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bCs/>
          <w:i w:val="false"/>
          <w:iCs w:val="false"/>
          <w:sz w:val="22"/>
          <w:szCs w:val="22"/>
        </w:rPr>
        <w:t xml:space="preserve">Investment Intent.</w:t>
      </w:r>
      <w:r>
        <w:rPr>
          <w:rFonts w:ascii="Times New Roman" w:cs="Times New Roman" w:eastAsia="Times New Roman" w:hAnsi="Times New Roman"/>
          <w:b w:val="false"/>
          <w:bCs w:val="false"/>
          <w:i w:val="false"/>
          <w:iCs w:val="false"/>
          <w:sz w:val="22"/>
          <w:szCs w:val="22"/>
        </w:rPr>
        <w:t xml:space="preserve"> The Investor is acquiring the Units for its own account for investment, not with a view to distribution, and not on behalf of any other person.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bCs/>
          <w:i w:val="false"/>
          <w:iCs w:val="false"/>
          <w:sz w:val="22"/>
          <w:szCs w:val="22"/>
        </w:rPr>
        <w:t xml:space="preserve">Restricted Securities.</w:t>
      </w:r>
      <w:r>
        <w:rPr>
          <w:rFonts w:ascii="Times New Roman" w:cs="Times New Roman" w:eastAsia="Times New Roman" w:hAnsi="Times New Roman"/>
          <w:b w:val="false"/>
          <w:bCs w:val="false"/>
          <w:i w:val="false"/>
          <w:iCs w:val="false"/>
          <w:sz w:val="22"/>
          <w:szCs w:val="22"/>
        </w:rPr>
        <w:t xml:space="preserve"> The Investor understands the Units (i) have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been registered under the Securities Act or any state securities laws, (ii) are being offered in reliance on the private-placement exemption under </w:t>
      </w:r>
      <w:r>
        <w:rPr>
          <w:rFonts w:ascii="Times New Roman" w:cs="Times New Roman" w:eastAsia="Times New Roman" w:hAnsi="Times New Roman"/>
          <w:b/>
          <w:bCs/>
          <w:i w:val="false"/>
          <w:iCs w:val="false"/>
          <w:sz w:val="22"/>
          <w:szCs w:val="22"/>
        </w:rPr>
        <w:t xml:space="preserve">Rule 506(b)</w:t>
      </w:r>
      <w:r>
        <w:rPr>
          <w:rFonts w:ascii="Times New Roman" w:cs="Times New Roman" w:eastAsia="Times New Roman" w:hAnsi="Times New Roman"/>
          <w:b w:val="false"/>
          <w:bCs w:val="false"/>
          <w:i w:val="false"/>
          <w:iCs w:val="false"/>
          <w:sz w:val="22"/>
          <w:szCs w:val="22"/>
        </w:rPr>
        <w:t xml:space="preserve"> of Regulation D, (iii) are "restricted securities" that may not be resold except pursuant to registration or an exemption, and (iv) will bear a customary restrictive legend.</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bCs/>
          <w:i w:val="false"/>
          <w:iCs w:val="false"/>
          <w:sz w:val="22"/>
          <w:szCs w:val="22"/>
        </w:rPr>
        <w:t xml:space="preserve">Risk / Sophistication.</w:t>
      </w:r>
      <w:r>
        <w:rPr>
          <w:rFonts w:ascii="Times New Roman" w:cs="Times New Roman" w:eastAsia="Times New Roman" w:hAnsi="Times New Roman"/>
          <w:b w:val="false"/>
          <w:bCs w:val="false"/>
          <w:i w:val="false"/>
          <w:iCs w:val="false"/>
          <w:sz w:val="22"/>
          <w:szCs w:val="22"/>
        </w:rPr>
        <w:t xml:space="preserve"> The Investor has such knowledge and experience in financial and business matters as to be capable of evaluating the merits and risks of this investment, can bear the </w:t>
      </w:r>
      <w:r>
        <w:rPr>
          <w:rFonts w:ascii="Times New Roman" w:cs="Times New Roman" w:eastAsia="Times New Roman" w:hAnsi="Times New Roman"/>
          <w:b/>
          <w:bCs/>
          <w:i w:val="false"/>
          <w:iCs w:val="false"/>
          <w:sz w:val="22"/>
          <w:szCs w:val="22"/>
        </w:rPr>
        <w:t xml:space="preserve">complete loss</w:t>
      </w:r>
      <w:r>
        <w:rPr>
          <w:rFonts w:ascii="Times New Roman" w:cs="Times New Roman" w:eastAsia="Times New Roman" w:hAnsi="Times New Roman"/>
          <w:b w:val="false"/>
          <w:bCs w:val="false"/>
          <w:i w:val="false"/>
          <w:iCs w:val="false"/>
          <w:sz w:val="22"/>
          <w:szCs w:val="22"/>
        </w:rPr>
        <w:t xml:space="preserve"> of the investment, and has been given the opportunity to ask questions of and obtain information from the Company. The Investor has reviewed the risk factors in </w:t>
      </w:r>
      <w:r>
        <w:rPr>
          <w:rFonts w:ascii="Times New Roman" w:cs="Times New Roman" w:eastAsia="Times New Roman" w:hAnsi="Times New Roman"/>
          <w:b/>
          <w:bCs/>
          <w:i w:val="false"/>
          <w:iCs w:val="false"/>
          <w:sz w:val="22"/>
          <w:szCs w:val="22"/>
        </w:rPr>
        <w:t xml:space="preserve">Exhibit B</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(e) </w:t>
      </w:r>
      <w:r>
        <w:rPr>
          <w:rFonts w:ascii="Times New Roman" w:cs="Times New Roman" w:eastAsia="Times New Roman" w:hAnsi="Times New Roman"/>
          <w:b/>
          <w:bCs/>
          <w:i w:val="false"/>
          <w:iCs w:val="false"/>
          <w:sz w:val="22"/>
          <w:szCs w:val="22"/>
        </w:rPr>
        <w:t xml:space="preserve">No Reliance / No Guarantee.</w:t>
      </w:r>
      <w:r>
        <w:rPr>
          <w:rFonts w:ascii="Times New Roman" w:cs="Times New Roman" w:eastAsia="Times New Roman" w:hAnsi="Times New Roman"/>
          <w:b w:val="false"/>
          <w:bCs w:val="false"/>
          <w:i w:val="false"/>
          <w:iCs w:val="false"/>
          <w:sz w:val="22"/>
          <w:szCs w:val="22"/>
        </w:rPr>
        <w:t xml:space="preserve"> The Investor is not relying on any representation, projection, or model (including any financial model or one-pager) other than the express representations in this Agreement and the Operating Agreement, and understands that all projections are illustrative and </w:t>
      </w:r>
      <w:r>
        <w:rPr>
          <w:rFonts w:ascii="Times New Roman" w:cs="Times New Roman" w:eastAsia="Times New Roman" w:hAnsi="Times New Roman"/>
          <w:b/>
          <w:bCs/>
          <w:i w:val="false"/>
          <w:iCs w:val="false"/>
          <w:sz w:val="22"/>
          <w:szCs w:val="22"/>
        </w:rPr>
        <w:t xml:space="preserve">not guaranteed</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(f) </w:t>
      </w:r>
      <w:r>
        <w:rPr>
          <w:rFonts w:ascii="Times New Roman" w:cs="Times New Roman" w:eastAsia="Times New Roman" w:hAnsi="Times New Roman"/>
          <w:b/>
          <w:bCs/>
          <w:i w:val="false"/>
          <w:iCs w:val="false"/>
          <w:sz w:val="22"/>
          <w:szCs w:val="22"/>
        </w:rPr>
        <w:t xml:space="preserve">No General Solicitation.</w:t>
      </w:r>
      <w:r>
        <w:rPr>
          <w:rFonts w:ascii="Times New Roman" w:cs="Times New Roman" w:eastAsia="Times New Roman" w:hAnsi="Times New Roman"/>
          <w:b w:val="false"/>
          <w:bCs w:val="false"/>
          <w:i w:val="false"/>
          <w:iCs w:val="false"/>
          <w:sz w:val="22"/>
          <w:szCs w:val="22"/>
        </w:rPr>
        <w:t xml:space="preserve"> The Investor was not solicited by any general solicitation or advertising and has a substantive, pre-existing relationship with the Company or the Manager.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(g) </w:t>
      </w:r>
      <w:r>
        <w:rPr>
          <w:rFonts w:ascii="Times New Roman" w:cs="Times New Roman" w:eastAsia="Times New Roman" w:hAnsi="Times New Roman"/>
          <w:b/>
          <w:bCs/>
          <w:i w:val="false"/>
          <w:iCs w:val="false"/>
          <w:sz w:val="22"/>
          <w:szCs w:val="22"/>
        </w:rPr>
        <w:t xml:space="preserve">Authority.</w:t>
      </w:r>
      <w:r>
        <w:rPr>
          <w:rFonts w:ascii="Times New Roman" w:cs="Times New Roman" w:eastAsia="Times New Roman" w:hAnsi="Times New Roman"/>
          <w:b w:val="false"/>
          <w:bCs w:val="false"/>
          <w:i w:val="false"/>
          <w:iCs w:val="false"/>
          <w:sz w:val="22"/>
          <w:szCs w:val="22"/>
        </w:rPr>
        <w:t xml:space="preserve"> The Investor has full power and authority to execute and perform this Agreement, which is a valid and binding obligation enforceable against the Investor.</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(h) </w:t>
      </w:r>
      <w:r>
        <w:rPr>
          <w:rFonts w:ascii="Times New Roman" w:cs="Times New Roman" w:eastAsia="Times New Roman" w:hAnsi="Times New Roman"/>
          <w:b/>
          <w:bCs/>
          <w:i w:val="false"/>
          <w:iCs w:val="false"/>
          <w:sz w:val="22"/>
          <w:szCs w:val="22"/>
        </w:rPr>
        <w:t xml:space="preserve">No Conflicts / Own Advisors.</w:t>
      </w:r>
      <w:r>
        <w:rPr>
          <w:rFonts w:ascii="Times New Roman" w:cs="Times New Roman" w:eastAsia="Times New Roman" w:hAnsi="Times New Roman"/>
          <w:b w:val="false"/>
          <w:bCs w:val="false"/>
          <w:i w:val="false"/>
          <w:iCs w:val="false"/>
          <w:sz w:val="22"/>
          <w:szCs w:val="22"/>
        </w:rPr>
        <w:t xml:space="preserve"> Execution does not violate any agreement binding on the Investor. The Investor has consulted its own legal, tax, and financial advisors and is not relying on the Company or its counsel.</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Company Representations</w:t>
      </w:r>
    </w:p>
    <w:p>
      <w:pPr>
        <w:spacing w:after="80"/>
      </w:pPr>
      <w:r>
        <w:rPr>
          <w:rFonts w:ascii="Times New Roman" w:cs="Times New Roman" w:eastAsia="Times New Roman" w:hAnsi="Times New Roman"/>
          <w:b w:val="false"/>
          <w:bCs w:val="false"/>
          <w:i w:val="false"/>
          <w:iCs w:val="false"/>
          <w:sz w:val="22"/>
          <w:szCs w:val="22"/>
        </w:rPr>
        <w:t xml:space="preserve">The Company represents that it is duly formed and validly existing under Delaware law, has authority to issue the Units, and that the Units, when issued and paid for, will be duly authorized and validly issued.</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Restrictions on Transfer</w:t>
      </w:r>
    </w:p>
    <w:p>
      <w:pPr>
        <w:spacing w:after="80"/>
      </w:pPr>
      <w:r>
        <w:rPr>
          <w:rFonts w:ascii="Times New Roman" w:cs="Times New Roman" w:eastAsia="Times New Roman" w:hAnsi="Times New Roman"/>
          <w:b w:val="false"/>
          <w:bCs w:val="false"/>
          <w:i w:val="false"/>
          <w:iCs w:val="false"/>
          <w:sz w:val="22"/>
          <w:szCs w:val="22"/>
        </w:rPr>
        <w:t xml:space="preserve">The Investor shall not transfer any Units except in compliance with the Securities Act, applicable state law, and the transfer restrictions in the Operating Agreement (including any Manager-consent and right-of-first-refusal provisions).</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Indemnification</w:t>
      </w:r>
    </w:p>
    <w:p>
      <w:pPr>
        <w:spacing w:after="80"/>
      </w:pPr>
      <w:r>
        <w:rPr>
          <w:rFonts w:ascii="Times New Roman" w:cs="Times New Roman" w:eastAsia="Times New Roman" w:hAnsi="Times New Roman"/>
          <w:b w:val="false"/>
          <w:bCs w:val="false"/>
          <w:i w:val="false"/>
          <w:iCs w:val="false"/>
          <w:sz w:val="22"/>
          <w:szCs w:val="22"/>
        </w:rPr>
        <w:t xml:space="preserve">The Investor shall indemnify and hold harmless the Company and the Manager from any loss arising out of any breach of the Investor's representations, warranties, or covenants in this Agreement.</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Miscellaneous</w:t>
      </w:r>
    </w:p>
    <w:p>
      <w:pPr>
        <w:spacing w:after="80"/>
      </w:pPr>
      <w:r>
        <w:rPr>
          <w:rFonts w:ascii="Times New Roman" w:cs="Times New Roman" w:eastAsia="Times New Roman" w:hAnsi="Times New Roman"/>
          <w:b w:val="false"/>
          <w:bCs w:val="false"/>
          <w:i w:val="false"/>
          <w:iCs w:val="false"/>
          <w:sz w:val="22"/>
          <w:szCs w:val="22"/>
        </w:rPr>
        <w:t xml:space="preserve">6.1 </w:t>
      </w:r>
      <w:r>
        <w:rPr>
          <w:rFonts w:ascii="Times New Roman" w:cs="Times New Roman" w:eastAsia="Times New Roman" w:hAnsi="Times New Roman"/>
          <w:b/>
          <w:bCs/>
          <w:i w:val="false"/>
          <w:iCs w:val="false"/>
          <w:sz w:val="22"/>
          <w:szCs w:val="22"/>
        </w:rPr>
        <w:t xml:space="preserve">Governing Law.</w:t>
      </w:r>
      <w:r>
        <w:rPr>
          <w:rFonts w:ascii="Times New Roman" w:cs="Times New Roman" w:eastAsia="Times New Roman" w:hAnsi="Times New Roman"/>
          <w:b w:val="false"/>
          <w:bCs w:val="false"/>
          <w:i w:val="false"/>
          <w:iCs w:val="false"/>
          <w:sz w:val="22"/>
          <w:szCs w:val="22"/>
        </w:rPr>
        <w:t xml:space="preserve"> Delaware, without regard to conflicts of laws. </w:t>
      </w:r>
      <w:r>
        <w:rPr>
          <w:rFonts w:ascii="Times New Roman" w:cs="Times New Roman" w:eastAsia="Times New Roman" w:hAnsi="Times New Roman"/>
          <w:b/>
          <w:bCs/>
          <w:i w:val="false"/>
          <w:iCs w:val="false"/>
          <w:sz w:val="22"/>
          <w:szCs w:val="22"/>
        </w:rPr>
        <w:t xml:space="preserve">[Venue / arbitration — confirm.]</w:t>
      </w:r>
    </w:p>
    <w:p>
      <w:pPr>
        <w:spacing w:after="80"/>
      </w:pPr>
      <w:r>
        <w:rPr>
          <w:rFonts w:ascii="Times New Roman" w:cs="Times New Roman" w:eastAsia="Times New Roman" w:hAnsi="Times New Roman"/>
          <w:b w:val="false"/>
          <w:bCs w:val="false"/>
          <w:i w:val="false"/>
          <w:iCs w:val="false"/>
          <w:sz w:val="22"/>
          <w:szCs w:val="22"/>
        </w:rPr>
        <w:t xml:space="preserve">6.2 </w:t>
      </w:r>
      <w:r>
        <w:rPr>
          <w:rFonts w:ascii="Times New Roman" w:cs="Times New Roman" w:eastAsia="Times New Roman" w:hAnsi="Times New Roman"/>
          <w:b/>
          <w:bCs/>
          <w:i w:val="false"/>
          <w:iCs w:val="false"/>
          <w:sz w:val="22"/>
          <w:szCs w:val="22"/>
        </w:rPr>
        <w:t xml:space="preserve">Entire Agreement.</w:t>
      </w:r>
      <w:r>
        <w:rPr>
          <w:rFonts w:ascii="Times New Roman" w:cs="Times New Roman" w:eastAsia="Times New Roman" w:hAnsi="Times New Roman"/>
          <w:b w:val="false"/>
          <w:bCs w:val="false"/>
          <w:i w:val="false"/>
          <w:iCs w:val="false"/>
          <w:sz w:val="22"/>
          <w:szCs w:val="22"/>
        </w:rPr>
        <w:t xml:space="preserve"> This Agreement and the Operating Agreement constitute the entire agreement and supersede prior discussions (including any one-pager or deck).</w:t>
      </w:r>
    </w:p>
    <w:p>
      <w:pPr>
        <w:spacing w:after="80"/>
      </w:pPr>
      <w:r>
        <w:rPr>
          <w:rFonts w:ascii="Times New Roman" w:cs="Times New Roman" w:eastAsia="Times New Roman" w:hAnsi="Times New Roman"/>
          <w:b w:val="false"/>
          <w:bCs w:val="false"/>
          <w:i w:val="false"/>
          <w:iCs w:val="false"/>
          <w:sz w:val="22"/>
          <w:szCs w:val="22"/>
        </w:rPr>
        <w:t xml:space="preserve">6.3 </w:t>
      </w:r>
      <w:r>
        <w:rPr>
          <w:rFonts w:ascii="Times New Roman" w:cs="Times New Roman" w:eastAsia="Times New Roman" w:hAnsi="Times New Roman"/>
          <w:b/>
          <w:bCs/>
          <w:i w:val="false"/>
          <w:iCs w:val="false"/>
          <w:sz w:val="22"/>
          <w:szCs w:val="22"/>
        </w:rPr>
        <w:t xml:space="preserve">Amendment.</w:t>
      </w:r>
      <w:r>
        <w:rPr>
          <w:rFonts w:ascii="Times New Roman" w:cs="Times New Roman" w:eastAsia="Times New Roman" w:hAnsi="Times New Roman"/>
          <w:b w:val="false"/>
          <w:bCs w:val="false"/>
          <w:i w:val="false"/>
          <w:iCs w:val="false"/>
          <w:sz w:val="22"/>
          <w:szCs w:val="22"/>
        </w:rPr>
        <w:t xml:space="preserve"> Only in a writing signed by both parties.</w:t>
      </w:r>
    </w:p>
    <w:p>
      <w:pPr>
        <w:spacing w:after="80"/>
      </w:pPr>
      <w:r>
        <w:rPr>
          <w:rFonts w:ascii="Times New Roman" w:cs="Times New Roman" w:eastAsia="Times New Roman" w:hAnsi="Times New Roman"/>
          <w:b w:val="false"/>
          <w:bCs w:val="false"/>
          <w:i w:val="false"/>
          <w:iCs w:val="false"/>
          <w:sz w:val="22"/>
          <w:szCs w:val="22"/>
        </w:rPr>
        <w:t xml:space="preserve">6.4 </w:t>
      </w:r>
      <w:r>
        <w:rPr>
          <w:rFonts w:ascii="Times New Roman" w:cs="Times New Roman" w:eastAsia="Times New Roman" w:hAnsi="Times New Roman"/>
          <w:b/>
          <w:bCs/>
          <w:i w:val="false"/>
          <w:iCs w:val="false"/>
          <w:sz w:val="22"/>
          <w:szCs w:val="22"/>
        </w:rPr>
        <w:t xml:space="preserve">Counterparts / Electronic Signature.</w:t>
      </w:r>
      <w:r>
        <w:rPr>
          <w:rFonts w:ascii="Times New Roman" w:cs="Times New Roman" w:eastAsia="Times New Roman" w:hAnsi="Times New Roman"/>
          <w:b w:val="false"/>
          <w:bCs w:val="false"/>
          <w:i w:val="false"/>
          <w:iCs w:val="false"/>
          <w:sz w:val="22"/>
          <w:szCs w:val="22"/>
        </w:rPr>
        <w:t xml:space="preserve"> May be executed in counterparts and by electronic signature.</w:t>
      </w:r>
    </w:p>
    <w:p>
      <w:pPr>
        <w:spacing w:after="80"/>
      </w:pPr>
      <w:r>
        <w:rPr>
          <w:rFonts w:ascii="Times New Roman" w:cs="Times New Roman" w:eastAsia="Times New Roman" w:hAnsi="Times New Roman"/>
          <w:b w:val="false"/>
          <w:bCs w:val="false"/>
          <w:i w:val="false"/>
          <w:iCs w:val="false"/>
          <w:sz w:val="22"/>
          <w:szCs w:val="22"/>
        </w:rPr>
        <w:t xml:space="preserve">6.5 </w:t>
      </w:r>
      <w:r>
        <w:rPr>
          <w:rFonts w:ascii="Times New Roman" w:cs="Times New Roman" w:eastAsia="Times New Roman" w:hAnsi="Times New Roman"/>
          <w:b/>
          <w:bCs/>
          <w:i w:val="false"/>
          <w:iCs w:val="false"/>
          <w:sz w:val="22"/>
          <w:szCs w:val="22"/>
        </w:rPr>
        <w:t xml:space="preserve">Confidentiality.</w:t>
      </w:r>
      <w:r>
        <w:rPr>
          <w:rFonts w:ascii="Times New Roman" w:cs="Times New Roman" w:eastAsia="Times New Roman" w:hAnsi="Times New Roman"/>
          <w:b w:val="false"/>
          <w:bCs w:val="false"/>
          <w:i w:val="false"/>
          <w:iCs w:val="false"/>
          <w:sz w:val="22"/>
          <w:szCs w:val="22"/>
        </w:rPr>
        <w:t xml:space="preserve"> The Investor shall keep confidential all non-public information regarding the Company and is bound by the Company's non-circumvention framework.</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 WITNESS WHEREOF</w:t>
      </w:r>
      <w:r>
        <w:rPr>
          <w:rFonts w:ascii="Times New Roman" w:cs="Times New Roman" w:eastAsia="Times New Roman" w:hAnsi="Times New Roman"/>
          <w:b w:val="false"/>
          <w:bCs w:val="false"/>
          <w:i w:val="false"/>
          <w:iCs w:val="false"/>
          <w:sz w:val="22"/>
          <w:szCs w:val="22"/>
        </w:rPr>
        <w:t xml:space="preserve">, the parties have executed this Subscription Agreement as of the date below.</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Cinderella Corp LLC</w:t>
      </w:r>
    </w:p>
    <w:p>
      <w:pPr>
        <w:spacing w:after="80"/>
      </w:pPr>
      <w:r>
        <w:rPr>
          <w:rFonts w:ascii="Times New Roman" w:cs="Times New Roman" w:eastAsia="Times New Roman" w:hAnsi="Times New Roman"/>
          <w:b w:val="false"/>
          <w:bCs w:val="false"/>
          <w:i w:val="false"/>
          <w:iCs w:val="false"/>
          <w:sz w:val="22"/>
          <w:szCs w:val="22"/>
        </w:rPr>
        <w:t xml:space="preserve">By: _________________________</w:t>
      </w:r>
      <w:r>
        <w:rPr>
          <w:rFonts w:ascii="Times New Roman" w:cs="Times New Roman" w:eastAsia="Times New Roman" w:hAnsi="Times New Roman"/>
          <w:b w:val="false"/>
          <w:bCs w:val="false"/>
          <w:i/>
          <w:iCs/>
          <w:sz w:val="22"/>
          <w:szCs w:val="22"/>
        </w:rPr>
        <w:t xml:space="preserve">  Name: Norman C. de Silva  Title: Manager (Founder &amp; CEO)  Date: ___________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INVESTOR:</w:t>
      </w:r>
    </w:p>
    <w:p>
      <w:pPr>
        <w:spacing w:after="80"/>
      </w:pPr>
      <w:r>
        <w:rPr>
          <w:rFonts w:ascii="Times New Roman" w:cs="Times New Roman" w:eastAsia="Times New Roman" w:hAnsi="Times New Roman"/>
          <w:b w:val="false"/>
          <w:bCs w:val="false"/>
          <w:i w:val="false"/>
          <w:iCs w:val="false"/>
          <w:sz w:val="22"/>
          <w:szCs w:val="22"/>
        </w:rPr>
        <w:t xml:space="preserve">Signature: _________________________</w:t>
      </w:r>
      <w:r>
        <w:rPr>
          <w:rFonts w:ascii="Times New Roman" w:cs="Times New Roman" w:eastAsia="Times New Roman" w:hAnsi="Times New Roman"/>
          <w:b w:val="false"/>
          <w:bCs w:val="false"/>
          <w:i/>
          <w:iCs/>
          <w:sz w:val="22"/>
          <w:szCs w:val="22"/>
        </w:rPr>
        <w:t xml:space="preserve">  Name: ___________________________</w:t>
      </w:r>
    </w:p>
    <w:p>
      <w:pPr>
        <w:spacing w:after="80"/>
      </w:pPr>
      <w:r>
        <w:rPr>
          <w:rFonts w:ascii="Times New Roman" w:cs="Times New Roman" w:eastAsia="Times New Roman" w:hAnsi="Times New Roman"/>
          <w:b w:val="false"/>
          <w:bCs w:val="false"/>
          <w:i w:val="false"/>
          <w:iCs w:val="false"/>
          <w:sz w:val="22"/>
          <w:szCs w:val="22"/>
        </w:rPr>
        <w:t xml:space="preserve">Units subscribed: _____</w:t>
      </w:r>
      <w:r>
        <w:rPr>
          <w:rFonts w:ascii="Times New Roman" w:cs="Times New Roman" w:eastAsia="Times New Roman" w:hAnsi="Times New Roman"/>
          <w:b w:val="false"/>
          <w:bCs w:val="false"/>
          <w:i/>
          <w:iCs/>
          <w:sz w:val="22"/>
          <w:szCs w:val="22"/>
        </w:rPr>
        <w:t xml:space="preserve">  Aggregate Purchase Price: $__________  Date: ___________</w:t>
      </w:r>
    </w:p>
    <w:p>
      <w:pPr>
        <w:spacing w:after="80"/>
      </w:pPr>
      <w:r>
        <w:rPr>
          <w:rFonts w:ascii="Times New Roman" w:cs="Times New Roman" w:eastAsia="Times New Roman" w:hAnsi="Times New Roman"/>
          <w:b w:val="false"/>
          <w:bCs w:val="false"/>
          <w:i w:val="false"/>
          <w:iCs w:val="false"/>
          <w:sz w:val="22"/>
          <w:szCs w:val="22"/>
        </w:rPr>
        <w:t xml:space="preserve">Notice address / email: _______________________________________________</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EXHIBIT A — Accredited Investor Questionnaire</w:t>
      </w:r>
    </w:p>
    <w:p>
      <w:pPr>
        <w:spacing w:after="80"/>
      </w:pPr>
      <w:r>
        <w:rPr>
          <w:rFonts w:ascii="Times New Roman" w:cs="Times New Roman" w:eastAsia="Times New Roman" w:hAnsi="Times New Roman"/>
          <w:b w:val="false"/>
          <w:bCs w:val="false"/>
          <w:i/>
          <w:iCs/>
          <w:sz w:val="22"/>
          <w:szCs w:val="22"/>
        </w:rPr>
        <w:t xml:space="preserve">The Investor certifies it qualifies under at least one of the following (check all that apply):_</w:t>
      </w:r>
    </w:p>
    <w:p>
      <w:pPr>
        <w:spacing w:after="60"/>
      </w:pPr>
      <w:r>
        <w:t xml:space="preserve"/>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Income:</w:t>
      </w:r>
      <w:r>
        <w:rPr>
          <w:rFonts w:ascii="Times New Roman" w:cs="Times New Roman" w:eastAsia="Times New Roman" w:hAnsi="Times New Roman"/>
          <w:b w:val="false"/>
          <w:bCs w:val="false"/>
          <w:i w:val="false"/>
          <w:iCs w:val="false"/>
          <w:sz w:val="22"/>
          <w:szCs w:val="22"/>
        </w:rPr>
        <w:t xml:space="preserve"> Individual income exceeding </w:t>
      </w:r>
      <w:r>
        <w:rPr>
          <w:rFonts w:ascii="Times New Roman" w:cs="Times New Roman" w:eastAsia="Times New Roman" w:hAnsi="Times New Roman"/>
          <w:b/>
          <w:bCs/>
          <w:i w:val="false"/>
          <w:iCs w:val="false"/>
          <w:sz w:val="22"/>
          <w:szCs w:val="22"/>
        </w:rPr>
        <w:t xml:space="preserve">$200,000</w:t>
      </w:r>
      <w:r>
        <w:rPr>
          <w:rFonts w:ascii="Times New Roman" w:cs="Times New Roman" w:eastAsia="Times New Roman" w:hAnsi="Times New Roman"/>
          <w:b w:val="false"/>
          <w:bCs w:val="false"/>
          <w:i w:val="false"/>
          <w:iCs w:val="false"/>
          <w:sz w:val="22"/>
          <w:szCs w:val="22"/>
        </w:rPr>
        <w:t xml:space="preserve"> (or </w:t>
      </w:r>
      <w:r>
        <w:rPr>
          <w:rFonts w:ascii="Times New Roman" w:cs="Times New Roman" w:eastAsia="Times New Roman" w:hAnsi="Times New Roman"/>
          <w:b/>
          <w:bCs/>
          <w:i w:val="false"/>
          <w:iCs w:val="false"/>
          <w:sz w:val="22"/>
          <w:szCs w:val="22"/>
        </w:rPr>
        <w:t xml:space="preserve">$300,000</w:t>
      </w:r>
      <w:r>
        <w:rPr>
          <w:rFonts w:ascii="Times New Roman" w:cs="Times New Roman" w:eastAsia="Times New Roman" w:hAnsi="Times New Roman"/>
          <w:b w:val="false"/>
          <w:bCs w:val="false"/>
          <w:i w:val="false"/>
          <w:iCs w:val="false"/>
          <w:sz w:val="22"/>
          <w:szCs w:val="22"/>
        </w:rPr>
        <w:t xml:space="preserve"> joint with spouse/partner) in each of the two most recent years, with a reasonable expectation of the same this year.</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Net worth:</w:t>
      </w:r>
      <w:r>
        <w:rPr>
          <w:rFonts w:ascii="Times New Roman" w:cs="Times New Roman" w:eastAsia="Times New Roman" w:hAnsi="Times New Roman"/>
          <w:b w:val="false"/>
          <w:bCs w:val="false"/>
          <w:i w:val="false"/>
          <w:iCs w:val="false"/>
          <w:sz w:val="22"/>
          <w:szCs w:val="22"/>
        </w:rPr>
        <w:t xml:space="preserve"> Individual net worth (or joint) exceeding </w:t>
      </w:r>
      <w:r>
        <w:rPr>
          <w:rFonts w:ascii="Times New Roman" w:cs="Times New Roman" w:eastAsia="Times New Roman" w:hAnsi="Times New Roman"/>
          <w:b/>
          <w:bCs/>
          <w:i w:val="false"/>
          <w:iCs w:val="false"/>
          <w:sz w:val="22"/>
          <w:szCs w:val="22"/>
        </w:rPr>
        <w:t xml:space="preserve">$1,000,000</w:t>
      </w:r>
      <w:r>
        <w:rPr>
          <w:rFonts w:ascii="Times New Roman" w:cs="Times New Roman" w:eastAsia="Times New Roman" w:hAnsi="Times New Roman"/>
          <w:b w:val="false"/>
          <w:bCs w:val="false"/>
          <w:i w:val="false"/>
          <w:iCs w:val="false"/>
          <w:sz w:val="22"/>
          <w:szCs w:val="22"/>
        </w:rPr>
        <w:t xml:space="preserve">, excluding the primary residence.</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Professional certification:</w:t>
      </w:r>
      <w:r>
        <w:rPr>
          <w:rFonts w:ascii="Times New Roman" w:cs="Times New Roman" w:eastAsia="Times New Roman" w:hAnsi="Times New Roman"/>
          <w:b w:val="false"/>
          <w:bCs w:val="false"/>
          <w:i w:val="false"/>
          <w:iCs w:val="false"/>
          <w:sz w:val="22"/>
          <w:szCs w:val="22"/>
        </w:rPr>
        <w:t xml:space="preserve"> Holds a Series 7, 65, or 82 license in good standing.</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Entity:</w:t>
      </w:r>
      <w:r>
        <w:rPr>
          <w:rFonts w:ascii="Times New Roman" w:cs="Times New Roman" w:eastAsia="Times New Roman" w:hAnsi="Times New Roman"/>
          <w:b w:val="false"/>
          <w:bCs w:val="false"/>
          <w:i w:val="false"/>
          <w:iCs w:val="false"/>
          <w:sz w:val="22"/>
          <w:szCs w:val="22"/>
        </w:rPr>
        <w:t xml:space="preserve"> An entity with assets exceeding $5,000,000, or in which all equity owners are accredited investors.</w:t>
      </w:r>
    </w:p>
    <w:p>
      <w:pPr>
        <w:pStyle w:val="ListParagraph"/>
        <w:numPr>
          <w:ilvl w:val="0"/>
          <w:numId w:val="1"/>
        </w:numPr>
        <w:spacing w:after="4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Other</w:t>
      </w:r>
      <w:r>
        <w:rPr>
          <w:rFonts w:ascii="Times New Roman" w:cs="Times New Roman" w:eastAsia="Times New Roman" w:hAnsi="Times New Roman"/>
          <w:b w:val="false"/>
          <w:bCs w:val="false"/>
          <w:i w:val="false"/>
          <w:iCs w:val="false"/>
          <w:sz w:val="22"/>
          <w:szCs w:val="22"/>
        </w:rPr>
        <w:t xml:space="preserve"> (describe): _______________________________________________</w:t>
      </w:r>
    </w:p>
    <w:p>
      <w:pPr>
        <w:spacing w:after="60"/>
      </w:pPr>
      <w:r>
        <w:t xml:space="preserve"/>
      </w:r>
    </w:p>
    <w:p>
      <w:pPr>
        <w:spacing w:after="80"/>
      </w:pPr>
      <w:r>
        <w:rPr>
          <w:rFonts w:ascii="Times New Roman" w:cs="Times New Roman" w:eastAsia="Times New Roman" w:hAnsi="Times New Roman"/>
          <w:b w:val="false"/>
          <w:bCs w:val="false"/>
          <w:i/>
          <w:iCs/>
          <w:sz w:val="22"/>
          <w:szCs w:val="22"/>
        </w:rPr>
        <w:t xml:space="preserve">Signature:_ __________________________  </w:t>
      </w:r>
      <w:r>
        <w:rPr>
          <w:rFonts w:ascii="Times New Roman" w:cs="Times New Roman" w:eastAsia="Times New Roman" w:hAnsi="Times New Roman"/>
          <w:b w:val="false"/>
          <w:bCs w:val="false"/>
          <w:i w:val="false"/>
          <w:iCs w:val="false"/>
          <w:sz w:val="22"/>
          <w:szCs w:val="22"/>
        </w:rPr>
        <w:t xml:space="preserve">Name:</w:t>
      </w:r>
      <w:r>
        <w:rPr>
          <w:rFonts w:ascii="Times New Roman" w:cs="Times New Roman" w:eastAsia="Times New Roman" w:hAnsi="Times New Roman"/>
          <w:b w:val="false"/>
          <w:bCs w:val="false"/>
          <w:i/>
          <w:iCs/>
          <w:sz w:val="22"/>
          <w:szCs w:val="22"/>
        </w:rPr>
        <w:t xml:space="preserve"> ______________  </w:t>
      </w:r>
      <w:r>
        <w:rPr>
          <w:rFonts w:ascii="Times New Roman" w:cs="Times New Roman" w:eastAsia="Times New Roman" w:hAnsi="Times New Roman"/>
          <w:b w:val="false"/>
          <w:bCs w:val="false"/>
          <w:i w:val="false"/>
          <w:iCs w:val="false"/>
          <w:sz w:val="22"/>
          <w:szCs w:val="22"/>
        </w:rPr>
        <w:t xml:space="preserve">Date:</w:t>
      </w:r>
      <w:r>
        <w:rPr>
          <w:rFonts w:ascii="Times New Roman" w:cs="Times New Roman" w:eastAsia="Times New Roman" w:hAnsi="Times New Roman"/>
          <w:b w:val="false"/>
          <w:bCs w:val="false"/>
          <w:i/>
          <w:iCs/>
          <w:sz w:val="22"/>
          <w:szCs w:val="22"/>
        </w:rPr>
        <w:t xml:space="preserve"> ___________</w:t>
      </w:r>
    </w:p>
    <w:p>
      <w:pPr>
        <w:spacing w:after="80"/>
      </w:pPr>
      <w:r>
        <w:rPr>
          <w:rFonts w:ascii="Times New Roman" w:cs="Times New Roman" w:eastAsia="Times New Roman" w:hAnsi="Times New Roman"/>
          <w:b w:val="false"/>
          <w:bCs w:val="false"/>
          <w:i/>
          <w:iCs/>
          <w:sz w:val="22"/>
          <w:szCs w:val="22"/>
        </w:rPr>
        <w:t xml:space="preserve">The Company may request supporting documentation to verify accreditation._</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EXHIBIT B — Selected Risk Factors (summary — not exhaustive)</w:t>
      </w:r>
    </w:p>
    <w:p>
      <w:pPr>
        <w:spacing w:after="80"/>
      </w:pPr>
      <w:r>
        <w:rPr>
          <w:rFonts w:ascii="Times New Roman" w:cs="Times New Roman" w:eastAsia="Times New Roman" w:hAnsi="Times New Roman"/>
          <w:b w:val="false"/>
          <w:bCs w:val="false"/>
          <w:i w:val="false"/>
          <w:iCs w:val="false"/>
          <w:sz w:val="22"/>
          <w:szCs w:val="22"/>
        </w:rPr>
        <w:t xml:space="preserve">Illustrative and non-exhaustive; to be finalized with counsel.</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Startup / total-loss risk.</w:t>
      </w:r>
      <w:r>
        <w:rPr>
          <w:rFonts w:ascii="Times New Roman" w:cs="Times New Roman" w:eastAsia="Times New Roman" w:hAnsi="Times New Roman"/>
          <w:b w:val="false"/>
          <w:bCs w:val="false"/>
          <w:i w:val="false"/>
          <w:iCs w:val="false"/>
          <w:sz w:val="22"/>
          <w:szCs w:val="22"/>
        </w:rPr>
        <w:t xml:space="preserve"> The Company is early-stage; you may lose your entire investment.</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No control.</w:t>
      </w:r>
      <w:r>
        <w:rPr>
          <w:rFonts w:ascii="Times New Roman" w:cs="Times New Roman" w:eastAsia="Times New Roman" w:hAnsi="Times New Roman"/>
          <w:b w:val="false"/>
          <w:bCs w:val="false"/>
          <w:i w:val="false"/>
          <w:iCs w:val="false"/>
          <w:sz w:val="22"/>
          <w:szCs w:val="22"/>
        </w:rPr>
        <w:t xml:space="preserve"> Class A Members have no voting rights or board seat; the Manager controls all decisions.</w:t>
      </w:r>
    </w:p>
    <w:p>
      <w:pPr>
        <w:spacing w:after="40"/>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Illiquidity.</w:t>
      </w:r>
      <w:r>
        <w:rPr>
          <w:rFonts w:ascii="Times New Roman" w:cs="Times New Roman" w:eastAsia="Times New Roman" w:hAnsi="Times New Roman"/>
          <w:b w:val="false"/>
          <w:bCs w:val="false"/>
          <w:i w:val="false"/>
          <w:iCs w:val="false"/>
          <w:sz w:val="22"/>
          <w:szCs w:val="22"/>
        </w:rPr>
        <w:t xml:space="preserve"> No public market; Units are restricted and transfer-limited.</w:t>
      </w:r>
    </w:p>
    <w:p>
      <w:pPr>
        <w:spacing w:after="40"/>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rPr>
        <w:t xml:space="preserve">Speculative projections.</w:t>
      </w:r>
      <w:r>
        <w:rPr>
          <w:rFonts w:ascii="Times New Roman" w:cs="Times New Roman" w:eastAsia="Times New Roman" w:hAnsi="Times New Roman"/>
          <w:b w:val="false"/>
          <w:bCs w:val="false"/>
          <w:i w:val="false"/>
          <w:iCs w:val="false"/>
          <w:sz w:val="22"/>
          <w:szCs w:val="22"/>
        </w:rPr>
        <w:t xml:space="preserve"> All models/returns are illustrative and unguaranteed; the revenue-share and SPV economics may not materialize.</w:t>
      </w:r>
    </w:p>
    <w:p>
      <w:pPr>
        <w:spacing w:after="40"/>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rPr>
        <w:t xml:space="preserve">Regulatory / NCAA risk.</w:t>
      </w:r>
      <w:r>
        <w:rPr>
          <w:rFonts w:ascii="Times New Roman" w:cs="Times New Roman" w:eastAsia="Times New Roman" w:hAnsi="Times New Roman"/>
          <w:b w:val="false"/>
          <w:bCs w:val="false"/>
          <w:i w:val="false"/>
          <w:iCs w:val="false"/>
          <w:sz w:val="22"/>
          <w:szCs w:val="22"/>
        </w:rPr>
        <w:t xml:space="preserve"> The business depends on evolving NCAA/NIL rules and college-sports regulation, which may change adversely.</w:t>
      </w:r>
    </w:p>
    <w:p>
      <w:pPr>
        <w:spacing w:after="40"/>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bCs/>
          <w:i w:val="false"/>
          <w:iCs w:val="false"/>
          <w:sz w:val="22"/>
          <w:szCs w:val="22"/>
        </w:rPr>
        <w:t xml:space="preserve">Dependence on key persons and third parties</w:t>
      </w:r>
      <w:r>
        <w:rPr>
          <w:rFonts w:ascii="Times New Roman" w:cs="Times New Roman" w:eastAsia="Times New Roman" w:hAnsi="Times New Roman"/>
          <w:b w:val="false"/>
          <w:bCs w:val="false"/>
          <w:i w:val="false"/>
          <w:iCs w:val="false"/>
          <w:sz w:val="22"/>
          <w:szCs w:val="22"/>
        </w:rPr>
        <w:t xml:space="preserve"> (celebrities, schools, streamers, capital partners), none of which are assured.</w:t>
      </w:r>
    </w:p>
    <w:p>
      <w:pPr>
        <w:spacing w:after="40"/>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bCs/>
          <w:i w:val="false"/>
          <w:iCs w:val="false"/>
          <w:sz w:val="22"/>
          <w:szCs w:val="22"/>
        </w:rPr>
        <w:t xml:space="preserve">Dilution / future capital needs.</w:t>
      </w:r>
      <w:r>
        <w:rPr>
          <w:rFonts w:ascii="Times New Roman" w:cs="Times New Roman" w:eastAsia="Times New Roman" w:hAnsi="Times New Roman"/>
          <w:b w:val="false"/>
          <w:bCs w:val="false"/>
          <w:i w:val="false"/>
          <w:iCs w:val="false"/>
          <w:sz w:val="22"/>
          <w:szCs w:val="22"/>
        </w:rPr>
        <w:t xml:space="preserve"> The Company may need additional capital; the SPV/parent structure may change.</w:t>
      </w:r>
    </w:p>
    <w:p>
      <w:pPr>
        <w:spacing w:after="40"/>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bCs/>
          <w:i w:val="false"/>
          <w:iCs w:val="false"/>
          <w:sz w:val="22"/>
          <w:szCs w:val="22"/>
        </w:rPr>
        <w:t xml:space="preserve">Return-of-capital right is limited</w:t>
      </w:r>
      <w:r>
        <w:rPr>
          <w:rFonts w:ascii="Times New Roman" w:cs="Times New Roman" w:eastAsia="Times New Roman" w:hAnsi="Times New Roman"/>
          <w:b w:val="false"/>
          <w:bCs w:val="false"/>
          <w:i w:val="false"/>
          <w:iCs w:val="false"/>
          <w:sz w:val="22"/>
          <w:szCs w:val="22"/>
        </w:rPr>
        <w:t xml:space="preserve"> to available/undeployed cash and may not return your full investment.</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2026-08-24T15:55:11.788Z</dcterms:created>
  <dcterms:modified xsi:type="dcterms:W3CDTF">2026-08-24T15:55:11.788Z</dcterms:modified>
</cp:coreProperties>
</file>

<file path=docProps/custom.xml><?xml version="1.0" encoding="utf-8"?>
<Properties xmlns="http://schemas.openxmlformats.org/officeDocument/2006/custom-properties" xmlns:vt="http://schemas.openxmlformats.org/officeDocument/2006/docPropsVTypes"/>
</file>