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rFonts w:ascii="Arial" w:cs="Arial" w:eastAsia="Arial" w:hAnsi="Arial"/>
          <w:b/>
          <w:bCs/>
          <w:color w:val="1F5C99"/>
          <w:sz w:val="36"/>
          <w:szCs w:val="36"/>
        </w:rPr>
        <w:t xml:space="preserve">IPA Approximation as Phonological Quality Augmentation for Low-Resource Tonal Bantu TTS:</w:t>
      </w:r>
    </w:p>
    <w:p>
      <w:pPr>
        <w:spacing w:before="0" w:after="240"/>
        <w:jc w:val="left"/>
      </w:pPr>
      <w:r>
        <w:rPr>
          <w:rFonts w:ascii="Arial" w:cs="Arial" w:eastAsia="Arial" w:hAnsi="Arial"/>
          <w:b/>
          <w:bCs/>
          <w:color w:val="2E75B6"/>
          <w:sz w:val="32"/>
          <w:szCs w:val="32"/>
        </w:rPr>
        <w:t xml:space="preserve">A WAXAL-Grounded Evaluation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Applicant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Watson Ndethi  |  MSc Responsible AI, OPIT (88%,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Target supervisor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Prof. Mirco Ravanelli, Concordia University / Mila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Program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PhD, Computer Science — Gina Cody School of Engineering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Primary 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Kikuyu (Gĩkũyũ), ISO 639-3: kik  |  Thagichu subgroup, East Bantu</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Evaluation corpus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WAXAL (Google / African institutions, Feb 2026) + BibleTTS Kikuyu</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Practical output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Reusable Kikuyu IPA pronunciation lexicon — loadable into synthesis tools (ElevenLabs, VITS) for near-native LRL TTS without a full system build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March 2026</w:t>
            </w:r>
          </w:p>
        </w:tc>
      </w:tr>
    </w:tbl>
    <w:p>
      <w:pPr>
        <w:spacing w:before="0" w:after="80"/>
      </w:pPr>
      <w:r>
        <w:t xml:space="preserve"/>
      </w:r>
    </w:p>
    <w:p>
      <w:pPr>
        <w:spacing w:before="0" w:after="80"/>
      </w:pPr>
      <w:r>
        <w:t xml:space="preserve"/>
      </w:r>
    </w:p>
    <w:p>
      <w:pPr>
        <w:pStyle w:val="Heading1"/>
        <w:pBdr>
          <w:bottom w:val="single" w:color="2E75B6" w:sz="6" w:space="1"/>
        </w:pBdr>
        <w:spacing w:before="280" w:after="140"/>
      </w:pPr>
      <w:r>
        <w:rPr>
          <w:rFonts w:ascii="Arial" w:cs="Arial" w:eastAsia="Arial" w:hAnsi="Arial"/>
          <w:b/>
          <w:bCs/>
          <w:color w:val="1F5C99"/>
          <w:sz w:val="28"/>
          <w:szCs w:val="28"/>
        </w:rPr>
        <w:t xml:space="preserve">1.  Motivation and Problem Statement</w:t>
      </w:r>
    </w:p>
    <w:p>
      <w:pPr>
        <w:spacing w:before="0" w:after="120"/>
        <w:jc w:val="both"/>
      </w:pPr>
      <w:r>
        <w:rPr>
          <w:rFonts w:ascii="Arial" w:cs="Arial" w:eastAsia="Arial" w:hAnsi="Arial"/>
          <w:color w:val="000000"/>
          <w:sz w:val="22"/>
          <w:szCs w:val="22"/>
        </w:rPr>
        <w:t xml:space="preserve">For the 7.2 million Kikuyu speakers in Kenya, voice-enabled technology does not meaningfully exist. The reason is not a lack of demand. It is a lack of data. Training a high-quality text-to-speech (TTS) system from scratch requires hundreds of hours of transcribed, studio-quality speech. Kikuyu has a fraction of that. This is the low-resource bottleneck, and it is not unique to Kikuyu — it applies to the vast majority of Africa's 2,000-plus languages.</w:t>
      </w:r>
    </w:p>
    <w:p>
      <w:pPr>
        <w:spacing w:before="0" w:after="120"/>
        <w:jc w:val="both"/>
      </w:pPr>
      <w:r>
        <w:rPr>
          <w:rFonts w:ascii="Arial" w:cs="Arial" w:eastAsia="Arial" w:hAnsi="Arial"/>
          <w:color w:val="000000"/>
          <w:sz w:val="22"/>
          <w:szCs w:val="22"/>
        </w:rPr>
        <w:t xml:space="preserve">The dominant response to this bottleneck has been to collect more data. That response is expensive, slow, and has proven insufficient at scale. This proposal takes a different position: the bottleneck is not primarily one of data quantity but of data quality and phonological structure. Specifically, TTS systems for low-resource tonal languages fail not because they lack enough audio, but because they lack structured phonological representations that capture the tonal contrasts that carry meaning.</w:t>
      </w:r>
    </w:p>
    <w:p>
      <w:pPr>
        <w:spacing w:before="0" w:after="120"/>
        <w:jc w:val="both"/>
      </w:pPr>
      <w:r>
        <w:rPr>
          <w:rFonts w:ascii="Arial" w:cs="Arial" w:eastAsia="Arial" w:hAnsi="Arial"/>
          <w:color w:val="000000"/>
          <w:sz w:val="22"/>
          <w:szCs w:val="22"/>
        </w:rPr>
        <w:t xml:space="preserve">Kikuyu has two level tones, a low-high rising tone, and downstep — a post-lexical register-lowering process that affects whole phonological phrases. Standard word error rate metrics are tonally blind: a system that correctly transcribes every consonant and vowel while systematically misrepresenting tone will score well on WER while producing speech that is semantically unreliable to native listeners.</w:t>
      </w:r>
    </w:p>
    <w:p>
      <w:pPr>
        <w:spacing w:before="0" w:after="120"/>
        <w:jc w:val="both"/>
      </w:pPr>
      <w:r>
        <w:rPr>
          <w:rFonts w:ascii="Arial" w:cs="Arial" w:eastAsia="Arial" w:hAnsi="Arial"/>
          <w:sz w:val="22"/>
          <w:szCs w:val="22"/>
        </w:rPr>
        <w:t xml:space="preserve">This research proposes that </w:t>
      </w:r>
      <w:r>
        <w:rPr>
          <w:rFonts w:ascii="Arial" w:cs="Arial" w:eastAsia="Arial" w:hAnsi="Arial"/>
          <w:b/>
          <w:bCs/>
          <w:sz w:val="22"/>
          <w:szCs w:val="22"/>
        </w:rPr>
        <w:t xml:space="preserve">cross-lingual IPA approximation from adjacent higher-resource languages</w:t>
      </w:r>
      <w:r>
        <w:rPr>
          <w:rFonts w:ascii="Arial" w:cs="Arial" w:eastAsia="Arial" w:hAnsi="Arial"/>
          <w:sz w:val="22"/>
          <w:szCs w:val="22"/>
        </w:rPr>
        <w:t xml:space="preserve"> — used as a phonological scaffolding strategy rather than a substitute for native training data — can meaningfully improve TTS quality for Kikuyu under low-resource constraints. The quality augmentation question is: how much of Kikuyu's phonological system, and critically its tonal contrasts, can be recovered from IPA inventories of related languages, and how does this compare to systems trained directly on limited native corpora?</w:t>
      </w:r>
    </w:p>
    <w:p>
      <w:pPr>
        <w:spacing w:before="0" w:after="120"/>
        <w:jc w:val="both"/>
      </w:pPr>
      <w:r>
        <w:rPr>
          <w:rFonts w:ascii="Arial" w:cs="Arial" w:eastAsia="Arial" w:hAnsi="Arial"/>
          <w:color w:val="000000"/>
          <w:sz w:val="22"/>
          <w:szCs w:val="22"/>
        </w:rPr>
        <w:t xml:space="preserve">The release of WAXAL in February 2026 — a 11,000-hour open African speech dataset including Kikuyu, produced and owned by African institutions — creates for the first time an independent, high-quality naturalistic evaluation corpus against which these approximations can be measured. This proposal builds the evaluation framework that puts that corpus to use.</w:t>
      </w:r>
    </w:p>
    <w:p>
      <w:pPr>
        <w:spacing w:before="0" w:after="80"/>
      </w:pPr>
      <w:r>
        <w:t xml:space="preserve"/>
      </w:r>
    </w:p>
    <w:p>
      <w:pPr>
        <w:pStyle w:val="Heading1"/>
        <w:pBdr>
          <w:bottom w:val="single" w:color="2E75B6" w:sz="6" w:space="1"/>
        </w:pBdr>
        <w:spacing w:before="280" w:after="140"/>
      </w:pPr>
      <w:r>
        <w:rPr>
          <w:rFonts w:ascii="Arial" w:cs="Arial" w:eastAsia="Arial" w:hAnsi="Arial"/>
          <w:b/>
          <w:bCs/>
          <w:color w:val="1F5C99"/>
          <w:sz w:val="28"/>
          <w:szCs w:val="28"/>
        </w:rPr>
        <w:t xml:space="preserve">2.  Research Question and Hypotheses</w:t>
      </w:r>
    </w:p>
    <w:p>
      <w:pPr>
        <w:pStyle w:val="Heading2"/>
        <w:spacing w:before="200" w:after="80"/>
      </w:pPr>
      <w:r>
        <w:rPr>
          <w:rFonts w:ascii="Arial" w:cs="Arial" w:eastAsia="Arial" w:hAnsi="Arial"/>
          <w:b/>
          <w:bCs/>
          <w:color w:val="2E75B6"/>
          <w:sz w:val="24"/>
          <w:szCs w:val="24"/>
        </w:rPr>
        <w:t xml:space="preserve">2.1  Primary Research Question</w:t>
      </w:r>
    </w:p>
    <w:p>
      <w:pPr>
        <w:spacing w:before="80" w:after="160"/>
        <w:ind w:left="560" w:right="560"/>
        <w:jc w:val="both"/>
      </w:pPr>
      <w:r>
        <w:rPr>
          <w:rFonts w:ascii="Arial" w:cs="Arial" w:eastAsia="Arial" w:hAnsi="Arial"/>
          <w:i/>
          <w:iCs/>
          <w:color w:val="000000"/>
          <w:sz w:val="22"/>
          <w:szCs w:val="22"/>
        </w:rPr>
        <w:t xml:space="preserve">To what extent can IPA phoneme inventories derived from higher-resource languages approximate the tonal phonological contrasts of Kikuyu, as evaluated against WAXAL naturalistic speech, and does this approximation strategy yield measurable improvements in TTS intelligibility under low-resource constraints compared to direct corpus-trained baselines?</w:t>
      </w:r>
    </w:p>
    <w:p>
      <w:pPr>
        <w:pStyle w:val="Heading2"/>
        <w:spacing w:before="200" w:after="80"/>
      </w:pPr>
      <w:r>
        <w:rPr>
          <w:rFonts w:ascii="Arial" w:cs="Arial" w:eastAsia="Arial" w:hAnsi="Arial"/>
          <w:b/>
          <w:bCs/>
          <w:color w:val="2E75B6"/>
          <w:sz w:val="24"/>
          <w:szCs w:val="24"/>
        </w:rPr>
        <w:t xml:space="preserve">2.2  Hypotheses</w:t>
      </w:r>
    </w:p>
    <w:p>
      <w:pPr>
        <w:spacing w:before="0" w:after="120"/>
        <w:jc w:val="both"/>
      </w:pPr>
      <w:r>
        <w:rPr>
          <w:rFonts w:ascii="Arial" w:cs="Arial" w:eastAsia="Arial" w:hAnsi="Arial"/>
          <w:b/>
          <w:bCs/>
          <w:sz w:val="22"/>
          <w:szCs w:val="22"/>
        </w:rPr>
        <w:t xml:space="preserve">H1 — Tonal fidelity: </w:t>
      </w:r>
      <w:r>
        <w:rPr>
          <w:rFonts w:ascii="Arial" w:cs="Arial" w:eastAsia="Arial" w:hAnsi="Arial"/>
          <w:sz w:val="22"/>
          <w:szCs w:val="22"/>
        </w:rPr>
        <w:t xml:space="preserve">IPA approximations derived from tonal higher-resource languages (Yoruba as primary source) will preserve at least 80% of Kikuyu lexically-contrastive tonal minimal pairs, as measured by the Tonal Contrast Preservation Rate (TCPR) metric. Failures will cluster systematically around tonal patterns absent from the source language's inventory, making the failure mode structurally predictable rather than random.</w:t>
      </w:r>
    </w:p>
    <w:p>
      <w:pPr>
        <w:spacing w:before="0" w:after="80"/>
      </w:pPr>
      <w:r>
        <w:t xml:space="preserve"/>
      </w:r>
    </w:p>
    <w:p>
      <w:pPr>
        <w:spacing w:before="0" w:after="120"/>
        <w:jc w:val="both"/>
      </w:pPr>
      <w:r>
        <w:rPr>
          <w:rFonts w:ascii="Arial" w:cs="Arial" w:eastAsia="Arial" w:hAnsi="Arial"/>
          <w:b/>
          <w:bCs/>
          <w:sz w:val="22"/>
          <w:szCs w:val="22"/>
        </w:rPr>
        <w:t xml:space="preserve">H2 — TTS quality augmentation: </w:t>
      </w:r>
      <w:r>
        <w:rPr>
          <w:rFonts w:ascii="Arial" w:cs="Arial" w:eastAsia="Arial" w:hAnsi="Arial"/>
          <w:sz w:val="22"/>
          <w:szCs w:val="22"/>
        </w:rPr>
        <w:t xml:space="preserve">IPA-scaffolded TTS synthesis for Kikuyu will achieve comparable intelligibility to a direct MMS-VITS baseline trained on native Kikuyu audio, while requiring significantly less transcribed training data — demonstrating that phonological quality augmentation is a viable alternative to corpus quantity scaling for low-resource tonal TTS.</w:t>
      </w:r>
    </w:p>
    <w:p>
      <w:pPr>
        <w:spacing w:before="0" w:after="80"/>
      </w:pPr>
      <w:r>
        <w:t xml:space="preserve"/>
      </w:r>
    </w:p>
    <w:p>
      <w:pPr>
        <w:spacing w:before="0" w:after="120"/>
        <w:jc w:val="both"/>
      </w:pPr>
      <w:r>
        <w:rPr>
          <w:rFonts w:ascii="Arial" w:cs="Arial" w:eastAsia="Arial" w:hAnsi="Arial"/>
          <w:b/>
          <w:bCs/>
          <w:sz w:val="22"/>
          <w:szCs w:val="22"/>
        </w:rPr>
        <w:t xml:space="preserve">H3 — Generalisation: </w:t>
      </w:r>
      <w:r>
        <w:rPr>
          <w:rFonts w:ascii="Arial" w:cs="Arial" w:eastAsia="Arial" w:hAnsi="Arial"/>
          <w:sz w:val="22"/>
          <w:szCs w:val="22"/>
        </w:rPr>
        <w:t xml:space="preserve">The IPA approximation quality-augmentation methodology will generalise across WAXAL languages with different typological profiles. Performance variance across languages will be explained by phonological distance from the source language, testable using a non-tonal Bantu comparator (Luganda) within the same corpus.</w:t>
      </w:r>
    </w:p>
    <w:p>
      <w:pPr>
        <w:spacing w:before="0" w:after="80"/>
      </w:pPr>
      <w:r>
        <w:t xml:space="preserve"/>
      </w:r>
    </w:p>
    <w:p>
      <w:pPr>
        <w:spacing w:before="0" w:after="120"/>
        <w:jc w:val="both"/>
      </w:pPr>
      <w:r>
        <w:rPr>
          <w:rFonts w:ascii="Arial" w:cs="Arial" w:eastAsia="Arial" w:hAnsi="Arial"/>
          <w:color w:val="000000"/>
          <w:sz w:val="22"/>
          <w:szCs w:val="22"/>
        </w:rPr>
        <w:t xml:space="preserve">Note on scope: Kikuyu's downstep system — a post-lexical, phrase-governed process driven by floating L tones — lies outside the scope of lexical tonal contrast evaluation in Phase 1. TCPR is explicitly scoped to lexically-specified tonal minimal pairs. Phrase-level tonal modelling represents a natural Phase 2 extension, motivated by Phase 1 empirical findings.</w:t>
      </w:r>
    </w:p>
    <w:p>
      <w:pPr>
        <w:spacing w:before="0" w:after="80"/>
      </w:pPr>
      <w:r>
        <w:t xml:space="preserve"/>
      </w:r>
    </w:p>
    <w:p>
      <w:pPr>
        <w:pStyle w:val="Heading1"/>
        <w:pBdr>
          <w:bottom w:val="single" w:color="2E75B6" w:sz="6" w:space="1"/>
        </w:pBdr>
        <w:spacing w:before="280" w:after="140"/>
      </w:pPr>
      <w:r>
        <w:rPr>
          <w:rFonts w:ascii="Arial" w:cs="Arial" w:eastAsia="Arial" w:hAnsi="Arial"/>
          <w:b/>
          <w:bCs/>
          <w:color w:val="1F5C99"/>
          <w:sz w:val="28"/>
          <w:szCs w:val="28"/>
        </w:rPr>
        <w:t xml:space="preserve">3.  Literature Context and Research Gap</w:t>
      </w:r>
    </w:p>
    <w:p>
      <w:pPr>
        <w:spacing w:before="0" w:after="120"/>
        <w:jc w:val="both"/>
      </w:pPr>
      <w:r>
        <w:rPr>
          <w:rFonts w:ascii="Arial" w:cs="Arial" w:eastAsia="Arial" w:hAnsi="Arial"/>
          <w:color w:val="000000"/>
          <w:sz w:val="22"/>
          <w:szCs w:val="22"/>
        </w:rPr>
        <w:t xml:space="preserve">The challenge of building ASR and TTS systems for African low-resource languages is well-documented. Recent survey work identifies absence of pronunciation dictionaries as a primary structural bottleneck, alongside tonal variation that even small pitch deviations can render a word semantically unrecognisable in languages like Yoruba and Kikuyu. Standard approaches — fine-tuning Whisper or wav2vec 2.0 — have made progress on consonant and vowel accuracy but have not addressed the evaluation gap: WER is tonally blind.</w:t>
      </w:r>
    </w:p>
    <w:p>
      <w:pPr>
        <w:spacing w:before="0" w:after="120"/>
        <w:jc w:val="both"/>
      </w:pPr>
      <w:r>
        <w:rPr>
          <w:rFonts w:ascii="Arial" w:cs="Arial" w:eastAsia="Arial" w:hAnsi="Arial"/>
          <w:color w:val="000000"/>
          <w:sz w:val="22"/>
          <w:szCs w:val="22"/>
        </w:rPr>
        <w:t xml:space="preserve">Two findings from the computational phonology literature directly motivate this proposal. First, tone recognition literature on North-East Indian languages demonstrates that fine-tuning self-supervised models with tonal source languages improves target tone recognition, while non-tonal sources yield no improvement — providing principled justification for Yoruba as the approximation source over English. Second, 2025 work on Baima, a complex tonal language, shows that transcription method affects tonal output even when the underlying tonal representations are held constant, confirming that the representation choice — not just the acoustic model — shapes tonal fidelity.</w:t>
      </w:r>
    </w:p>
    <w:p>
      <w:pPr>
        <w:spacing w:before="0" w:after="120"/>
        <w:jc w:val="both"/>
      </w:pPr>
      <w:r>
        <w:rPr>
          <w:rFonts w:ascii="Arial" w:cs="Arial" w:eastAsia="Arial" w:hAnsi="Arial"/>
          <w:color w:val="000000"/>
          <w:sz w:val="22"/>
          <w:szCs w:val="22"/>
        </w:rPr>
        <w:t xml:space="preserve">The cross-lingual TTS literature has engaged with phonological features for resource-scarce synthesis, most relevantly Louw (2023) on cross-lingual transfer using phonological features for South African Bantu languages. IPA-based language-universal phonetic models have been shown to improve low-resource ASR through phoneme sharing across languages. The PolyIPA system (2024) explicitly acknowledges that tonal markers are treated as diacritics rather than integral phonological features — flagging this as an unresolved problem.</w:t>
      </w:r>
    </w:p>
    <w:p>
      <w:pPr>
        <w:spacing w:before="0" w:after="120"/>
        <w:jc w:val="both"/>
      </w:pPr>
      <w:r>
        <w:rPr>
          <w:rFonts w:ascii="Arial" w:cs="Arial" w:eastAsia="Arial" w:hAnsi="Arial"/>
          <w:color w:val="000000"/>
          <w:sz w:val="22"/>
          <w:szCs w:val="22"/>
        </w:rPr>
        <w:t xml:space="preserve">The specific gap this proposal addresses is the absence of a tonal-contrast-aware evaluation metric and framework for cross-lingual IPA approximation in Bantu TTS, validated against a naturalistic African speech corpus. WAXAL, released in February 2026, makes this evaluation possible for the first time. No published work has applied IPA approximation evaluation to Kikuyu or used WAXAL as an evaluation instrument in this way.</w:t>
      </w:r>
    </w:p>
    <w:p>
      <w:pPr>
        <w:spacing w:before="0" w:after="80"/>
      </w:pPr>
      <w:r>
        <w:t xml:space="preserve"/>
      </w:r>
    </w:p>
    <w:p>
      <w:pPr>
        <w:pStyle w:val="Heading1"/>
        <w:pBdr>
          <w:bottom w:val="single" w:color="2E75B6" w:sz="6" w:space="1"/>
        </w:pBdr>
        <w:spacing w:before="280" w:after="140"/>
      </w:pPr>
      <w:r>
        <w:rPr>
          <w:rFonts w:ascii="Arial" w:cs="Arial" w:eastAsia="Arial" w:hAnsi="Arial"/>
          <w:b/>
          <w:bCs/>
          <w:color w:val="1F5C99"/>
          <w:sz w:val="28"/>
          <w:szCs w:val="28"/>
        </w:rPr>
        <w:t xml:space="preserve">4.  Methodology</w:t>
      </w:r>
    </w:p>
    <w:p>
      <w:pPr>
        <w:pStyle w:val="Heading2"/>
        <w:spacing w:before="200" w:after="80"/>
      </w:pPr>
      <w:r>
        <w:rPr>
          <w:rFonts w:ascii="Arial" w:cs="Arial" w:eastAsia="Arial" w:hAnsi="Arial"/>
          <w:b/>
          <w:bCs/>
          <w:color w:val="2E75B6"/>
          <w:sz w:val="24"/>
          <w:szCs w:val="24"/>
        </w:rPr>
        <w:t xml:space="preserve">4.1  Overview</w:t>
      </w:r>
    </w:p>
    <w:p>
      <w:pPr>
        <w:spacing w:before="0" w:after="120"/>
        <w:jc w:val="both"/>
      </w:pPr>
      <w:r>
        <w:rPr>
          <w:rFonts w:ascii="Arial" w:cs="Arial" w:eastAsia="Arial" w:hAnsi="Arial"/>
          <w:color w:val="000000"/>
          <w:sz w:val="22"/>
          <w:szCs w:val="22"/>
        </w:rPr>
        <w:t xml:space="preserve">The design is an evaluation methodology PhD with a system component. The primary contribution is a principled framework for measuring whether cross-lingual IPA approximation preserves what matters phonologically in Kikuyu — specifically its tonal contrasts. The system components exist to make that measurement credible and to test the practical TTS quality claim.</w:t>
      </w:r>
    </w:p>
    <w:p>
      <w:pPr>
        <w:spacing w:before="0" w:after="80"/>
      </w:pPr>
      <w:r>
        <w:t xml:space="preserve"/>
      </w:r>
    </w:p>
    <w:p>
      <w:pPr>
        <w:pStyle w:val="Heading2"/>
        <w:spacing w:before="200" w:after="80"/>
      </w:pPr>
      <w:r>
        <w:rPr>
          <w:rFonts w:ascii="Arial" w:cs="Arial" w:eastAsia="Arial" w:hAnsi="Arial"/>
          <w:b/>
          <w:bCs/>
          <w:color w:val="2E75B6"/>
          <w:sz w:val="24"/>
          <w:szCs w:val="24"/>
        </w:rPr>
        <w:t xml:space="preserve">4.2  Corpora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Corpus</w:t>
            </w:r>
          </w:p>
        </w:tc>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3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properties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WAXAL Kikuyu TTS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evaluation corpus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 hrs studio, phonetically balanced scripts, single speaker, CC-BY-4.0, Feb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BibleTTS Kikuyu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Independent reference corpus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86 hrs studio, 48kHz, single speaker, fully independent of WAXAL — resolves evaluation circularity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WAXAL Kikuyu ASR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Naturalness test set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~1,250 hrs transcribed natural speech across 19 languages — held-out set for intelligibility WER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WAXAL Luganda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Generalisation comparator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Non-tonal Bantu — within-family cross-typological test for H3</w:t>
            </w:r>
          </w:p>
        </w:tc>
      </w:tr>
    </w:tbl>
    <w:p>
      <w:pPr>
        <w:spacing w:before="0" w:after="80"/>
      </w:pPr>
      <w:r>
        <w:t xml:space="preserve"/>
      </w:r>
    </w:p>
    <w:p>
      <w:pPr>
        <w:pStyle w:val="Heading2"/>
        <w:spacing w:before="200" w:after="80"/>
      </w:pPr>
      <w:r>
        <w:rPr>
          <w:rFonts w:ascii="Arial" w:cs="Arial" w:eastAsia="Arial" w:hAnsi="Arial"/>
          <w:b/>
          <w:bCs/>
          <w:color w:val="2E75B6"/>
          <w:sz w:val="24"/>
          <w:szCs w:val="24"/>
        </w:rPr>
        <w:t xml:space="preserve">4.3  Experimental Pipeline</w:t>
      </w:r>
    </w:p>
    <w:p>
      <w:pPr>
        <w:spacing w:before="0" w:after="120"/>
        <w:jc w:val="both"/>
      </w:pPr>
      <w:r>
        <w:rPr>
          <w:rFonts w:ascii="Arial" w:cs="Arial" w:eastAsia="Arial" w:hAnsi="Arial"/>
          <w:color w:val="000000"/>
          <w:sz w:val="22"/>
          <w:szCs w:val="22"/>
        </w:rPr>
        <w:t xml:space="preserve">The pipeline proceeds across six stages:</w:t>
      </w:r>
    </w:p>
    <w:p>
      <w:pPr>
        <w:spacing w:before="0" w:after="80"/>
      </w:pPr>
      <w:r>
        <w:t xml:space="preserve"/>
      </w:r>
    </w:p>
    <w:p>
      <w:pPr>
        <w:spacing w:before="0" w:after="120"/>
        <w:jc w:val="both"/>
      </w:pPr>
      <w:r>
        <w:rPr>
          <w:rFonts w:ascii="Arial" w:cs="Arial" w:eastAsia="Arial" w:hAnsi="Arial"/>
          <w:b/>
          <w:bCs/>
          <w:sz w:val="22"/>
          <w:szCs w:val="22"/>
        </w:rPr>
        <w:t xml:space="preserve">Stage 1 — Source Language Selection and IPA Approximation. </w:t>
      </w:r>
      <w:r>
        <w:rPr>
          <w:rFonts w:ascii="Arial" w:cs="Arial" w:eastAsia="Arial" w:hAnsi="Arial"/>
          <w:sz w:val="22"/>
          <w:szCs w:val="22"/>
        </w:rPr>
        <w:t xml:space="preserve">Two primary approximation conditions are tested: Yoruba-weighted (tonal, Niger-Congo, within WAXAL) and Swahili-weighted (non-tonal Bantu, negative control). Transphone G2P is used to generate IPA sequences for Kikuyu input text, with the force_approximate flag enabling explicit source language control. A central output of this stage is a validated Kikuyu IPA pronunciation lexicon — a reusable artefact designed to be loaded directly into audio synthesis tools such as ElevenLabs or VITS to produce near-native Kikuyu pronunciation without requiring a full TTS training pipeline. A neural G2P ablation condition fine-tunes a multilingual ByT5-based G2P model on the manually-validated lexicon entries to test whether a small set of high-quality annotated entries outperforms rule-based ensemble approximation — directly connecting the learned representation question to the lab's self-supervised learning methodology.</w:t>
      </w:r>
    </w:p>
    <w:p>
      <w:pPr>
        <w:spacing w:before="0" w:after="80"/>
      </w:pPr>
      <w:r>
        <w:t xml:space="preserve"/>
      </w:r>
    </w:p>
    <w:p>
      <w:pPr>
        <w:spacing w:before="0" w:after="120"/>
        <w:jc w:val="both"/>
      </w:pPr>
      <w:r>
        <w:rPr>
          <w:rFonts w:ascii="Arial" w:cs="Arial" w:eastAsia="Arial" w:hAnsi="Arial"/>
          <w:b/>
          <w:bCs/>
          <w:sz w:val="22"/>
          <w:szCs w:val="22"/>
        </w:rPr>
        <w:t xml:space="preserve">Stage 2 — Reference Construction. </w:t>
      </w:r>
      <w:r>
        <w:rPr>
          <w:rFonts w:ascii="Arial" w:cs="Arial" w:eastAsia="Arial" w:hAnsi="Arial"/>
          <w:sz w:val="22"/>
          <w:szCs w:val="22"/>
        </w:rPr>
        <w:t xml:space="preserve">BibleTTS Kikuyu provides the pronunciation dictionary for Montreal Forced Aligner training. MFA produces phone-level time-aligned annotations for WAXAL TTS audio. F0 contours, durations, and formants are extracted per aligned segment using torchaudio. This reference stream is independent of Stage 1, closing the circularity risk in the evaluation design.</w:t>
      </w:r>
    </w:p>
    <w:p>
      <w:pPr>
        <w:spacing w:before="0" w:after="80"/>
      </w:pPr>
      <w:r>
        <w:t xml:space="preserve"/>
      </w:r>
    </w:p>
    <w:p>
      <w:pPr>
        <w:spacing w:before="0" w:after="120"/>
        <w:jc w:val="both"/>
      </w:pPr>
      <w:r>
        <w:rPr>
          <w:rFonts w:ascii="Arial" w:cs="Arial" w:eastAsia="Arial" w:hAnsi="Arial"/>
          <w:b/>
          <w:bCs/>
          <w:sz w:val="22"/>
          <w:szCs w:val="22"/>
        </w:rPr>
        <w:t xml:space="preserve">Stage 3 — Approximation Quality Evaluation. </w:t>
      </w:r>
      <w:r>
        <w:rPr>
          <w:rFonts w:ascii="Arial" w:cs="Arial" w:eastAsia="Arial" w:hAnsi="Arial"/>
          <w:sz w:val="22"/>
          <w:szCs w:val="22"/>
        </w:rPr>
        <w:t xml:space="preserve">Each approximation condition's IPA output is compared against the BibleTTS-grounded reference using the three-layer metric stack described in Section 4.4.</w:t>
      </w:r>
    </w:p>
    <w:p>
      <w:pPr>
        <w:spacing w:before="0" w:after="80"/>
      </w:pPr>
      <w:r>
        <w:t xml:space="preserve"/>
      </w:r>
    </w:p>
    <w:p>
      <w:pPr>
        <w:spacing w:before="0" w:after="120"/>
        <w:jc w:val="both"/>
      </w:pPr>
      <w:r>
        <w:rPr>
          <w:rFonts w:ascii="Arial" w:cs="Arial" w:eastAsia="Arial" w:hAnsi="Arial"/>
          <w:b/>
          <w:bCs/>
          <w:sz w:val="22"/>
          <w:szCs w:val="22"/>
        </w:rPr>
        <w:t xml:space="preserve">Stage 4 — TTS Synthesis. </w:t>
      </w:r>
      <w:r>
        <w:rPr>
          <w:rFonts w:ascii="Arial" w:cs="Arial" w:eastAsia="Arial" w:hAnsi="Arial"/>
          <w:sz w:val="22"/>
          <w:szCs w:val="22"/>
        </w:rPr>
        <w:t xml:space="preserve">Each IPA approximation set is fed into a VITS vocoder fine-tuned on WAXAL TTS studio recordings to produce synthesised Kikuyu audio. Baseline: MMS-VITS Kikuyu (Facebook MMS, trained on native Kikuyu corpus).</w:t>
      </w:r>
    </w:p>
    <w:p>
      <w:pPr>
        <w:spacing w:before="0" w:after="80"/>
      </w:pPr>
      <w:r>
        <w:t xml:space="preserve"/>
      </w:r>
    </w:p>
    <w:p>
      <w:pPr>
        <w:spacing w:before="0" w:after="120"/>
        <w:jc w:val="both"/>
      </w:pPr>
      <w:r>
        <w:rPr>
          <w:rFonts w:ascii="Arial" w:cs="Arial" w:eastAsia="Arial" w:hAnsi="Arial"/>
          <w:b/>
          <w:bCs/>
          <w:sz w:val="22"/>
          <w:szCs w:val="22"/>
        </w:rPr>
        <w:t xml:space="preserve">Stage 5 — Intelligibility Evaluation. </w:t>
      </w:r>
      <w:r>
        <w:rPr>
          <w:rFonts w:ascii="Arial" w:cs="Arial" w:eastAsia="Arial" w:hAnsi="Arial"/>
          <w:sz w:val="22"/>
          <w:szCs w:val="22"/>
        </w:rPr>
        <w:t xml:space="preserve">Automatic intelligibility: WER on held-out WAXAL ASR test set (synthesised audio fed into a Kikuyu ASR model). Human intelligibility: Mean Opinion Score from native Kikuyu listeners, rated specifically on tonal naturalness in addition to general intelligibility — applying the Cultural Verification Framework methodology from the MSc thesis as the human evaluation instrument.</w:t>
      </w:r>
    </w:p>
    <w:p>
      <w:pPr>
        <w:spacing w:before="0" w:after="80"/>
      </w:pPr>
      <w:r>
        <w:t xml:space="preserve"/>
      </w:r>
    </w:p>
    <w:p>
      <w:pPr>
        <w:spacing w:before="0" w:after="120"/>
        <w:jc w:val="both"/>
      </w:pPr>
      <w:r>
        <w:rPr>
          <w:rFonts w:ascii="Arial" w:cs="Arial" w:eastAsia="Arial" w:hAnsi="Arial"/>
          <w:b/>
          <w:bCs/>
          <w:sz w:val="22"/>
          <w:szCs w:val="22"/>
        </w:rPr>
        <w:t xml:space="preserve">Stage 6 — Generalisation. </w:t>
      </w:r>
      <w:r>
        <w:rPr>
          <w:rFonts w:ascii="Arial" w:cs="Arial" w:eastAsia="Arial" w:hAnsi="Arial"/>
          <w:sz w:val="22"/>
          <w:szCs w:val="22"/>
        </w:rPr>
        <w:t xml:space="preserve">Full pipeline rerun on WAXAL Luganda (non-tonal Bantu) to test H3. Performance variance across Kikuyu and Luganda conditions, explained by phonological distance from source language inventory.</w:t>
      </w:r>
    </w:p>
    <w:p>
      <w:pPr>
        <w:spacing w:before="0" w:after="80"/>
      </w:pPr>
      <w:r>
        <w:t xml:space="preserve"/>
      </w:r>
    </w:p>
    <w:p>
      <w:pPr>
        <w:pStyle w:val="Heading2"/>
        <w:spacing w:before="200" w:after="80"/>
      </w:pPr>
      <w:r>
        <w:rPr>
          <w:rFonts w:ascii="Arial" w:cs="Arial" w:eastAsia="Arial" w:hAnsi="Arial"/>
          <w:b/>
          <w:bCs/>
          <w:color w:val="2E75B6"/>
          <w:sz w:val="24"/>
          <w:szCs w:val="24"/>
        </w:rPr>
        <w:t xml:space="preserve">4.4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Measures</w:t>
            </w:r>
          </w:p>
        </w:tc>
        <w:tc>
          <w:tcPr>
            <w:tcW w:type="dxa" w:w="4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TCPR (novel)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Lexical tonal contrast preservation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contribution. Proportion of tonal minimal pairs where approximation correctly distinguishes contrast. Bounded [0,1], comparable across conditions.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PanPhon hamming distance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Segmental accuracy (non-tonal)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 articulatory features, 1/22 cost per feature edit. Captures consonant/vowel approximation errors independent of tone.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CLTS SoundVectors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Tonal contour distance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39 features including contour tones and diphthong trajectory — covers complex sounds PanPhon does not represent.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WER (automatic)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TTS intelligibility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 metric for downstream ASR performance on synthesised audio.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MOS + tonal naturalness (human)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Perceived speech quality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Native Kikuyu listeners. CVF tonal naturalness dimension added alongside standard MOS.</w:t>
            </w:r>
          </w:p>
        </w:tc>
      </w:tr>
    </w:tbl>
    <w:p>
      <w:pPr>
        <w:spacing w:before="0" w:after="80"/>
      </w:pPr>
      <w:r>
        <w:t xml:space="preserve"/>
      </w:r>
    </w:p>
    <w:p>
      <w:pPr>
        <w:pStyle w:val="Heading2"/>
        <w:spacing w:before="200" w:after="80"/>
      </w:pPr>
      <w:r>
        <w:rPr>
          <w:rFonts w:ascii="Arial" w:cs="Arial" w:eastAsia="Arial" w:hAnsi="Arial"/>
          <w:b/>
          <w:bCs/>
          <w:color w:val="2E75B6"/>
          <w:sz w:val="24"/>
          <w:szCs w:val="24"/>
        </w:rPr>
        <w:t xml:space="preserve">4.5  On Scope: Quality Augmentation vs. Quantity Scaling</w:t>
      </w:r>
    </w:p>
    <w:p>
      <w:pPr>
        <w:spacing w:before="0" w:after="120"/>
        <w:jc w:val="both"/>
      </w:pPr>
      <w:r>
        <w:rPr>
          <w:rFonts w:ascii="Arial" w:cs="Arial" w:eastAsia="Arial" w:hAnsi="Arial"/>
          <w:color w:val="000000"/>
          <w:sz w:val="22"/>
          <w:szCs w:val="22"/>
        </w:rPr>
        <w:t xml:space="preserve">This proposal does not claim that IPA approximation outperforms unlimited native training data — that would be an unfalsifiable baseline. The defensible claim is: under zero-native-data conditions, IPA quality augmentation achieves measurable tonal contrast preservation and TTS intelligibility, providing a practical bootstrap pathway for languages where corpora are too small for quantity-scaling approaches. A data-scaling ablation (incrementally adding WAXAL ASR data to the MMS-VITS baseline) is included as a secondary condition to characterise the crossover point at which quantity scaling begins to outperform quality augmentation — directly informing how practitioners should allocate limited annotation resources.</w:t>
      </w:r>
    </w:p>
    <w:p>
      <w:pPr>
        <w:spacing w:before="0" w:after="80"/>
      </w:pPr>
      <w:r>
        <w:t xml:space="preserve"/>
      </w:r>
    </w:p>
    <w:p>
      <w:pPr>
        <w:pStyle w:val="Heading1"/>
        <w:pBdr>
          <w:bottom w:val="single" w:color="2E75B6" w:sz="6" w:space="1"/>
        </w:pBdr>
        <w:spacing w:before="280" w:after="140"/>
      </w:pPr>
      <w:r>
        <w:rPr>
          <w:rFonts w:ascii="Arial" w:cs="Arial" w:eastAsia="Arial" w:hAnsi="Arial"/>
          <w:b/>
          <w:bCs/>
          <w:color w:val="1F5C99"/>
          <w:sz w:val="28"/>
          <w:szCs w:val="28"/>
        </w:rPr>
        <w:t xml:space="preserve">5.  Expected Contributions</w:t>
      </w:r>
    </w:p>
    <w:p>
      <w:pPr>
        <w:pStyle w:val="ListParagraph"/>
        <w:numPr>
          <w:ilvl w:val="0"/>
          <w:numId w:val="2"/>
        </w:numPr>
        <w:spacing w:before="0" w:after="80"/>
      </w:pPr>
      <w:r>
        <w:rPr>
          <w:rFonts w:ascii="Arial" w:cs="Arial" w:eastAsia="Arial" w:hAnsi="Arial"/>
          <w:sz w:val="22"/>
          <w:szCs w:val="22"/>
        </w:rPr>
        <w:t xml:space="preserve">A reusable IPA pronunciation lexicon for Kikuyu — a concrete, deployable artefact that does not currently exist in any usable form. Any developer can load Kikuyu text alongside this lexicon into an audio synthesis pipeline (ElevenLabs, VITS, or equivalent) and get near-native pronunciation without building a full TTS system from scratch. The same methodology, applied to any WAXAL language, produces the same kind of artefact — making this generalisable across the dataset's 21 languages.</w:t>
      </w:r>
    </w:p>
    <w:p>
      <w:pPr>
        <w:pStyle w:val="ListParagraph"/>
        <w:numPr>
          <w:ilvl w:val="0"/>
          <w:numId w:val="2"/>
        </w:numPr>
        <w:spacing w:before="0" w:after="80"/>
      </w:pPr>
      <w:r>
        <w:rPr>
          <w:rFonts w:ascii="Arial" w:cs="Arial" w:eastAsia="Arial" w:hAnsi="Arial"/>
          <w:sz w:val="22"/>
          <w:szCs w:val="22"/>
        </w:rPr>
        <w:t xml:space="preserve">A tonal contrast-aware evaluation metric (TCPR) for IPA approximation in Bantu TTS — the first metric specifically designed to capture lexically-contrastive tonal preservation, distinct from aggregate phoneme error rate.</w:t>
      </w:r>
    </w:p>
    <w:p>
      <w:pPr>
        <w:pStyle w:val="ListParagraph"/>
        <w:numPr>
          <w:ilvl w:val="0"/>
          <w:numId w:val="2"/>
        </w:numPr>
        <w:spacing w:before="0" w:after="80"/>
      </w:pPr>
      <w:r>
        <w:rPr>
          <w:rFonts w:ascii="Arial" w:cs="Arial" w:eastAsia="Arial" w:hAnsi="Arial"/>
          <w:sz w:val="22"/>
          <w:szCs w:val="22"/>
        </w:rPr>
        <w:t xml:space="preserve">A trained Kikuyu G2P model and IPA pronunciation lexicon, built from manually-validated entries, released publicly as a reusable community resource — directly addressing the pronunciation dictionary bottleneck identified in the African LRL ASR literature.</w:t>
      </w:r>
    </w:p>
    <w:p>
      <w:pPr>
        <w:pStyle w:val="ListParagraph"/>
        <w:numPr>
          <w:ilvl w:val="0"/>
          <w:numId w:val="2"/>
        </w:numPr>
        <w:spacing w:before="0" w:after="80"/>
      </w:pPr>
      <w:r>
        <w:rPr>
          <w:rFonts w:ascii="Arial" w:cs="Arial" w:eastAsia="Arial" w:hAnsi="Arial"/>
          <w:sz w:val="22"/>
          <w:szCs w:val="22"/>
        </w:rPr>
        <w:t xml:space="preserve">Empirical comparison of tonal vs. non-tonal source language approximation strategies, evaluated against a naturalistic African speech corpus, extending findings from tonal SSL transfer literature into the Bantu TTS context.</w:t>
      </w:r>
    </w:p>
    <w:p>
      <w:pPr>
        <w:pStyle w:val="ListParagraph"/>
        <w:numPr>
          <w:ilvl w:val="0"/>
          <w:numId w:val="2"/>
        </w:numPr>
        <w:spacing w:before="0" w:after="80"/>
      </w:pPr>
      <w:r>
        <w:rPr>
          <w:rFonts w:ascii="Arial" w:cs="Arial" w:eastAsia="Arial" w:hAnsi="Arial"/>
          <w:sz w:val="22"/>
          <w:szCs w:val="22"/>
        </w:rPr>
        <w:t xml:space="preserve">A replicable quality augmentation methodology for any WAXAL language — all pipeline components are open-source and the evaluation design generalises across the dataset's 21 languages.</w:t>
      </w:r>
    </w:p>
    <w:p>
      <w:pPr>
        <w:pStyle w:val="ListParagraph"/>
        <w:numPr>
          <w:ilvl w:val="0"/>
          <w:numId w:val="2"/>
        </w:numPr>
        <w:spacing w:before="0" w:after="80"/>
      </w:pPr>
      <w:r>
        <w:rPr>
          <w:rFonts w:ascii="Arial" w:cs="Arial" w:eastAsia="Arial" w:hAnsi="Arial"/>
          <w:sz w:val="22"/>
          <w:szCs w:val="22"/>
        </w:rPr>
        <w:t xml:space="preserve">A neural G2P ablation demonstrating whether small high-quality annotated lexicons can fine-tune multilingual G2P models to outperform larger-but-noisier ensemble approximations — connecting the methodology to self-supervised representation learning.</w:t>
      </w:r>
    </w:p>
    <w:p>
      <w:pPr>
        <w:spacing w:before="0" w:after="80"/>
      </w:pPr>
      <w:r>
        <w:t xml:space="preserve"/>
      </w:r>
    </w:p>
    <w:p>
      <w:pPr>
        <w:pStyle w:val="Heading1"/>
        <w:pBdr>
          <w:bottom w:val="single" w:color="2E75B6" w:sz="6" w:space="1"/>
        </w:pBdr>
        <w:spacing w:before="280" w:after="140"/>
      </w:pPr>
      <w:r>
        <w:rPr>
          <w:rFonts w:ascii="Arial" w:cs="Arial" w:eastAsia="Arial" w:hAnsi="Arial"/>
          <w:b/>
          <w:bCs/>
          <w:color w:val="1F5C99"/>
          <w:sz w:val="28"/>
          <w:szCs w:val="28"/>
        </w:rPr>
        <w:t xml:space="preserve">6.  Connection to Prof. Ravanelli's Research Programme</w:t>
      </w:r>
    </w:p>
    <w:p>
      <w:pPr>
        <w:spacing w:before="0" w:after="120"/>
        <w:jc w:val="both"/>
      </w:pPr>
      <w:r>
        <w:rPr>
          <w:rFonts w:ascii="Arial" w:cs="Arial" w:eastAsia="Arial" w:hAnsi="Arial"/>
          <w:color w:val="000000"/>
          <w:sz w:val="22"/>
          <w:szCs w:val="22"/>
        </w:rPr>
        <w:t xml:space="preserve">This proposal is designed as an extension of ongoing work in the Ravanelli lab, not a parallel track. Three specific points of connection:</w:t>
      </w:r>
    </w:p>
    <w:p>
      <w:pPr>
        <w:spacing w:before="0" w:after="80"/>
      </w:pPr>
      <w:r>
        <w:t xml:space="preserve"/>
      </w:r>
    </w:p>
    <w:p>
      <w:pPr>
        <w:spacing w:before="0" w:after="120"/>
        <w:jc w:val="both"/>
      </w:pPr>
      <w:r>
        <w:rPr>
          <w:rFonts w:ascii="Arial" w:cs="Arial" w:eastAsia="Arial" w:hAnsi="Arial"/>
          <w:b/>
          <w:bCs/>
          <w:sz w:val="22"/>
          <w:szCs w:val="22"/>
        </w:rPr>
        <w:t xml:space="preserve">Benchmarking infrastructure. </w:t>
      </w:r>
      <w:r>
        <w:rPr>
          <w:rFonts w:ascii="Arial" w:cs="Arial" w:eastAsia="Arial" w:hAnsi="Arial"/>
          <w:sz w:val="22"/>
          <w:szCs w:val="22"/>
        </w:rPr>
        <w:t xml:space="preserve">The TCPR metric and the three-layer evaluation stack are designed for direct integration into SpeechBrain's benchmarking layer — extending CL-MASR and DASB to cover tonal African language evaluation. A tonal contrast preservation score alongside WER and PER is a concrete gap in the current toolkit, documented by the PolyIPA team's explicit acknowledgement that tonal markers are not handled.</w:t>
      </w:r>
    </w:p>
    <w:p>
      <w:pPr>
        <w:spacing w:before="0" w:after="80"/>
      </w:pPr>
      <w:r>
        <w:t xml:space="preserve"/>
      </w:r>
    </w:p>
    <w:p>
      <w:pPr>
        <w:spacing w:before="0" w:after="120"/>
        <w:jc w:val="both"/>
      </w:pPr>
      <w:r>
        <w:rPr>
          <w:rFonts w:ascii="Arial" w:cs="Arial" w:eastAsia="Arial" w:hAnsi="Arial"/>
          <w:b/>
          <w:bCs/>
          <w:sz w:val="22"/>
          <w:szCs w:val="22"/>
        </w:rPr>
        <w:t xml:space="preserve">Self-supervised learning for low-resource speech. </w:t>
      </w:r>
      <w:r>
        <w:rPr>
          <w:rFonts w:ascii="Arial" w:cs="Arial" w:eastAsia="Arial" w:hAnsi="Arial"/>
          <w:sz w:val="22"/>
          <w:szCs w:val="22"/>
        </w:rPr>
        <w:t xml:space="preserve">The neural G2P fine-tuning ablation directly engages the lab's work on self-supervised representation learning for low-resource speech. The question of whether a small manually-curated IPA lexicon can bootstrap a multilingual G2P model is a concrete test of data efficiency in representation learning — a central concern in Ravanelli's recent publication record.</w:t>
      </w:r>
    </w:p>
    <w:p>
      <w:pPr>
        <w:spacing w:before="0" w:after="80"/>
      </w:pPr>
      <w:r>
        <w:t xml:space="preserve"/>
      </w:r>
    </w:p>
    <w:p>
      <w:pPr>
        <w:spacing w:before="0" w:after="120"/>
        <w:jc w:val="both"/>
      </w:pPr>
      <w:r>
        <w:rPr>
          <w:rFonts w:ascii="Arial" w:cs="Arial" w:eastAsia="Arial" w:hAnsi="Arial"/>
          <w:b/>
          <w:bCs/>
          <w:sz w:val="22"/>
          <w:szCs w:val="22"/>
        </w:rPr>
        <w:t xml:space="preserve">Existing collaboration foundation. </w:t>
      </w:r>
      <w:r>
        <w:rPr>
          <w:rFonts w:ascii="Arial" w:cs="Arial" w:eastAsia="Arial" w:hAnsi="Arial"/>
          <w:sz w:val="22"/>
          <w:szCs w:val="22"/>
        </w:rPr>
        <w:t xml:space="preserve">The Bridged initiative previously connected this work to the Ravanelli lab through a Kikuyu IPA fine-tuning proposal. This PhD formalises and extends that agenda with a rigorous evaluation framework, a naturalistic corpus (WAXAL), and an independent reference stream (BibleTTS) that were not available at the time of the original proposal.</w:t>
      </w:r>
    </w:p>
    <w:p>
      <w:pPr>
        <w:spacing w:before="0" w:after="80"/>
      </w:pPr>
      <w:r>
        <w:t xml:space="preserve"/>
      </w:r>
    </w:p>
    <w:p>
      <w:pPr>
        <w:spacing w:before="0" w:after="120"/>
        <w:jc w:val="both"/>
      </w:pPr>
      <w:r>
        <w:rPr>
          <w:rFonts w:ascii="Arial" w:cs="Arial" w:eastAsia="Arial" w:hAnsi="Arial"/>
          <w:color w:val="000000"/>
          <w:sz w:val="22"/>
          <w:szCs w:val="22"/>
        </w:rPr>
        <w:t xml:space="preserve">A longer-term research direction, planned for Phase 2 contingent on Phase 1 findings: the systematic failure modes identified by TCPR provide empirical motivation for a knowledge-graph representation of IPA approximation relationships — encoding not just which source-language phoneme was used, but why it fails in specific tonal contexts. This connects to the Cultural Verification Framework developed in the MSc thesis and would represent a novel contribution to structured knowledge approaches in speech processing.</w:t>
      </w:r>
    </w:p>
    <w:p>
      <w:pPr>
        <w:spacing w:before="0" w:after="80"/>
      </w:pPr>
      <w:r>
        <w:t xml:space="preserve"/>
      </w:r>
    </w:p>
    <w:p>
      <w:pPr>
        <w:pStyle w:val="Heading1"/>
        <w:pBdr>
          <w:bottom w:val="single" w:color="2E75B6" w:sz="6" w:space="1"/>
        </w:pBdr>
        <w:spacing w:before="280" w:after="140"/>
      </w:pPr>
      <w:r>
        <w:rPr>
          <w:rFonts w:ascii="Arial" w:cs="Arial" w:eastAsia="Arial" w:hAnsi="Arial"/>
          <w:b/>
          <w:bCs/>
          <w:color w:val="1F5C99"/>
          <w:sz w:val="28"/>
          <w:szCs w:val="28"/>
        </w:rPr>
        <w:t xml:space="preserve">7.  Indicative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000"/>
        <w:gridCol w:w="3920"/>
      </w:tblGrid>
      <w:tr>
        <w:tc>
          <w:tcPr>
            <w:tcW w:type="dxa" w:w="14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Year</w:t>
            </w:r>
          </w:p>
        </w:tc>
        <w:tc>
          <w:tcPr>
            <w:tcW w:type="dxa" w:w="4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activities</w:t>
            </w:r>
          </w:p>
        </w:tc>
        <w:tc>
          <w:tcPr>
            <w:tcW w:type="dxa" w:w="39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Expected outputs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WAXAL / BibleTTS pipeline; MFA alignment; IPA lexicon; Transphone verification; TCPR metric design; Yoruba vs. Swahili approximation experiments</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Working evaluation pipeline; conference paper (AfricaNLP or Interspeech) on TCPR metric</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Neural G2P fine-tuning ablation; TTS synthesis and MOS evaluation; data-scaling ablation; H2 analysis</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H1 + H2 results; journal paper (TACL or JMLR); IPA lexicon public release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Luganda generalisation study (H3); cross-language TCPR comparison; CVF human evaluation at scale</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H3 results; second journal paper; workshop at CHI or ACL on culturally-grounded speech evaluation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Thesis writing; open-source toolkit release; community dissemination with African partner institutions</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PhD thesis; open-source TCPR evaluation toolkit compatible with SpeechBrain benchmarking layer</w:t>
            </w:r>
          </w:p>
        </w:tc>
      </w:tr>
    </w:tbl>
    <w:p>
      <w:pPr>
        <w:spacing w:before="0" w:after="80"/>
      </w:pPr>
      <w:r>
        <w:t xml:space="preserve"/>
      </w:r>
    </w:p>
    <w:p>
      <w:pPr>
        <w:pStyle w:val="Heading1"/>
        <w:pBdr>
          <w:bottom w:val="single" w:color="2E75B6" w:sz="6" w:space="1"/>
        </w:pBdr>
        <w:spacing w:before="280" w:after="140"/>
      </w:pPr>
      <w:r>
        <w:rPr>
          <w:rFonts w:ascii="Arial" w:cs="Arial" w:eastAsia="Arial" w:hAnsi="Arial"/>
          <w:b/>
          <w:bCs/>
          <w:color w:val="1F5C99"/>
          <w:sz w:val="28"/>
          <w:szCs w:val="28"/>
        </w:rPr>
        <w:t xml:space="preserve">8.  Researcher Background</w:t>
      </w:r>
    </w:p>
    <w:p>
      <w:pPr>
        <w:spacing w:before="0" w:after="120"/>
        <w:jc w:val="both"/>
      </w:pPr>
      <w:r>
        <w:rPr>
          <w:rFonts w:ascii="Arial" w:cs="Arial" w:eastAsia="Arial" w:hAnsi="Arial"/>
          <w:color w:val="000000"/>
          <w:sz w:val="22"/>
          <w:szCs w:val="22"/>
        </w:rPr>
        <w:t xml:space="preserve">Watson Ndethi completed an MSc in Responsible AI at the Open Institute of Technology (OPIT), Malta in Q1 2026 with a grade of 88%. His thesis — thiLLMo — developed an ontology-grounded RAG system for culturally faithful Kikuyu-to-English proverb translation, demonstrating a 10.5% improvement in cultural fidelity over standard RAG baselines. This work established the Kikuyu IPA lexicon (500+ annotated entries) and the Cultural Verification Framework that serves as the human evaluation methodology in this proposal.</w:t>
      </w:r>
    </w:p>
    <w:p>
      <w:pPr>
        <w:spacing w:before="0" w:after="120"/>
        <w:jc w:val="both"/>
      </w:pPr>
      <w:r>
        <w:rPr>
          <w:rFonts w:ascii="Arial" w:cs="Arial" w:eastAsia="Arial" w:hAnsi="Arial"/>
          <w:color w:val="000000"/>
          <w:sz w:val="22"/>
          <w:szCs w:val="22"/>
        </w:rPr>
        <w:t xml:space="preserve">He works as Data Protection Officer and Responsible AI Researcher at Pharo Foundation, with regulatory authority across Kenya, Rwanda, Ethiopia, and Somaliland. His 12 years of humanitarian technology experience across East Africa provides both native-speaker community access for Kikuyu human evaluation and institutional relationships relevant to African NLP data governance.</w:t>
      </w:r>
    </w:p>
    <w:p>
      <w:pPr>
        <w:spacing w:before="0" w:after="120"/>
        <w:jc w:val="both"/>
      </w:pPr>
      <w:r>
        <w:rPr>
          <w:rFonts w:ascii="Arial" w:cs="Arial" w:eastAsia="Arial" w:hAnsi="Arial"/>
          <w:color w:val="000000"/>
          <w:sz w:val="22"/>
          <w:szCs w:val="22"/>
        </w:rPr>
        <w:t xml:space="preserve">He presented at the AI Across Cultures workshop at CHI 2026 (Barcelona, April) and has engaged with the African NLP research community through the Masakhane and WAXAL ecosystems. He holds connections to Dr. David Adelani (McGill, African NLP) and is positioned within the WAXAL partner institutions through Pharo Foundation's regional presence in Kenya.</w:t>
      </w:r>
    </w:p>
    <w:p>
      <w:pPr>
        <w:spacing w:before="0" w:after="80"/>
      </w:pPr>
      <w:r>
        <w:t xml:space="preserve"/>
      </w:r>
    </w:p>
    <w:p>
      <w:pPr>
        <w:pStyle w:val="Heading1"/>
        <w:pBdr>
          <w:bottom w:val="single" w:color="2E75B6" w:sz="6" w:space="1"/>
        </w:pBdr>
        <w:spacing w:before="280" w:after="140"/>
      </w:pPr>
      <w:r>
        <w:rPr>
          <w:rFonts w:ascii="Arial" w:cs="Arial" w:eastAsia="Arial" w:hAnsi="Arial"/>
          <w:b/>
          <w:bCs/>
          <w:color w:val="1F5C99"/>
          <w:sz w:val="28"/>
          <w:szCs w:val="28"/>
        </w:rPr>
        <w:t xml:space="preserve">9.  Selected References</w:t>
      </w:r>
    </w:p>
    <w:p>
      <w:pPr>
        <w:spacing w:before="0" w:after="120"/>
        <w:jc w:val="both"/>
      </w:pPr>
      <w:r>
        <w:rPr>
          <w:rFonts w:ascii="Arial" w:cs="Arial" w:eastAsia="Arial" w:hAnsi="Arial"/>
          <w:color w:val="000000"/>
          <w:sz w:val="22"/>
          <w:szCs w:val="22"/>
        </w:rPr>
        <w:t xml:space="preserve">Armstrong, L. E. (1967). The Phonetic and Tonal Structure of Kikuyu. Dawsons of Pall Mall.</w:t>
      </w:r>
    </w:p>
    <w:p>
      <w:pPr>
        <w:spacing w:before="0" w:after="120"/>
        <w:jc w:val="both"/>
      </w:pPr>
      <w:r>
        <w:rPr>
          <w:rFonts w:ascii="Arial" w:cs="Arial" w:eastAsia="Arial" w:hAnsi="Arial"/>
          <w:color w:val="000000"/>
          <w:sz w:val="22"/>
          <w:szCs w:val="22"/>
        </w:rPr>
        <w:t xml:space="preserve">Baevski et al. (2020). wav2vec 2.0: A framework for self-supervised learning of speech representations. NeurIPS.</w:t>
      </w:r>
    </w:p>
    <w:p>
      <w:pPr>
        <w:spacing w:before="0" w:after="120"/>
        <w:jc w:val="both"/>
      </w:pPr>
      <w:r>
        <w:rPr>
          <w:rFonts w:ascii="Arial" w:cs="Arial" w:eastAsia="Arial" w:hAnsi="Arial"/>
          <w:color w:val="000000"/>
          <w:sz w:val="22"/>
          <w:szCs w:val="22"/>
        </w:rPr>
        <w:t xml:space="preserve">Clements, G. N. &amp; Ford, K. C. (1981). On the phonological status of downstep in Kikuyu. In Phonology in the 1980s.</w:t>
      </w:r>
    </w:p>
    <w:p>
      <w:pPr>
        <w:spacing w:before="0" w:after="120"/>
        <w:jc w:val="both"/>
      </w:pPr>
      <w:r>
        <w:rPr>
          <w:rFonts w:ascii="Arial" w:cs="Arial" w:eastAsia="Arial" w:hAnsi="Arial"/>
          <w:color w:val="000000"/>
          <w:sz w:val="22"/>
          <w:szCs w:val="22"/>
        </w:rPr>
        <w:t xml:space="preserve">Gogoi et al. (2025). Tone recognition in low-resource languages of North-East India. Interspeech 2025.</w:t>
      </w:r>
    </w:p>
    <w:p>
      <w:pPr>
        <w:spacing w:before="0" w:after="120"/>
        <w:jc w:val="both"/>
      </w:pPr>
      <w:r>
        <w:rPr>
          <w:rFonts w:ascii="Arial" w:cs="Arial" w:eastAsia="Arial" w:hAnsi="Arial"/>
          <w:color w:val="000000"/>
          <w:sz w:val="22"/>
          <w:szCs w:val="22"/>
        </w:rPr>
        <w:t xml:space="preserve">Google / WAXAL Consortium (2026). WAXAL: A Large-Scale Multilingual African Language Speech Corpus. arXiv:2602.02734.</w:t>
      </w:r>
    </w:p>
    <w:p>
      <w:pPr>
        <w:spacing w:before="0" w:after="120"/>
        <w:jc w:val="both"/>
      </w:pPr>
      <w:r>
        <w:rPr>
          <w:rFonts w:ascii="Arial" w:cs="Arial" w:eastAsia="Arial" w:hAnsi="Arial"/>
          <w:color w:val="000000"/>
          <w:sz w:val="22"/>
          <w:szCs w:val="22"/>
        </w:rPr>
        <w:t xml:space="preserve">Louw, J. A. (2023). Cross-lingual transfer using phonological features for resource-scarce text-to-speech. ResearchGate.</w:t>
      </w:r>
    </w:p>
    <w:p>
      <w:pPr>
        <w:spacing w:before="0" w:after="120"/>
        <w:jc w:val="both"/>
      </w:pPr>
      <w:r>
        <w:rPr>
          <w:rFonts w:ascii="Arial" w:cs="Arial" w:eastAsia="Arial" w:hAnsi="Arial"/>
          <w:color w:val="000000"/>
          <w:sz w:val="22"/>
          <w:szCs w:val="22"/>
        </w:rPr>
        <w:t xml:space="preserve">Meyer, J. et al. (2022). BibleTTS: A large, high-quality open dataset for Sub-Saharan African TTS. Interspeech.</w:t>
      </w:r>
    </w:p>
    <w:p>
      <w:pPr>
        <w:spacing w:before="0" w:after="120"/>
        <w:jc w:val="both"/>
      </w:pPr>
      <w:r>
        <w:rPr>
          <w:rFonts w:ascii="Arial" w:cs="Arial" w:eastAsia="Arial" w:hAnsi="Arial"/>
          <w:color w:val="000000"/>
          <w:sz w:val="22"/>
          <w:szCs w:val="22"/>
        </w:rPr>
        <w:t xml:space="preserve">Mortensen, D. R. et al. (2016). PanPhon: A resource for mapping IPA segments to articulatory feature vectors. COLING.</w:t>
      </w:r>
    </w:p>
    <w:p>
      <w:pPr>
        <w:spacing w:before="0" w:after="120"/>
        <w:jc w:val="both"/>
      </w:pPr>
      <w:r>
        <w:rPr>
          <w:rFonts w:ascii="Arial" w:cs="Arial" w:eastAsia="Arial" w:hAnsi="Arial"/>
          <w:color w:val="000000"/>
          <w:sz w:val="22"/>
          <w:szCs w:val="22"/>
        </w:rPr>
        <w:t xml:space="preserve">Mortensen, D. R. et al. (2018). Epitran: Precision G2P for many languages. LREC.</w:t>
      </w:r>
    </w:p>
    <w:p>
      <w:pPr>
        <w:spacing w:before="0" w:after="120"/>
        <w:jc w:val="both"/>
      </w:pPr>
      <w:r>
        <w:rPr>
          <w:rFonts w:ascii="Arial" w:cs="Arial" w:eastAsia="Arial" w:hAnsi="Arial"/>
          <w:color w:val="000000"/>
          <w:sz w:val="22"/>
          <w:szCs w:val="22"/>
        </w:rPr>
        <w:t xml:space="preserve">PolyIPA Team (2024). PolyIPA: Multilingual phoneme-to-grapheme conversion model. arXiv:2412.09102.</w:t>
      </w:r>
    </w:p>
    <w:p>
      <w:pPr>
        <w:spacing w:before="0" w:after="120"/>
        <w:jc w:val="both"/>
      </w:pPr>
      <w:r>
        <w:rPr>
          <w:rFonts w:ascii="Arial" w:cs="Arial" w:eastAsia="Arial" w:hAnsi="Arial"/>
          <w:color w:val="000000"/>
          <w:sz w:val="22"/>
          <w:szCs w:val="22"/>
        </w:rPr>
        <w:t xml:space="preserve">Ravanelli, M. et al. (2024). Open-source conversational AI with SpeechBrain 1.0. JMLR, 25(97).</w:t>
      </w:r>
    </w:p>
    <w:p>
      <w:pPr>
        <w:spacing w:before="0" w:after="120"/>
        <w:jc w:val="both"/>
      </w:pPr>
      <w:r>
        <w:rPr>
          <w:rFonts w:ascii="Arial" w:cs="Arial" w:eastAsia="Arial" w:hAnsi="Arial"/>
          <w:color w:val="000000"/>
          <w:sz w:val="22"/>
          <w:szCs w:val="22"/>
        </w:rPr>
        <w:t xml:space="preserve">Roesch et al. (2025). Comparing efficacy of IPA vs. Pinyin transcriptions for tonal languages: Baima case study. ComputEL-8.</w:t>
      </w:r>
    </w:p>
    <w:p>
      <w:pPr>
        <w:spacing w:before="0" w:after="120"/>
        <w:jc w:val="both"/>
      </w:pPr>
      <w:r>
        <w:rPr>
          <w:rFonts w:ascii="Arial" w:cs="Arial" w:eastAsia="Arial" w:hAnsi="Arial"/>
          <w:color w:val="000000"/>
          <w:sz w:val="22"/>
          <w:szCs w:val="22"/>
        </w:rPr>
        <w:t xml:space="preserve">Shen, Y. et al. (2025). Phoneme-aware augmentation for robust Cantonese ASR under low-resource conditions. Symmetry.</w:t>
      </w:r>
    </w:p>
    <w:p>
      <w:pPr>
        <w:spacing w:before="0" w:after="120"/>
        <w:jc w:val="both"/>
      </w:pPr>
      <w:r>
        <w:rPr>
          <w:rFonts w:ascii="Arial" w:cs="Arial" w:eastAsia="Arial" w:hAnsi="Arial"/>
          <w:color w:val="000000"/>
          <w:sz w:val="22"/>
          <w:szCs w:val="22"/>
        </w:rPr>
        <w:t xml:space="preserve">STIPA / WhIPA Team (2025). Towards language-agnostic STIPA: Universal phonetic transcription. EMNLP.</w:t>
      </w:r>
    </w:p>
    <w:p>
      <w:pPr>
        <w:spacing w:before="0" w:after="120"/>
        <w:jc w:val="both"/>
      </w:pPr>
      <w:r>
        <w:rPr>
          <w:rFonts w:ascii="Arial" w:cs="Arial" w:eastAsia="Arial" w:hAnsi="Arial"/>
          <w:color w:val="000000"/>
          <w:sz w:val="22"/>
          <w:szCs w:val="22"/>
        </w:rPr>
        <w:t xml:space="preserve">Della Libera et al. (2024). CL-MASR: A continual learning benchmark for multilingual ASR. IEEE/ACM TASLP.</w:t>
      </w:r>
    </w:p>
    <w:p>
      <w:pPr>
        <w:spacing w:before="0" w:after="80"/>
      </w:pPr>
      <w:r>
        <w:t xml:space="preserve"/>
      </w:r>
    </w:p>
    <w:p>
      <w:pPr>
        <w:pBdr>
          <w:top w:val="single" w:color="2E75B6" w:sz="6" w:space="1"/>
        </w:pBdr>
        <w:spacing w:before="280" w:after="80"/>
      </w:pPr>
      <w:r>
        <w:rPr>
          <w:sz w:val="22"/>
          <w:szCs w:val="22"/>
        </w:rPr>
        <w:t xml:space="preserve"> </w:t>
      </w:r>
    </w:p>
    <w:p>
      <w:pPr>
        <w:spacing w:before="0" w:after="0"/>
        <w:jc w:val="center"/>
      </w:pPr>
      <w:r>
        <w:rPr>
          <w:rFonts w:ascii="Arial" w:cs="Arial" w:eastAsia="Arial" w:hAnsi="Arial"/>
          <w:i/>
          <w:iCs/>
          <w:color w:val="555555"/>
          <w:sz w:val="18"/>
          <w:szCs w:val="18"/>
        </w:rPr>
        <w:t xml:space="preserve">Watson Ndethi  |  wndethi@gmail.com  |  Data Protection Officer, Pharo Foundation  |  MSc Responsible AI, OPIT 2026</w:t>
      </w:r>
    </w:p>
    <w:sectPr>
      <w:footerReference w:type="default" r:id="rId6"/>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Watson Ndethi  |  PhD Research Proposal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5C99"/>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2026-03-19T20:27:42.389Z</dcterms:created>
  <dcterms:modified xsi:type="dcterms:W3CDTF">2026-03-19T20:27:42.390Z</dcterms:modified>
</cp:coreProperties>
</file>

<file path=docProps/custom.xml><?xml version="1.0" encoding="utf-8"?>
<Properties xmlns="http://schemas.openxmlformats.org/officeDocument/2006/custom-properties" xmlns:vt="http://schemas.openxmlformats.org/officeDocument/2006/docPropsVTypes"/>
</file>