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pBdr>
          <w:bottom w:val="single" w:color="1B6FA8" w:sz="8" w:space="6"/>
        </w:pBdr>
        <w:spacing w:after="120" w:before="200"/>
        <w:jc w:val="center"/>
      </w:pPr>
      <w:r>
        <w:rPr>
          <w:rFonts w:ascii="Times New Roman" w:cs="Times New Roman" w:eastAsia="Times New Roman" w:hAnsi="Times New Roman"/>
          <w:b/>
          <w:bCs/>
          <w:color w:val="1B6FA8"/>
          <w:sz w:val="36"/>
          <w:szCs w:val="36"/>
        </w:rPr>
        <w:t xml:space="preserve">GUIDE DE PRÉPARATION À LA SOUTENANCE</w:t>
      </w:r>
    </w:p>
    <w:p>
      <w:pPr>
        <w:spacing w:after="60" w:before="120"/>
        <w:jc w:val="center"/>
      </w:pPr>
      <w:r>
        <w:rPr>
          <w:rFonts w:ascii="Times New Roman" w:cs="Times New Roman" w:eastAsia="Times New Roman" w:hAnsi="Times New Roman"/>
          <w:i/>
          <w:iCs/>
          <w:color w:val="555555"/>
          <w:sz w:val="24"/>
          <w:szCs w:val="24"/>
        </w:rPr>
        <w:t xml:space="preserve">PsyConnect — Mémoire de Master II SIR, UCAD</w:t>
      </w:r>
    </w:p>
    <w:p>
      <w:pPr>
        <w:spacing w:after="400" w:before="60"/>
        <w:jc w:val="center"/>
      </w:pPr>
      <w:r>
        <w:rPr>
          <w:rFonts w:ascii="Times New Roman" w:cs="Times New Roman" w:eastAsia="Times New Roman" w:hAnsi="Times New Roman"/>
          <w:color w:val="555555"/>
          <w:sz w:val="22"/>
          <w:szCs w:val="22"/>
        </w:rPr>
        <w:t xml:space="preserve">Ndeye Maguette KANE  ·  Année universitaire 2025-2026</w:t>
      </w:r>
    </w:p>
    <w:p>
      <w:pPr>
        <w:spacing w:after="200" w:before="0"/>
        <w:jc w:val="center"/>
      </w:pPr>
      <w:r>
        <w:rPr>
          <w:rFonts w:ascii="Times New Roman" w:cs="Times New Roman" w:eastAsia="Times New Roman" w:hAnsi="Times New Roman"/>
          <w:b/>
          <w:bCs/>
          <w:color w:val="1A2F4B"/>
          <w:sz w:val="24"/>
          <w:szCs w:val="24"/>
        </w:rPr>
        <w:t xml:space="preserve">25 questions probables du jury avec éléments de réponse</w:t>
      </w:r>
    </w:p>
    <w:p>
      <w:r>
        <w:br w:type="page"/>
      </w:r>
    </w:p>
    <w:p>
      <w:pPr>
        <w:pStyle w:val="Heading1"/>
        <w:pBdr>
          <w:bottom w:val="single" w:color="1B6FA8" w:sz="6" w:space="4"/>
        </w:pBdr>
        <w:spacing w:after="200" w:before="400"/>
      </w:pPr>
      <w:r>
        <w:rPr>
          <w:rFonts w:ascii="Times New Roman" w:cs="Times New Roman" w:eastAsia="Times New Roman" w:hAnsi="Times New Roman"/>
          <w:b/>
          <w:bCs/>
          <w:color w:val="1B6FA8"/>
          <w:sz w:val="28"/>
          <w:szCs w:val="28"/>
        </w:rPr>
        <w:t xml:space="preserve">Thème 1 — Motivation et contexte du sujet</w:t>
      </w:r>
    </w:p>
    <w:p>
      <w:pPr>
        <w:spacing w:after="80" w:before="280"/>
      </w:pPr>
      <w:r>
        <w:rPr>
          <w:rFonts w:ascii="Times New Roman" w:cs="Times New Roman" w:eastAsia="Times New Roman" w:hAnsi="Times New Roman"/>
          <w:b/>
          <w:bCs/>
          <w:color w:val="C0392B"/>
          <w:sz w:val="24"/>
          <w:szCs w:val="24"/>
        </w:rPr>
        <w:t xml:space="preserve">Q1. </w:t>
      </w:r>
      <w:r>
        <w:rPr>
          <w:rFonts w:ascii="Times New Roman" w:cs="Times New Roman" w:eastAsia="Times New Roman" w:hAnsi="Times New Roman"/>
          <w:b/>
          <w:bCs/>
          <w:color w:val="1A2F4B"/>
          <w:sz w:val="24"/>
          <w:szCs w:val="24"/>
        </w:rPr>
        <w:t xml:space="preserve">Pourquoi avoir choisi la santé mentale comme domaine d'application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La réponse doit mêler le personnel et le factuel. Le Sénégal compte moins de 50 psychiatres pour 17 millions d'habitants (ratio OMS recommandé : 1/10 000). La stigmatisation est réelle et documentée. La pénétration mobile dépasse 100 %. PsyConnect comble un vide structurel avec des outils existants (Flutter, Spring Boot) appliqués à un contexte localement pertinent.</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rester vague ("j'aime la santé") — ancre ta réponse dans des chiffres réels.</w:t>
      </w:r>
    </w:p>
    <w:p>
      <w:pPr>
        <w:spacing w:after="80" w:before="280"/>
      </w:pPr>
      <w:r>
        <w:rPr>
          <w:rFonts w:ascii="Times New Roman" w:cs="Times New Roman" w:eastAsia="Times New Roman" w:hAnsi="Times New Roman"/>
          <w:b/>
          <w:bCs/>
          <w:color w:val="C0392B"/>
          <w:sz w:val="24"/>
          <w:szCs w:val="24"/>
        </w:rPr>
        <w:t xml:space="preserve">Q2. </w:t>
      </w:r>
      <w:r>
        <w:rPr>
          <w:rFonts w:ascii="Times New Roman" w:cs="Times New Roman" w:eastAsia="Times New Roman" w:hAnsi="Times New Roman"/>
          <w:b/>
          <w:bCs/>
          <w:color w:val="1A2F4B"/>
          <w:sz w:val="24"/>
          <w:szCs w:val="24"/>
        </w:rPr>
        <w:t xml:space="preserve">En quoi PsyConnect se différencie-t-il de BetterHelp ou Talkspace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Trois différenciateurs clés : (1) ancrage sénégalais — langue française, tarifs adaptés, psychologues locaux vérifiés, (2) IA locale Xalaat — sans dépendance à des API externes, confidentialité totale, (3) système de recommandation TF-IDF intégré. BetterHelp et Talkspace sont des services américains, non localisés, inabordables pour la majorité des Sénégalais.</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dire "on est meilleur" — dire "on répond à un besoin différent".</w:t>
      </w:r>
    </w:p>
    <w:p>
      <w:pPr>
        <w:spacing w:after="80" w:before="280"/>
      </w:pPr>
      <w:r>
        <w:rPr>
          <w:rFonts w:ascii="Times New Roman" w:cs="Times New Roman" w:eastAsia="Times New Roman" w:hAnsi="Times New Roman"/>
          <w:b/>
          <w:bCs/>
          <w:color w:val="C0392B"/>
          <w:sz w:val="24"/>
          <w:szCs w:val="24"/>
        </w:rPr>
        <w:t xml:space="preserve">Q3. </w:t>
      </w:r>
      <w:r>
        <w:rPr>
          <w:rFonts w:ascii="Times New Roman" w:cs="Times New Roman" w:eastAsia="Times New Roman" w:hAnsi="Times New Roman"/>
          <w:b/>
          <w:bCs/>
          <w:color w:val="1A2F4B"/>
          <w:sz w:val="24"/>
          <w:szCs w:val="24"/>
        </w:rPr>
        <w:t xml:space="preserve">Quelle est votre problématique exacte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La formuler clairement : "Comment concevoir une plateforme mobile accessible, confidentielle et culturellement adaptée permettant de connecter des patients sénégalais avec des psychologues certifiés, dans un contexte de faible couverture psychiatrique et de forte stigmatisation sociale ?" — puis enchaîner sur comment chaque fonctionnalité répond à cette problématique.</w:t>
      </w:r>
    </w:p>
    <w:p>
      <w:pPr>
        <w:spacing w:after="80" w:before="0"/>
      </w:pPr>
      <w:r>
        <w:t xml:space="preserve"/>
      </w:r>
    </w:p>
    <w:p>
      <w:pPr>
        <w:pStyle w:val="Heading1"/>
        <w:pBdr>
          <w:bottom w:val="single" w:color="1B6FA8" w:sz="6" w:space="4"/>
        </w:pBdr>
        <w:spacing w:after="200" w:before="400"/>
      </w:pPr>
      <w:r>
        <w:rPr>
          <w:rFonts w:ascii="Times New Roman" w:cs="Times New Roman" w:eastAsia="Times New Roman" w:hAnsi="Times New Roman"/>
          <w:b/>
          <w:bCs/>
          <w:color w:val="1B6FA8"/>
          <w:sz w:val="28"/>
          <w:szCs w:val="28"/>
        </w:rPr>
        <w:t xml:space="preserve">Thème 2 — Architecture technique</w:t>
      </w:r>
    </w:p>
    <w:p>
      <w:pPr>
        <w:spacing w:after="80" w:before="280"/>
      </w:pPr>
      <w:r>
        <w:rPr>
          <w:rFonts w:ascii="Times New Roman" w:cs="Times New Roman" w:eastAsia="Times New Roman" w:hAnsi="Times New Roman"/>
          <w:b/>
          <w:bCs/>
          <w:color w:val="C0392B"/>
          <w:sz w:val="24"/>
          <w:szCs w:val="24"/>
        </w:rPr>
        <w:t xml:space="preserve">Q4. </w:t>
      </w:r>
      <w:r>
        <w:rPr>
          <w:rFonts w:ascii="Times New Roman" w:cs="Times New Roman" w:eastAsia="Times New Roman" w:hAnsi="Times New Roman"/>
          <w:b/>
          <w:bCs/>
          <w:color w:val="1A2F4B"/>
          <w:sz w:val="24"/>
          <w:szCs w:val="24"/>
        </w:rPr>
        <w:t xml:space="preserve">Pourquoi avoir choisi une architecture microservices plutôt qu'une application monolithique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Réponse en trois axes : (1) Scalabilité indépendante — le service de notification peut être mis à l'échelle sans toucher au service de paiement. (2) Séparation des responsabilités — chaque service a un domaine métier clair. (3) Résilience — la panne d'un service n'abat pas tout le système (Resilience4j). Citer le coût : complexité accrue, qu'on a gérée avec Docker Compose et Eureka.</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répondre "parce que c'est moderne" — le jury veut entendre les trade-offs.</w:t>
      </w:r>
    </w:p>
    <w:p>
      <w:pPr>
        <w:spacing w:after="80" w:before="280"/>
      </w:pPr>
      <w:r>
        <w:rPr>
          <w:rFonts w:ascii="Times New Roman" w:cs="Times New Roman" w:eastAsia="Times New Roman" w:hAnsi="Times New Roman"/>
          <w:b/>
          <w:bCs/>
          <w:color w:val="C0392B"/>
          <w:sz w:val="24"/>
          <w:szCs w:val="24"/>
        </w:rPr>
        <w:t xml:space="preserve">Q5. </w:t>
      </w:r>
      <w:r>
        <w:rPr>
          <w:rFonts w:ascii="Times New Roman" w:cs="Times New Roman" w:eastAsia="Times New Roman" w:hAnsi="Times New Roman"/>
          <w:b/>
          <w:bCs/>
          <w:color w:val="1A2F4B"/>
          <w:sz w:val="24"/>
          <w:szCs w:val="24"/>
        </w:rPr>
        <w:t xml:space="preserve">Comment les microservices communiquent-ils entre eux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Communication synchrone via REST (HTTP/JSON) pour les appels directs, routés par Spring Cloud Gateway. Le gateway gère aussi l'authentification JWT en amont (les services ne valident pas le token eux-mêmes). Le service Eureka assure la découverte de services — chaque service s'enregistre au démarrage. Zipkin trace les appels inter-services pour le débogage.</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confondre Eureka (discovery) et Gateway (routage/proxy).</w:t>
      </w:r>
    </w:p>
    <w:p>
      <w:pPr>
        <w:spacing w:after="80" w:before="280"/>
      </w:pPr>
      <w:r>
        <w:rPr>
          <w:rFonts w:ascii="Times New Roman" w:cs="Times New Roman" w:eastAsia="Times New Roman" w:hAnsi="Times New Roman"/>
          <w:b/>
          <w:bCs/>
          <w:color w:val="C0392B"/>
          <w:sz w:val="24"/>
          <w:szCs w:val="24"/>
        </w:rPr>
        <w:t xml:space="preserve">Q6. </w:t>
      </w:r>
      <w:r>
        <w:rPr>
          <w:rFonts w:ascii="Times New Roman" w:cs="Times New Roman" w:eastAsia="Times New Roman" w:hAnsi="Times New Roman"/>
          <w:b/>
          <w:bCs/>
          <w:color w:val="1A2F4B"/>
          <w:sz w:val="24"/>
          <w:szCs w:val="24"/>
        </w:rPr>
        <w:t xml:space="preserve">Comment avez-vous géré la sécurité de l'API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JWT (RFC 7519) : à la connexion, le user-service émet un token signé HS256 contenant le rôle (PATIENT/PSY/ADMIN). Le Gateway valide le token sur chaque requête et enrichit les headers avant de transmettre aux services. Spring Security côté services ne revérifie pas le JWT — il fait confiance au Gateway (réseau interne Docker). Le chiffrement TLS est prévu pour la production.</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Le jury peut demander la différence entre authentification et autorisation — bien distinguer les deux.</w:t>
      </w:r>
    </w:p>
    <w:p>
      <w:pPr>
        <w:spacing w:after="80" w:before="280"/>
      </w:pPr>
      <w:r>
        <w:rPr>
          <w:rFonts w:ascii="Times New Roman" w:cs="Times New Roman" w:eastAsia="Times New Roman" w:hAnsi="Times New Roman"/>
          <w:b/>
          <w:bCs/>
          <w:color w:val="C0392B"/>
          <w:sz w:val="24"/>
          <w:szCs w:val="24"/>
        </w:rPr>
        <w:t xml:space="preserve">Q7. </w:t>
      </w:r>
      <w:r>
        <w:rPr>
          <w:rFonts w:ascii="Times New Roman" w:cs="Times New Roman" w:eastAsia="Times New Roman" w:hAnsi="Times New Roman"/>
          <w:b/>
          <w:bCs/>
          <w:color w:val="1A2F4B"/>
          <w:sz w:val="24"/>
          <w:szCs w:val="24"/>
        </w:rPr>
        <w:t xml:space="preserve">Pourquoi Docker Compose et non Kubernetes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Docker Compose est suffisant pour un environnement de développement et de démonstration. Kubernetes apporte l'orchestration en production (auto-scaling, rolling updates, self-healing) — c'est une perspective documentée dans les limites du mémoire. Le choix Compose est justifié par le cadre académique : déploiement local, démonstration reproductible, complexité maîtrisée.</w:t>
      </w:r>
    </w:p>
    <w:p>
      <w:pPr>
        <w:spacing w:after="80" w:before="0"/>
      </w:pPr>
      <w:r>
        <w:t xml:space="preserve"/>
      </w:r>
    </w:p>
    <w:p>
      <w:pPr>
        <w:pStyle w:val="Heading1"/>
        <w:pBdr>
          <w:bottom w:val="single" w:color="1B6FA8" w:sz="6" w:space="4"/>
        </w:pBdr>
        <w:spacing w:after="200" w:before="400"/>
      </w:pPr>
      <w:r>
        <w:rPr>
          <w:rFonts w:ascii="Times New Roman" w:cs="Times New Roman" w:eastAsia="Times New Roman" w:hAnsi="Times New Roman"/>
          <w:b/>
          <w:bCs/>
          <w:color w:val="1B6FA8"/>
          <w:sz w:val="28"/>
          <w:szCs w:val="28"/>
        </w:rPr>
        <w:t xml:space="preserve">Thème 3 — Intelligence artificielle et Xalaat</w:t>
      </w:r>
    </w:p>
    <w:p>
      <w:pPr>
        <w:spacing w:after="80" w:before="280"/>
      </w:pPr>
      <w:r>
        <w:rPr>
          <w:rFonts w:ascii="Times New Roman" w:cs="Times New Roman" w:eastAsia="Times New Roman" w:hAnsi="Times New Roman"/>
          <w:b/>
          <w:bCs/>
          <w:color w:val="C0392B"/>
          <w:sz w:val="24"/>
          <w:szCs w:val="24"/>
        </w:rPr>
        <w:t xml:space="preserve">Q8. </w:t>
      </w:r>
      <w:r>
        <w:rPr>
          <w:rFonts w:ascii="Times New Roman" w:cs="Times New Roman" w:eastAsia="Times New Roman" w:hAnsi="Times New Roman"/>
          <w:b/>
          <w:bCs/>
          <w:color w:val="1A2F4B"/>
          <w:sz w:val="24"/>
          <w:szCs w:val="24"/>
        </w:rPr>
        <w:t xml:space="preserve">Comment fonctionne le compagnon IA Xalaat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Pipeline en deux étapes : (1) Garde-fou pré-LLM — analyse du message avec règles basées sur des mots-clés de crise (suicide, automutilation, détresse aiguë). Si détecté : réponse empathique prédéfinie + redirection vers un professionnel, SANS appeler le LLM. (2) Si le message est sûr : appel à Ollama (Qwen2.5:3b) en local sur le serveur. Aucun message ne quitte l'infrastructure — confidentialité garantie.</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dire "c'est comme ChatGPT" — insister sur la localité et les garde-fous.</w:t>
      </w:r>
    </w:p>
    <w:p>
      <w:pPr>
        <w:spacing w:after="80" w:before="280"/>
      </w:pPr>
      <w:r>
        <w:rPr>
          <w:rFonts w:ascii="Times New Roman" w:cs="Times New Roman" w:eastAsia="Times New Roman" w:hAnsi="Times New Roman"/>
          <w:b/>
          <w:bCs/>
          <w:color w:val="C0392B"/>
          <w:sz w:val="24"/>
          <w:szCs w:val="24"/>
        </w:rPr>
        <w:t xml:space="preserve">Q9. </w:t>
      </w:r>
      <w:r>
        <w:rPr>
          <w:rFonts w:ascii="Times New Roman" w:cs="Times New Roman" w:eastAsia="Times New Roman" w:hAnsi="Times New Roman"/>
          <w:b/>
          <w:bCs/>
          <w:color w:val="1A2F4B"/>
          <w:sz w:val="24"/>
          <w:szCs w:val="24"/>
        </w:rPr>
        <w:t xml:space="preserve">Pourquoi un LLM local (Ollama) plutôt que l'API OpenAI ou Mistral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Trois raisons : (1) Confidentialité — les échanges psychologiques sont sensibles, aucune donnée ne peut transiter chez un tiers. (2) Coût — une API OpenAI à usage intensif serait prohibitive pour un projet académique. (3) Souveraineté numérique — principe important dans le contexte sénégalais. Contrainte acceptée : le modèle Qwen2.5:3b est moins puissant que GPT-4, mais suffisant pour un accompagnement de premier niveau.</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défendre l'IA locale sans reconnaître sa limite : le modèle est moins capable qu'un LLM cloud.</w:t>
      </w:r>
    </w:p>
    <w:p>
      <w:pPr>
        <w:spacing w:after="80" w:before="280"/>
      </w:pPr>
      <w:r>
        <w:rPr>
          <w:rFonts w:ascii="Times New Roman" w:cs="Times New Roman" w:eastAsia="Times New Roman" w:hAnsi="Times New Roman"/>
          <w:b/>
          <w:bCs/>
          <w:color w:val="C0392B"/>
          <w:sz w:val="24"/>
          <w:szCs w:val="24"/>
        </w:rPr>
        <w:t xml:space="preserve">Q10. </w:t>
      </w:r>
      <w:r>
        <w:rPr>
          <w:rFonts w:ascii="Times New Roman" w:cs="Times New Roman" w:eastAsia="Times New Roman" w:hAnsi="Times New Roman"/>
          <w:b/>
          <w:bCs/>
          <w:color w:val="1A2F4B"/>
          <w:sz w:val="24"/>
          <w:szCs w:val="24"/>
        </w:rPr>
        <w:t xml:space="preserve">Les garde-fous de Xalaat sont-ils suffisants éthiquement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C'est la question la plus délicate. Répondre avec honnêteté : les garde-fous pré-LLM interceptent les cas de crise aigüe, mais Xalaat n'est PAS un substitut à un professionnel — c'est un espace d'écoute de premier niveau. Le système redirige systématiquement vers un psychologue. Les limites éthiques sont documentées dans le mémoire. Pour aller plus loin : un comité d'éthique et une validation clinique seraient nécessaires avant tout déploiement réel.</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Surtout ne pas sur-vendre Xalaat comme un outil clinique — il ne l'est pas.</w:t>
      </w:r>
    </w:p>
    <w:p>
      <w:pPr>
        <w:spacing w:after="80" w:before="280"/>
      </w:pPr>
      <w:r>
        <w:rPr>
          <w:rFonts w:ascii="Times New Roman" w:cs="Times New Roman" w:eastAsia="Times New Roman" w:hAnsi="Times New Roman"/>
          <w:b/>
          <w:bCs/>
          <w:color w:val="C0392B"/>
          <w:sz w:val="24"/>
          <w:szCs w:val="24"/>
        </w:rPr>
        <w:t xml:space="preserve">Q11. </w:t>
      </w:r>
      <w:r>
        <w:rPr>
          <w:rFonts w:ascii="Times New Roman" w:cs="Times New Roman" w:eastAsia="Times New Roman" w:hAnsi="Times New Roman"/>
          <w:b/>
          <w:bCs/>
          <w:color w:val="1A2F4B"/>
          <w:sz w:val="24"/>
          <w:szCs w:val="24"/>
        </w:rPr>
        <w:t xml:space="preserve">Comment fonctionne votre système de recommandation ML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TF-IDF (Term Frequency-Inverse Document Frequency) : le patient décrit ses besoins en texte libre. Le ml-service (Python/FastAPI/NumPy) calcule la similarité cosinus entre ce texte et les profils textuels des psychologues (spécialités, description, mots-clés). Les profils les mieux scorés remontent en tête. C'est une approche légère, interprétable, sans boîte noire — adaptée au contexte académique.</w:t>
      </w:r>
    </w:p>
    <w:p>
      <w:pPr>
        <w:spacing w:after="80" w:before="0"/>
      </w:pPr>
      <w:r>
        <w:t xml:space="preserve"/>
      </w:r>
    </w:p>
    <w:p>
      <w:pPr>
        <w:pStyle w:val="Heading1"/>
        <w:pBdr>
          <w:bottom w:val="single" w:color="1B6FA8" w:sz="6" w:space="4"/>
        </w:pBdr>
        <w:spacing w:after="200" w:before="400"/>
      </w:pPr>
      <w:r>
        <w:rPr>
          <w:rFonts w:ascii="Times New Roman" w:cs="Times New Roman" w:eastAsia="Times New Roman" w:hAnsi="Times New Roman"/>
          <w:b/>
          <w:bCs/>
          <w:color w:val="1B6FA8"/>
          <w:sz w:val="28"/>
          <w:szCs w:val="28"/>
        </w:rPr>
        <w:t xml:space="preserve">Thème 4 — Fonctionnalités métier</w:t>
      </w:r>
    </w:p>
    <w:p>
      <w:pPr>
        <w:spacing w:after="80" w:before="280"/>
      </w:pPr>
      <w:r>
        <w:rPr>
          <w:rFonts w:ascii="Times New Roman" w:cs="Times New Roman" w:eastAsia="Times New Roman" w:hAnsi="Times New Roman"/>
          <w:b/>
          <w:bCs/>
          <w:color w:val="C0392B"/>
          <w:sz w:val="24"/>
          <w:szCs w:val="24"/>
        </w:rPr>
        <w:t xml:space="preserve">Q12. </w:t>
      </w:r>
      <w:r>
        <w:rPr>
          <w:rFonts w:ascii="Times New Roman" w:cs="Times New Roman" w:eastAsia="Times New Roman" w:hAnsi="Times New Roman"/>
          <w:b/>
          <w:bCs/>
          <w:color w:val="1A2F4B"/>
          <w:sz w:val="24"/>
          <w:szCs w:val="24"/>
        </w:rPr>
        <w:t xml:space="preserve">Comment fonctionne le processus de prise de rendez-vous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Patient sélectionne un créneau disponible (issu des disponibilités récurrentes définies par le psy) → paiement débité du wallet Yassir Pay → rendez-vous créé avec statut CONFIRMED → notification au patient et au psy → rappel automatique 10 min avant (scheduler Spring) → à l'heure J, bouton "Rejoindre" devient actif (fenêtre ±15 min) → si annulation : remboursement automatique.</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Connaître le statut machine (PENDING → CONFIRMED → COMPLETED/CANCELLED) et pouvoir la dessiner au tableau.</w:t>
      </w:r>
    </w:p>
    <w:p>
      <w:pPr>
        <w:spacing w:after="80" w:before="280"/>
      </w:pPr>
      <w:r>
        <w:rPr>
          <w:rFonts w:ascii="Times New Roman" w:cs="Times New Roman" w:eastAsia="Times New Roman" w:hAnsi="Times New Roman"/>
          <w:b/>
          <w:bCs/>
          <w:color w:val="C0392B"/>
          <w:sz w:val="24"/>
          <w:szCs w:val="24"/>
        </w:rPr>
        <w:t xml:space="preserve">Q13. </w:t>
      </w:r>
      <w:r>
        <w:rPr>
          <w:rFonts w:ascii="Times New Roman" w:cs="Times New Roman" w:eastAsia="Times New Roman" w:hAnsi="Times New Roman"/>
          <w:b/>
          <w:bCs/>
          <w:color w:val="1A2F4B"/>
          <w:sz w:val="24"/>
          <w:szCs w:val="24"/>
        </w:rPr>
        <w:t xml:space="preserve">Comment avez-vous géré la validation des psychologues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Processus en 3 étapes : (1) À l'inscription, le psy upload son justificatif de licence (PDF/image, max 20MB). (2) Connexion bloquée tant que le statut est PENDING. (3) L'admin consulte le justificatif dans le panneau de modération et APPROVE ou REJECT. En cas de rejet, le psy peut soumettre un nouveau justificatif depuis son profil. Ce processus garantit que seuls des professionnels certifiés exercent sur la plateforme.</w:t>
      </w:r>
    </w:p>
    <w:p>
      <w:pPr>
        <w:spacing w:after="80" w:before="0"/>
      </w:pPr>
      <w:r>
        <w:t xml:space="preserve"/>
      </w:r>
    </w:p>
    <w:p>
      <w:pPr>
        <w:pStyle w:val="Heading1"/>
        <w:pBdr>
          <w:bottom w:val="single" w:color="1B6FA8" w:sz="6" w:space="4"/>
        </w:pBdr>
        <w:spacing w:after="200" w:before="400"/>
      </w:pPr>
      <w:r>
        <w:rPr>
          <w:rFonts w:ascii="Times New Roman" w:cs="Times New Roman" w:eastAsia="Times New Roman" w:hAnsi="Times New Roman"/>
          <w:b/>
          <w:bCs/>
          <w:color w:val="1B6FA8"/>
          <w:sz w:val="28"/>
          <w:szCs w:val="28"/>
        </w:rPr>
        <w:t xml:space="preserve">Thème 5 — Limites et perspectives</w:t>
      </w:r>
    </w:p>
    <w:p>
      <w:pPr>
        <w:spacing w:after="80" w:before="280"/>
      </w:pPr>
      <w:r>
        <w:rPr>
          <w:rFonts w:ascii="Times New Roman" w:cs="Times New Roman" w:eastAsia="Times New Roman" w:hAnsi="Times New Roman"/>
          <w:b/>
          <w:bCs/>
          <w:color w:val="C0392B"/>
          <w:sz w:val="24"/>
          <w:szCs w:val="24"/>
        </w:rPr>
        <w:t xml:space="preserve">Q14. </w:t>
      </w:r>
      <w:r>
        <w:rPr>
          <w:rFonts w:ascii="Times New Roman" w:cs="Times New Roman" w:eastAsia="Times New Roman" w:hAnsi="Times New Roman"/>
          <w:b/>
          <w:bCs/>
          <w:color w:val="1A2F4B"/>
          <w:sz w:val="24"/>
          <w:szCs w:val="24"/>
        </w:rPr>
        <w:t xml:space="preserve">Pourquoi la téléconsultation n'est-elle pas finalisée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L'architecture est complète (Jitsi Meet SDK côté backend, serveur coturn pour NAT traversal, WebRTC). La raison est une contrainte de temps : 7 microservices + Flutter multi-rôles + IA + ML représentent un périmètre très large pour un seul mémoire. La priorité a été donnée aux fonctionnalités core (RDV, paiement, IA). L'interface Flutter pour la vidéo est la prochaine étape immédiate.</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dire "je n'ai pas su faire" — dire "j'ai priorisé et documenté ce choix".</w:t>
      </w:r>
    </w:p>
    <w:p>
      <w:pPr>
        <w:spacing w:after="80" w:before="280"/>
      </w:pPr>
      <w:r>
        <w:rPr>
          <w:rFonts w:ascii="Times New Roman" w:cs="Times New Roman" w:eastAsia="Times New Roman" w:hAnsi="Times New Roman"/>
          <w:b/>
          <w:bCs/>
          <w:color w:val="C0392B"/>
          <w:sz w:val="24"/>
          <w:szCs w:val="24"/>
        </w:rPr>
        <w:t xml:space="preserve">Q15. </w:t>
      </w:r>
      <w:r>
        <w:rPr>
          <w:rFonts w:ascii="Times New Roman" w:cs="Times New Roman" w:eastAsia="Times New Roman" w:hAnsi="Times New Roman"/>
          <w:b/>
          <w:bCs/>
          <w:color w:val="1A2F4B"/>
          <w:sz w:val="24"/>
          <w:szCs w:val="24"/>
        </w:rPr>
        <w:t xml:space="preserve">Pourquoi si peu de tests automatisés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C'est une vraie limite à assumer honnêtement. Les tests manuels Postman ont validé les endpoints critiques. Les contraintes de temps ont conduit à privilégier les fonctionnalités sur la couverture de tests. En perspective : tests unitaires JUnit/Mockito par service, tests d'intégration avec TestContainers (base de données réelle), pipeline CI/CD GitHub Actions. C'est un axe d'amélioration clairement identifié dans le mémoire.</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Ne pas minimiser cette limite — le jury la connaît. Mieux vaut l'assumer et montrer qu'on sait ce qu'il faudrait faire.</w:t>
      </w:r>
    </w:p>
    <w:p>
      <w:pPr>
        <w:spacing w:after="80" w:before="280"/>
      </w:pPr>
      <w:r>
        <w:rPr>
          <w:rFonts w:ascii="Times New Roman" w:cs="Times New Roman" w:eastAsia="Times New Roman" w:hAnsi="Times New Roman"/>
          <w:b/>
          <w:bCs/>
          <w:color w:val="C0392B"/>
          <w:sz w:val="24"/>
          <w:szCs w:val="24"/>
        </w:rPr>
        <w:t xml:space="preserve">Q16. </w:t>
      </w:r>
      <w:r>
        <w:rPr>
          <w:rFonts w:ascii="Times New Roman" w:cs="Times New Roman" w:eastAsia="Times New Roman" w:hAnsi="Times New Roman"/>
          <w:b/>
          <w:bCs/>
          <w:color w:val="1A2F4B"/>
          <w:sz w:val="24"/>
          <w:szCs w:val="24"/>
        </w:rPr>
        <w:t xml:space="preserve">Votre application est-elle déployée en production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Non — déploiement local via Docker Compose uniquement. C'est cohérent avec le cadre académique. Pour une mise en production réelle : migration vers Kubernetes (AWS EKS ou DigitalOcean), pipeline CI/CD, certificat TLS, domaine DNS, et surtout un audit de sécurité et une conformité RGPD / législation sénégalaise sur les données de santé.</w:t>
      </w:r>
    </w:p>
    <w:p>
      <w:pPr>
        <w:spacing w:after="80" w:before="0"/>
      </w:pPr>
      <w:r>
        <w:t xml:space="preserve"/>
      </w:r>
    </w:p>
    <w:p>
      <w:pPr>
        <w:pStyle w:val="Heading1"/>
        <w:pBdr>
          <w:bottom w:val="single" w:color="1B6FA8" w:sz="6" w:space="4"/>
        </w:pBdr>
        <w:spacing w:after="200" w:before="400"/>
      </w:pPr>
      <w:r>
        <w:rPr>
          <w:rFonts w:ascii="Times New Roman" w:cs="Times New Roman" w:eastAsia="Times New Roman" w:hAnsi="Times New Roman"/>
          <w:b/>
          <w:bCs/>
          <w:color w:val="1B6FA8"/>
          <w:sz w:val="28"/>
          <w:szCs w:val="28"/>
        </w:rPr>
        <w:t xml:space="preserve">Thème 6 — Méthodologie et choix technologiques</w:t>
      </w:r>
    </w:p>
    <w:p>
      <w:pPr>
        <w:spacing w:after="80" w:before="280"/>
      </w:pPr>
      <w:r>
        <w:rPr>
          <w:rFonts w:ascii="Times New Roman" w:cs="Times New Roman" w:eastAsia="Times New Roman" w:hAnsi="Times New Roman"/>
          <w:b/>
          <w:bCs/>
          <w:color w:val="C0392B"/>
          <w:sz w:val="24"/>
          <w:szCs w:val="24"/>
        </w:rPr>
        <w:t xml:space="preserve">Q17. </w:t>
      </w:r>
      <w:r>
        <w:rPr>
          <w:rFonts w:ascii="Times New Roman" w:cs="Times New Roman" w:eastAsia="Times New Roman" w:hAnsi="Times New Roman"/>
          <w:b/>
          <w:bCs/>
          <w:color w:val="1A2F4B"/>
          <w:sz w:val="24"/>
          <w:szCs w:val="24"/>
        </w:rPr>
        <w:t xml:space="preserve">Pourquoi Flutter pour le frontend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Flutter permet un code unique compilé nativement pour iOS et Android — crucial pour toucher les deux plateformes avec les ressources d'une seule personne. Les performances natives (pas de WebView), la richesse des widgets Material, et la forte communauté justifient ce choix. Dart est rapidement maîtrisable avec un background Java. Alternative considérée : React Native — écarté pour la cohérence avec l'écosystème Java/Dart.</w:t>
      </w:r>
    </w:p>
    <w:p>
      <w:pPr>
        <w:spacing w:after="80" w:before="280"/>
      </w:pPr>
      <w:r>
        <w:rPr>
          <w:rFonts w:ascii="Times New Roman" w:cs="Times New Roman" w:eastAsia="Times New Roman" w:hAnsi="Times New Roman"/>
          <w:b/>
          <w:bCs/>
          <w:color w:val="C0392B"/>
          <w:sz w:val="24"/>
          <w:szCs w:val="24"/>
        </w:rPr>
        <w:t xml:space="preserve">Q18. </w:t>
      </w:r>
      <w:r>
        <w:rPr>
          <w:rFonts w:ascii="Times New Roman" w:cs="Times New Roman" w:eastAsia="Times New Roman" w:hAnsi="Times New Roman"/>
          <w:b/>
          <w:bCs/>
          <w:color w:val="1A2F4B"/>
          <w:sz w:val="24"/>
          <w:szCs w:val="24"/>
        </w:rPr>
        <w:t xml:space="preserve">Pourquoi Spring Boot 3.5 pour le backend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Spring Boot est le standard de facto pour les microservices Java en entreprise. L'écosystème Spring Cloud (Eureka, Gateway, Feign) est mature et documenté. Spring Security + JWT s'intègre nativement. GraalVM native image possible pour la prod. Alternative : Node.js/Express — écarté car l'écosystème microservices est moins complet. FastAPI (Python) utilisé uniquement pour le ml-service où NumPy est un avantage.</w:t>
      </w:r>
    </w:p>
    <w:p>
      <w:pPr>
        <w:spacing w:after="80" w:before="280"/>
      </w:pPr>
      <w:r>
        <w:rPr>
          <w:rFonts w:ascii="Times New Roman" w:cs="Times New Roman" w:eastAsia="Times New Roman" w:hAnsi="Times New Roman"/>
          <w:b/>
          <w:bCs/>
          <w:color w:val="C0392B"/>
          <w:sz w:val="24"/>
          <w:szCs w:val="24"/>
        </w:rPr>
        <w:t xml:space="preserve">Q19. </w:t>
      </w:r>
      <w:r>
        <w:rPr>
          <w:rFonts w:ascii="Times New Roman" w:cs="Times New Roman" w:eastAsia="Times New Roman" w:hAnsi="Times New Roman"/>
          <w:b/>
          <w:bCs/>
          <w:color w:val="1A2F4B"/>
          <w:sz w:val="24"/>
          <w:szCs w:val="24"/>
        </w:rPr>
        <w:t xml:space="preserve">Comment avez-vous modélisé vos données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Chaque microservice a sa propre base de données PostgreSQL (principe "database per service") — isolation totale, pas de couplage par la base. Les relations cross-services passent par des ID (ex: appointmentId dans payment-service). Hibernate/JPA gère les entités. Les migrations sont gérées manuellement (ALTER TABLE) pour les changements de schéma — une limite connue (Flyway ou Liquibase seraient plus robustes).</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Le jury peut demander le diagramme de classes — le connaître par cœur.</w:t>
      </w:r>
    </w:p>
    <w:p>
      <w:pPr>
        <w:spacing w:after="80" w:before="280"/>
      </w:pPr>
      <w:r>
        <w:rPr>
          <w:rFonts w:ascii="Times New Roman" w:cs="Times New Roman" w:eastAsia="Times New Roman" w:hAnsi="Times New Roman"/>
          <w:b/>
          <w:bCs/>
          <w:color w:val="C0392B"/>
          <w:sz w:val="24"/>
          <w:szCs w:val="24"/>
        </w:rPr>
        <w:t xml:space="preserve">Q20. </w:t>
      </w:r>
      <w:r>
        <w:rPr>
          <w:rFonts w:ascii="Times New Roman" w:cs="Times New Roman" w:eastAsia="Times New Roman" w:hAnsi="Times New Roman"/>
          <w:b/>
          <w:bCs/>
          <w:color w:val="1A2F4B"/>
          <w:sz w:val="24"/>
          <w:szCs w:val="24"/>
        </w:rPr>
        <w:t xml:space="preserve">Avez-vous respecté une méthode de gestion de projet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Développement itératif : les fonctionnalités ont été développées par lots successifs (livrables) avec validation à chaque étape. Pas de Scrum formel (projet solo), mais un backlog implicite priorisé par valeur métier. Les UML (cas d'utilisation, séquence, classes) ont été produits avant l'implémentation pour guider la conception.</w:t>
      </w:r>
    </w:p>
    <w:p>
      <w:pPr>
        <w:spacing w:after="80" w:before="0"/>
      </w:pPr>
      <w:r>
        <w:t xml:space="preserve"/>
      </w:r>
    </w:p>
    <w:p>
      <w:pPr>
        <w:pStyle w:val="Heading1"/>
        <w:pBdr>
          <w:bottom w:val="single" w:color="1B6FA8" w:sz="6" w:space="4"/>
        </w:pBdr>
        <w:spacing w:after="200" w:before="400"/>
      </w:pPr>
      <w:r>
        <w:rPr>
          <w:rFonts w:ascii="Times New Roman" w:cs="Times New Roman" w:eastAsia="Times New Roman" w:hAnsi="Times New Roman"/>
          <w:b/>
          <w:bCs/>
          <w:color w:val="1B6FA8"/>
          <w:sz w:val="28"/>
          <w:szCs w:val="28"/>
        </w:rPr>
        <w:t xml:space="preserve">Thème 7 — Questions pièges et scénarios difficiles</w:t>
      </w:r>
    </w:p>
    <w:p>
      <w:pPr>
        <w:spacing w:after="80" w:before="280"/>
      </w:pPr>
      <w:r>
        <w:rPr>
          <w:rFonts w:ascii="Times New Roman" w:cs="Times New Roman" w:eastAsia="Times New Roman" w:hAnsi="Times New Roman"/>
          <w:b/>
          <w:bCs/>
          <w:color w:val="C0392B"/>
          <w:sz w:val="24"/>
          <w:szCs w:val="24"/>
        </w:rPr>
        <w:t xml:space="preserve">Q21. </w:t>
      </w:r>
      <w:r>
        <w:rPr>
          <w:rFonts w:ascii="Times New Roman" w:cs="Times New Roman" w:eastAsia="Times New Roman" w:hAnsi="Times New Roman"/>
          <w:b/>
          <w:bCs/>
          <w:color w:val="1A2F4B"/>
          <w:sz w:val="24"/>
          <w:szCs w:val="24"/>
        </w:rPr>
        <w:t xml:space="preserve">Votre application est-elle conforme au RGPD / à la loi sénégalaise sur les données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Réponse honnête : pas encore formellement auditée. Les bonnes pratiques sont en place (chiffrement JWT, accès par rôle, notes cliniques visibles uniquement par l'auteur, données Xalaat éphémères). La conformité réelle nécessiterait un audit juridique, une politique de confidentialité, un DPO, et la vérification de conformité avec la loi 2008-12 sur la protection des données personnelles au Sénégal (CDP).</w:t>
      </w:r>
    </w:p>
    <w:p>
      <w:pPr>
        <w:spacing w:after="80" w:before="280"/>
      </w:pPr>
      <w:r>
        <w:rPr>
          <w:rFonts w:ascii="Times New Roman" w:cs="Times New Roman" w:eastAsia="Times New Roman" w:hAnsi="Times New Roman"/>
          <w:b/>
          <w:bCs/>
          <w:color w:val="C0392B"/>
          <w:sz w:val="24"/>
          <w:szCs w:val="24"/>
        </w:rPr>
        <w:t xml:space="preserve">Q22. </w:t>
      </w:r>
      <w:r>
        <w:rPr>
          <w:rFonts w:ascii="Times New Roman" w:cs="Times New Roman" w:eastAsia="Times New Roman" w:hAnsi="Times New Roman"/>
          <w:b/>
          <w:bCs/>
          <w:color w:val="1A2F4B"/>
          <w:sz w:val="24"/>
          <w:szCs w:val="24"/>
        </w:rPr>
        <w:t xml:space="preserve">Si un patient est en crise suicidaire et envoie un message à Xalaat, que se passe-t-il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Le garde-fou pré-LLM détecte les mots-clés de crise AVANT tout appel au LLM. Xalaat répond avec un message d'empathie prédéfini, fournit des ressources d'urgence locales, et propose de contacter un psychologue sur la plateforme. Le LLM ne répond jamais à un message de crise — c'est un choix de conception délibéré et éthique. Ce comportement a été testé manuellement et documenté dans le mémoire.</w:t>
      </w:r>
    </w:p>
    <w:p>
      <w:pPr>
        <w:spacing w:after="120" w:before="40"/>
        <w:ind w:left="360"/>
      </w:pPr>
      <w:r>
        <w:rPr>
          <w:rFonts w:ascii="Times New Roman" w:cs="Times New Roman" w:eastAsia="Times New Roman" w:hAnsi="Times New Roman"/>
          <w:b/>
          <w:bCs/>
          <w:color w:val="C0392B"/>
          <w:sz w:val="22"/>
          <w:szCs w:val="22"/>
        </w:rPr>
        <w:t xml:space="preserve">⚠️ Erreur à éviter : </w:t>
      </w:r>
      <w:r>
        <w:rPr>
          <w:rFonts w:ascii="Times New Roman" w:cs="Times New Roman" w:eastAsia="Times New Roman" w:hAnsi="Times New Roman"/>
          <w:i/>
          <w:iCs/>
          <w:color w:val="666666"/>
          <w:sz w:val="22"/>
          <w:szCs w:val="22"/>
        </w:rPr>
        <w:t xml:space="preserve">C'est une question éthique à prendre très au sérieux — ne pas la traiter à la légère.</w:t>
      </w:r>
    </w:p>
    <w:p>
      <w:pPr>
        <w:spacing w:after="80" w:before="280"/>
      </w:pPr>
      <w:r>
        <w:rPr>
          <w:rFonts w:ascii="Times New Roman" w:cs="Times New Roman" w:eastAsia="Times New Roman" w:hAnsi="Times New Roman"/>
          <w:b/>
          <w:bCs/>
          <w:color w:val="C0392B"/>
          <w:sz w:val="24"/>
          <w:szCs w:val="24"/>
        </w:rPr>
        <w:t xml:space="preserve">Q23. </w:t>
      </w:r>
      <w:r>
        <w:rPr>
          <w:rFonts w:ascii="Times New Roman" w:cs="Times New Roman" w:eastAsia="Times New Roman" w:hAnsi="Times New Roman"/>
          <w:b/>
          <w:bCs/>
          <w:color w:val="1A2F4B"/>
          <w:sz w:val="24"/>
          <w:szCs w:val="24"/>
        </w:rPr>
        <w:t xml:space="preserve">Pourquoi ne pas avoir utilisé une IA existante comme celle de l'OMS ou des apps validées cliniquement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Les solutions validées cliniquement (Wysa, Woebot) ne sont pas open source et non localisables. L'objectif de Xalaat n'est pas d'être un outil clinique — c'est un espace d'écoute de premier niveau, clairement délimité, qui redirige vers des professionnels. La validation clinique est une perspective explicite pour une version future, en partenariat avec des psychiatres.</w:t>
      </w:r>
    </w:p>
    <w:p>
      <w:pPr>
        <w:spacing w:after="80" w:before="280"/>
      </w:pPr>
      <w:r>
        <w:rPr>
          <w:rFonts w:ascii="Times New Roman" w:cs="Times New Roman" w:eastAsia="Times New Roman" w:hAnsi="Times New Roman"/>
          <w:b/>
          <w:bCs/>
          <w:color w:val="C0392B"/>
          <w:sz w:val="24"/>
          <w:szCs w:val="24"/>
        </w:rPr>
        <w:t xml:space="preserve">Q24. </w:t>
      </w:r>
      <w:r>
        <w:rPr>
          <w:rFonts w:ascii="Times New Roman" w:cs="Times New Roman" w:eastAsia="Times New Roman" w:hAnsi="Times New Roman"/>
          <w:b/>
          <w:bCs/>
          <w:color w:val="1A2F4B"/>
          <w:sz w:val="24"/>
          <w:szCs w:val="24"/>
        </w:rPr>
        <w:t xml:space="preserve">Un concurrent pourrait faire la même chose en quelques mois avec ChatGPT — quel est votre avantage défendable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La vraie valeur de PsyConnect n'est pas technique — c'est le réseau de psychologues sénégalais vérifiés, la confiance des utilisateurs, et l'adaptation culturelle. La technologie est un enabler. Un concurrent avec ChatGPT aurait les problèmes de confidentialité (données de santé chez OpenAI) et d'absence d'ancrage local. L'avantage défendable : la communauté construite et la confiance institutionnelle (partenariat MSAS potentiel).</w:t>
      </w:r>
    </w:p>
    <w:p>
      <w:pPr>
        <w:spacing w:after="80" w:before="280"/>
      </w:pPr>
      <w:r>
        <w:rPr>
          <w:rFonts w:ascii="Times New Roman" w:cs="Times New Roman" w:eastAsia="Times New Roman" w:hAnsi="Times New Roman"/>
          <w:b/>
          <w:bCs/>
          <w:color w:val="C0392B"/>
          <w:sz w:val="24"/>
          <w:szCs w:val="24"/>
        </w:rPr>
        <w:t xml:space="preserve">Q25. </w:t>
      </w:r>
      <w:r>
        <w:rPr>
          <w:rFonts w:ascii="Times New Roman" w:cs="Times New Roman" w:eastAsia="Times New Roman" w:hAnsi="Times New Roman"/>
          <w:b/>
          <w:bCs/>
          <w:color w:val="1A2F4B"/>
          <w:sz w:val="24"/>
          <w:szCs w:val="24"/>
        </w:rPr>
        <w:t xml:space="preserve">Qu'avez-vous appris de ce projet ? Que referiez-vous différemment ?</w:t>
      </w:r>
    </w:p>
    <w:p>
      <w:pPr>
        <w:spacing w:after="60" w:before="60"/>
        <w:ind w:left="360"/>
      </w:pPr>
      <w:r>
        <w:rPr>
          <w:rFonts w:ascii="Times New Roman" w:cs="Times New Roman" w:eastAsia="Times New Roman" w:hAnsi="Times New Roman"/>
          <w:b/>
          <w:bCs/>
          <w:color w:val="1A7A3A"/>
          <w:sz w:val="22"/>
          <w:szCs w:val="22"/>
        </w:rPr>
        <w:t xml:space="preserve">💡 Réponse clé : </w:t>
      </w:r>
      <w:r>
        <w:rPr>
          <w:rFonts w:ascii="Times New Roman" w:cs="Times New Roman" w:eastAsia="Times New Roman" w:hAnsi="Times New Roman"/>
          <w:color w:val="222222"/>
          <w:sz w:val="22"/>
          <w:szCs w:val="22"/>
        </w:rPr>
        <w:t xml:space="preserve">C'est la question finale classique — montrer la maturité. À apprendre : l'architecture microservices est puissante mais complexe — pour un projet solo, un monolithe modulaire aurait peut-être été plus rapide à livrer. À refaire : commencer les tests dès le début (TDD), implémenter la téléconsultation plus tôt, et utiliser Flyway pour les migrations. Ce que tu garderais : l'IA locale, l'ancrage sénégalais, et l'architecture qui tient en production.</w:t>
      </w:r>
    </w:p>
    <w:p>
      <w:r>
        <w:br w:type="page"/>
      </w:r>
    </w:p>
    <w:p>
      <w:pPr>
        <w:pBdr>
          <w:bottom w:val="single" w:color="1B6FA8" w:sz="6" w:space="4"/>
        </w:pBdr>
        <w:spacing w:after="120" w:before="200"/>
        <w:jc w:val="center"/>
      </w:pPr>
      <w:r>
        <w:rPr>
          <w:rFonts w:ascii="Times New Roman" w:cs="Times New Roman" w:eastAsia="Times New Roman" w:hAnsi="Times New Roman"/>
          <w:b/>
          <w:bCs/>
          <w:color w:val="1B6FA8"/>
          <w:sz w:val="28"/>
          <w:szCs w:val="28"/>
        </w:rPr>
        <w:t xml:space="preserve">CONSEILS POUR LE JOUR J</w:t>
      </w:r>
    </w:p>
    <w:p>
      <w:pPr>
        <w:spacing w:after="80" w:before="160"/>
      </w:pPr>
      <w:r>
        <w:rPr>
          <w:rFonts w:ascii="Times New Roman" w:cs="Times New Roman" w:eastAsia="Times New Roman" w:hAnsi="Times New Roman"/>
          <w:sz w:val="23"/>
          <w:szCs w:val="23"/>
        </w:rPr>
        <w:t xml:space="preserve">1. Structure ta présentation en 3 actes : Problème → Solution → Résultats &amp; limites. Ne dépasse pas 20 minutes.</w:t>
      </w:r>
    </w:p>
    <w:p>
      <w:pPr>
        <w:spacing w:after="80" w:before="80"/>
      </w:pPr>
      <w:r>
        <w:rPr>
          <w:rFonts w:ascii="Times New Roman" w:cs="Times New Roman" w:eastAsia="Times New Roman" w:hAnsi="Times New Roman"/>
          <w:sz w:val="23"/>
          <w:szCs w:val="23"/>
        </w:rPr>
        <w:t xml:space="preserve">2. Prépare une démo live courte (5 min max) : connexion patient → RDV → message Xalaat de crise → redirection. C'est mémorable.</w:t>
      </w:r>
    </w:p>
    <w:p>
      <w:pPr>
        <w:spacing w:after="80" w:before="80"/>
      </w:pPr>
      <w:r>
        <w:rPr>
          <w:rFonts w:ascii="Times New Roman" w:cs="Times New Roman" w:eastAsia="Times New Roman" w:hAnsi="Times New Roman"/>
          <w:sz w:val="23"/>
          <w:szCs w:val="23"/>
        </w:rPr>
        <w:t xml:space="preserve">3. Si tu ne sais pas, dis-le clairement : "Je n'ai pas approfondi ce point, mais la piste serait..." vaut mieux que d'inventer.</w:t>
      </w:r>
    </w:p>
    <w:p>
      <w:pPr>
        <w:spacing w:after="80" w:before="80"/>
      </w:pPr>
      <w:r>
        <w:rPr>
          <w:rFonts w:ascii="Times New Roman" w:cs="Times New Roman" w:eastAsia="Times New Roman" w:hAnsi="Times New Roman"/>
          <w:sz w:val="23"/>
          <w:szCs w:val="23"/>
        </w:rPr>
        <w:t xml:space="preserve">4. Connais tes chiffres : 7 services, ~50 psychiatres au Sénégal, 17 millions d'habitants, 100%+ de pénétration mobile.</w:t>
      </w:r>
    </w:p>
    <w:p>
      <w:pPr>
        <w:spacing w:after="160" w:before="80"/>
      </w:pPr>
      <w:r>
        <w:rPr>
          <w:rFonts w:ascii="Times New Roman" w:cs="Times New Roman" w:eastAsia="Times New Roman" w:hAnsi="Times New Roman"/>
          <w:sz w:val="23"/>
          <w:szCs w:val="23"/>
        </w:rPr>
        <w:t xml:space="preserve">5. La question "que referiez-vous différemment ?" n'est pas un piège — c'est une invitation à montrer ta maturité d'ingénieure.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2026-07-19T21:46:46.959Z</dcterms:created>
  <dcterms:modified xsi:type="dcterms:W3CDTF">2026-07-19T21:46:46.959Z</dcterms:modified>
</cp:coreProperties>
</file>

<file path=docProps/custom.xml><?xml version="1.0" encoding="utf-8"?>
<Properties xmlns="http://schemas.openxmlformats.org/officeDocument/2006/custom-properties" xmlns:vt="http://schemas.openxmlformats.org/officeDocument/2006/docPropsVTypes"/>
</file>