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403A"/>
          <w:sz w:val="40"/>
          <w:szCs w:val="40"/>
        </w:rPr>
        <w:t xml:space="preserve">Guide de préparation à la soutenance</w:t>
      </w:r>
    </w:p>
    <w:p>
      <w:pPr>
        <w:spacing w:after="300"/>
      </w:pPr>
      <w:r>
        <w:rPr>
          <w:color w:val="285B52"/>
          <w:sz w:val="26"/>
          <w:szCs w:val="26"/>
        </w:rPr>
        <w:t xml:space="preserve">Questions probables sur les diagrammes — PsyConnect</w:t>
      </w:r>
    </w:p>
    <w:p>
      <w:pPr>
        <w:spacing w:after="200"/>
      </w:pPr>
      <w:r>
        <w:rPr>
          <w:i/>
          <w:iCs/>
          <w:color w:val="555566"/>
        </w:rPr>
        <w:t xml:space="preserve">Ce document couvre les 11 diagrammes UML du mémoire (cas d'utilisation, classes, séquence, activités) et le schéma d'architecture. Pour chacun : ce qu'il faut savoir dire en une phrase, puis les questions les plus probables du jury avec une réponse prête à l'emploi, vérifiée dans le code réel.</w:t>
      </w:r>
    </w:p>
    <w:p>
      <w:pPr>
        <w:pStyle w:val="Heading1"/>
        <w:spacing w:after="200" w:before="400"/>
      </w:pPr>
      <w:r>
        <w:t xml:space="preserve">1. Diagrammes de cas d'utilisation (Figures 3.1 à 3.3)</w:t>
      </w:r>
    </w:p>
    <w:p>
      <w:pPr>
        <w:spacing w:after="160"/>
        <w:jc w:val="both"/>
      </w:pPr>
      <w:r>
        <w:t xml:space="preserve">Trois diagrammes, un par acteur principal (Patient, Psychologue, Administrateur), plutôt qu'un seul diagramme global. Chaque acteur a 15 à 20 cas d'utilisation : les regrouper sur un seul schéma le rendrait illisible. C'est un choix de lisibilité, pas une contrainte d'outil — à dire clairement si on te pose la question.</w:t>
      </w:r>
    </w:p>
    <w:p>
      <w:pPr>
        <w:spacing w:after="80" w:before="220"/>
      </w:pPr>
      <w:r>
        <w:rPr>
          <w:b/>
          <w:bCs/>
          <w:color w:val="1B403A"/>
        </w:rPr>
        <w:t xml:space="preserve">Q — </w:t>
      </w:r>
      <w:r>
        <w:rPr>
          <w:b/>
          <w:bCs/>
        </w:rPr>
        <w:t xml:space="preserve">Pourquoi trois diagrammes séparés plutôt qu'un seul diagramme global avec tous les acteurs ?</w:t>
      </w:r>
    </w:p>
    <w:p>
      <w:pPr>
        <w:spacing w:after="100"/>
        <w:jc w:val="both"/>
      </w:pPr>
      <w:r>
        <w:rPr>
          <w:b/>
          <w:bCs/>
          <w:color w:val="285B52"/>
        </w:rPr>
        <w:t xml:space="preserve">R — </w:t>
      </w:r>
      <w:r>
        <w:t xml:space="preserve">Lisibilité. Chaque acteur a entre 15 et 20 cas d'utilisation ; les superposer sur un seul schéma créerait un enchevêtrement de liens illisible. Séparer par acteur permet de présenter clairement le périmètre fonctionnel de chaque rôle, ce qui correspond aussi à la réalité de l'application : trois interfaces distinctes dans l'app Flutter selon le rôle connecté.</w:t>
      </w:r>
    </w:p>
    <w:p>
      <w:pPr>
        <w:spacing w:after="80" w:before="220"/>
      </w:pPr>
      <w:r>
        <w:rPr>
          <w:b/>
          <w:bCs/>
          <w:color w:val="1B403A"/>
        </w:rPr>
        <w:t xml:space="preserve">Q — </w:t>
      </w:r>
      <w:r>
        <w:rPr>
          <w:b/>
          <w:bCs/>
        </w:rPr>
        <w:t xml:space="preserve">Quelle est la différence entre &lt;&lt;extend&gt;&gt; et &lt;&lt;include&gt;&gt; dans vos diagrammes, et pourquoi avoir choisi l'un plutôt que l'autre à chaque fois ?</w:t>
      </w:r>
    </w:p>
    <w:p>
      <w:pPr>
        <w:spacing w:after="100"/>
        <w:jc w:val="both"/>
      </w:pPr>
      <w:r>
        <w:rPr>
          <w:b/>
          <w:bCs/>
          <w:color w:val="285B52"/>
        </w:rPr>
        <w:t xml:space="preserve">R — </w:t>
      </w:r>
      <w:r>
        <w:t xml:space="preserve">&lt;&lt;include&gt;&gt; signifie que le sous-cas d'utilisation est TOUJOURS exécuté comme partie du cas principal — c'est un comportement obligatoire qu'on factorise. &lt;&lt;extend&gt;&gt; signifie que le sous-cas ne s'exécute QUE sous une condition précise — c'est un comportement optionnel/conditionnel. Exemple d'include : « Valider/refuser un psychologue » inclut toujours « Consulter le justificatif de licence », l'administrateur doit obligatoirement voir le document avant de statuer. Exemple d'extend : « Confirmer un rendez-vous » étend vers « Payer un rendez-vous » uniquement si la condition « RDV déjà confirmé » est vraie ; de même, « Annuler un rendez-vous » étend vers « Recharger/retirer son solde » seulement si la condition « remboursement » s'applique (annulation à plus de 48h).</w:t>
      </w:r>
    </w:p>
    <w:p>
      <w:pPr>
        <w:spacing w:after="80" w:before="220"/>
      </w:pPr>
      <w:r>
        <w:rPr>
          <w:b/>
          <w:bCs/>
          <w:color w:val="1B403A"/>
        </w:rPr>
        <w:t xml:space="preserve">Q — </w:t>
      </w:r>
      <w:r>
        <w:rPr>
          <w:b/>
          <w:bCs/>
        </w:rPr>
        <w:t xml:space="preserve">Pourquoi Jitsi Meet apparaît comme acteur externe dans le diagramme Psychologue et pas ailleurs ?</w:t>
      </w:r>
    </w:p>
    <w:p>
      <w:pPr>
        <w:spacing w:after="100"/>
        <w:jc w:val="both"/>
      </w:pPr>
      <w:r>
        <w:rPr>
          <w:b/>
          <w:bCs/>
          <w:color w:val="285B52"/>
        </w:rPr>
        <w:t xml:space="preserve">R — </w:t>
      </w:r>
      <w:r>
        <w:t xml:space="preserve">Jitsi Meet est un système tiers (non développé par PsyConnect) sollicité uniquement pour la visioconférence. Le UML modélise ça avec un acteur secondaire relié par une dépendance &lt;&lt;utilise&gt;&gt; au cas d'utilisation « Rejoindre la consultation vidéo ». Il n'apparaît que là où cette fonctionnalité existe, donc uniquement côté Psychologue (le patient a le même cas d'utilisation mais le lien vers Jitsi n'est représenté qu'une fois pour ne pas dupliquer l'information).</w:t>
      </w:r>
    </w:p>
    <w:p>
      <w:pPr>
        <w:spacing w:after="80" w:before="220"/>
      </w:pPr>
      <w:r>
        <w:rPr>
          <w:b/>
          <w:bCs/>
          <w:color w:val="1B403A"/>
        </w:rPr>
        <w:t xml:space="preserve">Q — </w:t>
      </w:r>
      <w:r>
        <w:rPr>
          <w:b/>
          <w:bCs/>
        </w:rPr>
        <w:t xml:space="preserve">Le rendez-vous d'urgence (SOS) apparaît dans les use cases Patient et Psychologue : comment ça se déclenche techniquement ?</w:t>
      </w:r>
    </w:p>
    <w:p>
      <w:pPr>
        <w:spacing w:after="100"/>
        <w:jc w:val="both"/>
      </w:pPr>
      <w:r>
        <w:rPr>
          <w:b/>
          <w:bCs/>
          <w:color w:val="285B52"/>
        </w:rPr>
        <w:t xml:space="preserve">R — </w:t>
      </w:r>
      <w:r>
        <w:t xml:space="preserve">« Démarrer une consultation d'urgence (SOS) » crée une Session directement, sans passer par un Appointment — c'est visible dans le diagramme de classes : le champ Session.appointmentId est explicitement « null si urgence », avec à la place emergencyPatientId / emergencyPsychologistId. C'est un chemin parallèle au flux normal de réservation, pour les cas où il n'y a pas de temps à perdre à passer par la prise de rendez-vous classique.</w:t>
      </w:r>
    </w:p>
    <w:p>
      <w:pPr>
        <w:spacing w:after="80" w:before="220"/>
      </w:pPr>
      <w:r>
        <w:rPr>
          <w:b/>
          <w:bCs/>
          <w:color w:val="1B403A"/>
        </w:rPr>
        <w:t xml:space="preserve">Q — </w:t>
      </w:r>
      <w:r>
        <w:rPr>
          <w:b/>
          <w:bCs/>
        </w:rPr>
        <w:t xml:space="preserve">Pourquoi l'administrateur peut supprimer un compte ET le désactiver — ce n'est pas redondant ?</w:t>
      </w:r>
    </w:p>
    <w:p>
      <w:pPr>
        <w:spacing w:after="100"/>
        <w:jc w:val="both"/>
      </w:pPr>
      <w:r>
        <w:rPr>
          <w:b/>
          <w:bCs/>
          <w:color w:val="285B52"/>
        </w:rPr>
        <w:t xml:space="preserve">R — </w:t>
      </w:r>
      <w:r>
        <w:t xml:space="preserve">Non : « désactiver » (Gérer les comptes) est réversible et bloque l'accès sans perdre les données (utile pour une suspension temporaire, un signalement en cours d'instruction) ; « Supprimer un compte » est définitif. Les deux répondent à des besoins de modération différents.</w:t>
      </w:r>
    </w:p>
    <w:p>
      <w:pPr>
        <w:pStyle w:val="Heading1"/>
        <w:spacing w:after="200" w:before="400"/>
      </w:pPr>
      <w:r>
        <w:t xml:space="preserve">2. Diagrammes de classes (Figures 3.10 et 3.11)</w:t>
      </w:r>
    </w:p>
    <w:p>
      <w:pPr>
        <w:spacing w:after="160"/>
        <w:jc w:val="both"/>
      </w:pPr>
      <w:r>
        <w:t xml:space="preserve">Deux diagrammes plutôt qu'un seul, découpés par frontière de microservice (Identité &amp; Profils / Rendez-vous-consultation-paiement), parce que chaque service a sa PROPRE base PostgreSQL. C'est le point le plus important à maîtriser sur ces deux figures : la distinction entre trait plein et trait tireté n'est pas cosmétique, elle reflète une vraie contrainte technique.</w:t>
      </w:r>
    </w:p>
    <w:p>
      <w:pPr>
        <w:spacing w:after="80" w:before="220"/>
      </w:pPr>
      <w:r>
        <w:rPr>
          <w:b/>
          <w:bCs/>
          <w:color w:val="1B403A"/>
        </w:rPr>
        <w:t xml:space="preserve">Q — </w:t>
      </w:r>
      <w:r>
        <w:rPr>
          <w:b/>
          <w:bCs/>
        </w:rPr>
        <w:t xml:space="preserve">Que signifie la distinction entre trait plein et trait tireté dans vos diagrammes de classes ?</w:t>
      </w:r>
    </w:p>
    <w:p>
      <w:pPr>
        <w:spacing w:after="100"/>
        <w:jc w:val="both"/>
      </w:pPr>
      <w:r>
        <w:rPr>
          <w:b/>
          <w:bCs/>
          <w:color w:val="285B52"/>
        </w:rPr>
        <w:t xml:space="preserve">R — </w:t>
      </w:r>
      <w:r>
        <w:t xml:space="preserve">Trait plein = association structurelle avec une vraie clé étrangère stockée en base, entre deux entités du MÊME service (ex : PatientProfile → ClinicalNote, dans user-service). Trait tireté = dépendance inter-service : l'ID est stocké (ex : Appointment.patientId) mais ce n'est PAS une vraie foreign key SQL, parce que appointment-service et user-service ont chacun leur propre base PostgreSQL — il ne peut pas y avoir de contrainte d'intégrité référentielle entre deux bases séparées. La cohérence est vérifiée au moment de l'appel, via un appel HTTP synchrone (typiquement une classe OwnershipResolver qui résout l'identité à partir du JWT), pas par la base de données.</w:t>
      </w:r>
    </w:p>
    <w:p>
      <w:pPr>
        <w:spacing w:after="80" w:before="220"/>
      </w:pPr>
      <w:r>
        <w:rPr>
          <w:b/>
          <w:bCs/>
          <w:color w:val="1B403A"/>
        </w:rPr>
        <w:t xml:space="preserve">Q — </w:t>
      </w:r>
      <w:r>
        <w:rPr>
          <w:b/>
          <w:bCs/>
        </w:rPr>
        <w:t xml:space="preserve">Si ce n'est pas une vraie foreign key, comment garantissez-vous l'intégrité des données entre services ?</w:t>
      </w:r>
    </w:p>
    <w:p>
      <w:pPr>
        <w:spacing w:after="100"/>
        <w:jc w:val="both"/>
      </w:pPr>
      <w:r>
        <w:rPr>
          <w:b/>
          <w:bCs/>
          <w:color w:val="285B52"/>
        </w:rPr>
        <w:t xml:space="preserve">R — </w:t>
      </w:r>
      <w:r>
        <w:t xml:space="preserve">Par validation applicative à chaque appel plutôt que par contrainte SQL : chaque service qui reçoit un ID « cross-svc » (ex : patientId dans un Appointment) vérifie son existence et les droits d'accès via un appel REST au service propriétaire (souvent avec Resilience4j — circuit breaker et retry — pour tolérer une panne temporaire du service appelé). C'est le compromis classique du pattern « database per service » : on gagne l'indépendance de déploiement et d'évolution de chaque service, on perd la garantie d'intégrité au niveau base de données, compensée par la validation applicative.</w:t>
      </w:r>
    </w:p>
    <w:p>
      <w:pPr>
        <w:spacing w:after="80" w:before="220"/>
      </w:pPr>
      <w:r>
        <w:rPr>
          <w:b/>
          <w:bCs/>
          <w:color w:val="1B403A"/>
        </w:rPr>
        <w:t xml:space="preserve">Q — </w:t>
      </w:r>
      <w:r>
        <w:rPr>
          <w:b/>
          <w:bCs/>
        </w:rPr>
        <w:t xml:space="preserve">Pourquoi PatientProfile a un champ medicalHistory ET une entité MedicalHistory séparée — c'est redondant ?</w:t>
      </w:r>
    </w:p>
    <w:p>
      <w:pPr>
        <w:spacing w:after="100"/>
        <w:jc w:val="both"/>
      </w:pPr>
      <w:r>
        <w:rPr>
          <w:b/>
          <w:bCs/>
          <w:color w:val="285B52"/>
        </w:rPr>
        <w:t xml:space="preserve">R — </w:t>
      </w:r>
      <w:r>
        <w:t xml:space="preserve">C'est assumé et à dire tel quel si on te le demande : c'est une évolution du modèle. medicalHistory (texte libre) est le champ d'origine, gardé pour compatibilité avec les données existantes (« legacy », comme indiqué dans le diagramme). MedicalHistory est une entité structurée ajoutée ensuite pour un suivi plus fin (allergies, pathologies chroniques, traitements en cours, antécédents psychiatriques séparément). Le mieux est de le présenter comme un choix de dette technique documentée plutôt que de le nier — un jury valorise plus une conscience du compromis qu'une architecture prétendument parfaite.</w:t>
      </w:r>
    </w:p>
    <w:p>
      <w:pPr>
        <w:spacing w:after="80" w:before="220"/>
      </w:pPr>
      <w:r>
        <w:rPr>
          <w:b/>
          <w:bCs/>
          <w:color w:val="1B403A"/>
        </w:rPr>
        <w:t xml:space="preserve">Q — </w:t>
      </w:r>
      <w:r>
        <w:rPr>
          <w:b/>
          <w:bCs/>
        </w:rPr>
        <w:t xml:space="preserve">Payment stocke patientId et psychologistId en plus de appointmentId — pourquoi cette duplication ?</w:t>
      </w:r>
    </w:p>
    <w:p>
      <w:pPr>
        <w:spacing w:after="100"/>
        <w:jc w:val="both"/>
      </w:pPr>
      <w:r>
        <w:rPr>
          <w:b/>
          <w:bCs/>
          <w:color w:val="285B52"/>
        </w:rPr>
        <w:t xml:space="preserve">R — </w:t>
      </w:r>
      <w:r>
        <w:t xml:space="preserve">Dénormalisation volontaire pour la performance de lecture : sans ça, lister les paiements d'un patient obligerait payment-service à appeler appointment-service pour CHAQUE paiement afin de connaître son propriétaire. En dupliquant patientId/psychologistId directement sur Payment au moment de sa création, ces requêtes de lecture (historique, calcul de revenu d'un psychologue) restent locales à payment-service. C'est un compromis cohérence-vs-performance courant en architecture microservices.</w:t>
      </w:r>
    </w:p>
    <w:p>
      <w:pPr>
        <w:spacing w:after="80" w:before="220"/>
      </w:pPr>
      <w:r>
        <w:rPr>
          <w:b/>
          <w:bCs/>
          <w:color w:val="1B403A"/>
        </w:rPr>
        <w:t xml:space="preserve">Q — </w:t>
      </w:r>
      <w:r>
        <w:rPr>
          <w:b/>
          <w:bCs/>
        </w:rPr>
        <w:t xml:space="preserve">Pourquoi ne pas avoir modélisé UserProfile / PatientProfile / PsychologistProfile avec de l'héritage (une classe Profile avec sous-classes) ?</w:t>
      </w:r>
    </w:p>
    <w:p>
      <w:pPr>
        <w:spacing w:after="100"/>
        <w:jc w:val="both"/>
      </w:pPr>
      <w:r>
        <w:rPr>
          <w:b/>
          <w:bCs/>
          <w:color w:val="285B52"/>
        </w:rPr>
        <w:t xml:space="preserve">R — </w:t>
      </w:r>
      <w:r>
        <w:t xml:space="preserve">Les deux profils ont des attributs très différents et peu de recouvrement (medicalHistory/emergencyContact côté patient, licenseNumber/consultationPrice/specialty côté psychologue). Modéliser ça en héritage JPA (table unique ou jointe) complexifie les requêtes et les migrations pour un bénéfice limité ici. La relation 1..1 optionnelle entre UserProfile et chacun des deux profils, pilotée par le rôle stocké dans User (auth-service), est plus simple à faire évoluer service par service.</w:t>
      </w:r>
    </w:p>
    <w:p>
      <w:pPr>
        <w:spacing w:after="80" w:before="220"/>
      </w:pPr>
      <w:r>
        <w:rPr>
          <w:b/>
          <w:bCs/>
          <w:color w:val="1B403A"/>
        </w:rPr>
        <w:t xml:space="preserve">Q — </w:t>
      </w:r>
      <w:r>
        <w:rPr>
          <w:b/>
          <w:bCs/>
        </w:rPr>
        <w:t xml:space="preserve">PlatformSettings a un id fixé à 1 — pourquoi cette table n'a-t-elle qu'une seule ligne ?</w:t>
      </w:r>
    </w:p>
    <w:p>
      <w:pPr>
        <w:spacing w:after="100"/>
        <w:jc w:val="both"/>
      </w:pPr>
      <w:r>
        <w:rPr>
          <w:b/>
          <w:bCs/>
          <w:color w:val="285B52"/>
        </w:rPr>
        <w:t xml:space="preserve">R — </w:t>
      </w:r>
      <w:r>
        <w:t xml:space="preserve">C'est un singleton de configuration : PsyConnect n'a qu'un seul taux de commission global (20% par défaut) appliqué à toute la plateforme, donc une table à une ligne fixe est plus simple qu'un vrai service de configuration pour un seul paramètre. Si demain il fallait un taux par catégorie de psychologue, ce choix serait à revoir.</w:t>
      </w:r>
    </w:p>
    <w:p>
      <w:pPr>
        <w:pStyle w:val="Heading1"/>
        <w:spacing w:after="200" w:before="400"/>
      </w:pPr>
      <w:r>
        <w:t xml:space="preserve">3. Diagrammes de séquence (Figures 3.12 à 3.15)</w:t>
      </w:r>
    </w:p>
    <w:p>
      <w:pPr>
        <w:spacing w:after="160"/>
        <w:jc w:val="both"/>
      </w:pPr>
      <w:r>
        <w:t xml:space="preserve">Quatre scénarios : inscription, authentification, réservation + paiement, session vidéo. Deux points transversaux que le jury aime creuser : (1) pourquoi la passerelle ne valide pas le JWT elle-même, (2) comment la cohérence est maintenue entre services sans transaction distribuée.</w:t>
      </w:r>
    </w:p>
    <w:p>
      <w:pPr>
        <w:pStyle w:val="Heading2"/>
        <w:spacing w:after="150" w:before="300"/>
      </w:pPr>
      <w:r>
        <w:t xml:space="preserve">3.1 Authentification (Figure 3.13)</w:t>
      </w:r>
    </w:p>
    <w:p>
      <w:pPr>
        <w:spacing w:after="80" w:before="220"/>
      </w:pPr>
      <w:r>
        <w:rPr>
          <w:b/>
          <w:bCs/>
          <w:color w:val="1B403A"/>
        </w:rPr>
        <w:t xml:space="preserve">Q — </w:t>
      </w:r>
      <w:r>
        <w:rPr>
          <w:b/>
          <w:bCs/>
        </w:rPr>
        <w:t xml:space="preserve">Pourquoi l'API Gateway ne vérifie pas elle-même le token JWT, alors que c'est souvent son rôle dans une architecture microservices ?</w:t>
      </w:r>
    </w:p>
    <w:p>
      <w:pPr>
        <w:spacing w:after="100"/>
        <w:jc w:val="both"/>
      </w:pPr>
      <w:r>
        <w:rPr>
          <w:b/>
          <w:bCs/>
          <w:color w:val="285B52"/>
        </w:rPr>
        <w:t xml:space="preserve">R — </w:t>
      </w:r>
      <w:r>
        <w:t xml:space="preserve">Choix assumé de décentraliser la validation : chaque microservice a son propre JwtAuthenticationFilter et revérifie le jeton indépendamment, comme indiqué explicitement dans le diagramme (« La passerelle est un simple routeur : elle ne vérifie jamais le jeton elle-même »). Deux raisons à donner : défense en profondeur — un service ne fait jamais une confiance aveugle à ce que la passerelle a laissé passer, utile si la passerelle est un jour contournée en interne ; et indépendance de déploiement — chaque service reste testable et sécurisé même appelé directement, sans dépendance forte à la configuration de la gateway. Le compromis assumé, c'est un peu de duplication de logique de validation entre services.</w:t>
      </w:r>
    </w:p>
    <w:p>
      <w:pPr>
        <w:pStyle w:val="Heading2"/>
        <w:spacing w:after="150" w:before="300"/>
      </w:pPr>
      <w:r>
        <w:t xml:space="preserve">3.2 Réservation et paiement (Figure 3.14)</w:t>
      </w:r>
    </w:p>
    <w:p>
      <w:pPr>
        <w:spacing w:after="80" w:before="220"/>
      </w:pPr>
      <w:r>
        <w:rPr>
          <w:b/>
          <w:bCs/>
          <w:color w:val="1B403A"/>
        </w:rPr>
        <w:t xml:space="preserve">Q — </w:t>
      </w:r>
      <w:r>
        <w:rPr>
          <w:b/>
          <w:bCs/>
        </w:rPr>
        <w:t xml:space="preserve">Vous n'utilisez pas de transaction distribuée entre appointment-service et payment-service — que se passe-t-il si le débit réussit mais que l'enregistrement du paiement échoue juste après ?</w:t>
      </w:r>
    </w:p>
    <w:p>
      <w:pPr>
        <w:spacing w:after="100"/>
        <w:jc w:val="both"/>
      </w:pPr>
      <w:r>
        <w:rPr>
          <w:b/>
          <w:bCs/>
          <w:color w:val="285B52"/>
        </w:rPr>
        <w:t xml:space="preserve">R — </w:t>
      </w:r>
      <w:r>
        <w:t xml:space="preserve">C'est explicitement traité comme un filet de sécurité applicatif plutôt qu'une transaction distribuée formelle : si l'enregistrement échoue après le débit du portefeuille, payment-service recrédite automatiquement le patient. C'est une compensation manuelle (pattern proche d'une Saga simplifiée), assumée comme une limite du projet — l'alternative propre serait un pattern Saga complet avec outbox event-driven, hors du périmètre temporel d'un mémoire de Master. Le mieux ici est de présenter ce choix comme conscient : « j'ai identifié le risque de cohérence, j'ai mis un filet de sécurité pragmatique, et je sais ce qu'il faudrait pour aller plus loin ».</w:t>
      </w:r>
    </w:p>
    <w:p>
      <w:pPr>
        <w:spacing w:after="80" w:before="220"/>
      </w:pPr>
      <w:r>
        <w:rPr>
          <w:b/>
          <w:bCs/>
          <w:color w:val="1B403A"/>
        </w:rPr>
        <w:t xml:space="preserve">Q — </w:t>
      </w:r>
      <w:r>
        <w:rPr>
          <w:b/>
          <w:bCs/>
        </w:rPr>
        <w:t xml:space="preserve">Pourquoi appointment-service revérifie l'état du rendez-vous juste avant le paiement, alors qu'il vient d'être confirmé ?</w:t>
      </w:r>
    </w:p>
    <w:p>
      <w:pPr>
        <w:spacing w:after="100"/>
        <w:jc w:val="both"/>
      </w:pPr>
      <w:r>
        <w:rPr>
          <w:b/>
          <w:bCs/>
          <w:color w:val="285B52"/>
        </w:rPr>
        <w:t xml:space="preserve">R — </w:t>
      </w:r>
      <w:r>
        <w:t xml:space="preserve">Protection contre les pannes / conditions de concurrence : entre la confirmation du RDV et le clic sur « payer », un délai peut s'écouler (le patient peut fermer l'app). Revérifier juste avant le débit évite de payer un rendez-vous qui aurait entre-temps été annulé par le psychologue ou expiré. C'est un appel protégé par circuit breaker (Resilience4j), cohérent avec le reste de l'architecture.</w:t>
      </w:r>
    </w:p>
    <w:p>
      <w:pPr>
        <w:pStyle w:val="Heading2"/>
        <w:spacing w:after="150" w:before="300"/>
      </w:pPr>
      <w:r>
        <w:t xml:space="preserve">3.3 Session vidéo (Figure 3.15)</w:t>
      </w:r>
    </w:p>
    <w:p>
      <w:pPr>
        <w:spacing w:after="80" w:before="220"/>
      </w:pPr>
      <w:r>
        <w:rPr>
          <w:b/>
          <w:bCs/>
          <w:color w:val="1B403A"/>
        </w:rPr>
        <w:t xml:space="preserve">Q — </w:t>
      </w:r>
      <w:r>
        <w:rPr>
          <w:b/>
          <w:bCs/>
        </w:rPr>
        <w:t xml:space="preserve">Le diagramme montre un verrou (« sessionStartLock ») pour gérer les deux participants qui rejoignent presque en même temps — quel type de verrou est-ce concrètement ?</w:t>
      </w:r>
    </w:p>
    <w:p>
      <w:pPr>
        <w:spacing w:after="100"/>
        <w:jc w:val="both"/>
      </w:pPr>
      <w:r>
        <w:rPr>
          <w:b/>
          <w:bCs/>
          <w:color w:val="285B52"/>
        </w:rPr>
        <w:t xml:space="preserve">R — </w:t>
      </w:r>
      <w:r>
        <w:t xml:space="preserve">C'est un verrou Java en mémoire : un simple objet moniteur (private final Object sessionStartLock = new Object()) utilisé dans un bloc synchronized autour de la séquence « chercher une session IN_PROGRESS pour ce rendez-vous, sinon en créer une ». Sans lui, deux requêtes quasi simultanées (patient et psychologue qui rejoignent en même temps) passaient toutes les deux le contrôle « aucune session en cours » avant que l'une des deux ait sauvegardé la sienne, donc chacune créait sa propre session avec un token de salon Jitsi différent — les deux participants se retrouvaient chacun seul dans sa salle. C'est d'ailleurs un bug réel que j'avais remonté moi-même (la « salle d'attente »), pas une protection ajoutée par anticipation : le contrôle existait déjà, il manquait juste l'atomicité entre la vérification et la création. Limite assumée et documentée dans le code : ce verrou ne protège qu'une seule instance de la JVM — suffisant ici parce que chaque microservice ne tourne qu'en un seul exemplaire dans ce MVP, sans scaling horizontal. Si on scalait session-service à plusieurs instances, il faudrait migrer vers un verrou au niveau base de données (contrainte unique sur appointmentId+status, ou SELECT FOR UPDATE) ou un verrou distribué (Redis).</w:t>
      </w:r>
    </w:p>
    <w:p>
      <w:pPr>
        <w:spacing w:after="80" w:before="220"/>
      </w:pPr>
      <w:r>
        <w:rPr>
          <w:b/>
          <w:bCs/>
          <w:color w:val="1B403A"/>
        </w:rPr>
        <w:t xml:space="preserve">Q — </w:t>
      </w:r>
      <w:r>
        <w:rPr>
          <w:b/>
          <w:bCs/>
        </w:rPr>
        <w:t xml:space="preserve">Le diagramme mentionne une clôture automatique des sessions restées ouvertes trop longtemps — comment est-ce déclenché ?</w:t>
      </w:r>
    </w:p>
    <w:p>
      <w:pPr>
        <w:spacing w:after="100"/>
        <w:jc w:val="both"/>
      </w:pPr>
      <w:r>
        <w:rPr>
          <w:b/>
          <w:bCs/>
          <w:color w:val="285B52"/>
        </w:rPr>
        <w:t xml:space="preserve">R — </w:t>
      </w:r>
      <w:r>
        <w:t xml:space="preserve">Par une tâche planifiée Spring : SessionExpiryScheduler, annotée @Scheduled(fixedRate = 5 minutes) — la même cadence que le rappel de rendez-vous d'appointment-service, par cohérence. Toutes les 5 minutes, elle récupère toutes les sessions IN_PROGRESS rattachées à un rendez-vous (les sessions d'urgence sont explicitement exclues : sans créneau de référence, leur clôture reste manuelle) et clôture celles dont l'heure de fin du rendez-vous + 30 minutes de marge est dépassée — la même marge de 30 minutes utilisée pour autoriser une reconnexion tardive côté startSession et côté app Flutter. Ce job existe précisément parce que l'écran d'appel ne clôture plus la session au raccroché côté client : sans lui, une session resterait IN_PROGRESS indéfiniment. Chaque session est traitée dans son propre try/catch, donc l'échec d'une (rendez-vous introuvable, appointment-service injoignable) n'empêche pas de traiter les autres.</w:t>
      </w:r>
    </w:p>
    <w:p>
      <w:pPr>
        <w:pStyle w:val="Heading1"/>
        <w:spacing w:after="200" w:before="400"/>
      </w:pPr>
      <w:r>
        <w:t xml:space="preserve">4. Diagrammes d'activités (Figures 3.16 et 3.17)</w:t>
      </w:r>
    </w:p>
    <w:p>
      <w:pPr>
        <w:spacing w:after="160"/>
        <w:jc w:val="both"/>
      </w:pPr>
      <w:r>
        <w:t xml:space="preserve">Ces deux diagrammes couvrent les mêmes scénarios que les séquences 3.14 (réservation/paiement) et l'annulation, mais avec un angle différent : les diagrammes de séquence montrent QUI parle à QUI et QUAND (l'ordre chronologique des appels), les diagrammes d'activités montrent la LOGIQUE MÉTIER et les embranchements (les décisions). C'est la réponse à avoir prête si on te demande pourquoi tu as fait les deux pour le même scénario : ce ne sont pas des doublons, ce sont deux vues complémentaires.</w:t>
      </w:r>
    </w:p>
    <w:p>
      <w:pPr>
        <w:spacing w:after="80" w:before="220"/>
      </w:pPr>
      <w:r>
        <w:rPr>
          <w:b/>
          <w:bCs/>
          <w:color w:val="1B403A"/>
        </w:rPr>
        <w:t xml:space="preserve">Q — </w:t>
      </w:r>
      <w:r>
        <w:rPr>
          <w:b/>
          <w:bCs/>
        </w:rPr>
        <w:t xml:space="preserve">En quoi le diagramme d'activités de réservation/paiement apporte quelque chose que le diagramme de séquence 3.14 ne montre pas déjà ?</w:t>
      </w:r>
    </w:p>
    <w:p>
      <w:pPr>
        <w:spacing w:after="100"/>
        <w:jc w:val="both"/>
      </w:pPr>
      <w:r>
        <w:rPr>
          <w:b/>
          <w:bCs/>
          <w:color w:val="285B52"/>
        </w:rPr>
        <w:t xml:space="preserve">R — </w:t>
      </w:r>
      <w:r>
        <w:t xml:space="preserve">Le diagramme de séquence montre l'échange de messages entre composants techniques (API Gateway, appointment-service, payment-service...). Le diagramme d'activités montre le raisonnement métier indépendamment des services qui l'exécutent : les conditions (créneau déjà pris ? le psychologue confirme-t-il ? le solde est-il suffisant ? l'enregistrement du paiement a-t-il réussi ?) et les chemins alternatifs qui en découlent, y compris les deux fins d'échec (créneau indisponible, solde insuffisant). C'est la vue qu'un métier non-technique (un jury, un product owner) comprend plus vite.</w:t>
      </w:r>
    </w:p>
    <w:p>
      <w:pPr>
        <w:spacing w:after="80" w:before="220"/>
      </w:pPr>
      <w:r>
        <w:rPr>
          <w:b/>
          <w:bCs/>
          <w:color w:val="1B403A"/>
        </w:rPr>
        <w:t xml:space="preserve">Q — </w:t>
      </w:r>
      <w:r>
        <w:rPr>
          <w:b/>
          <w:bCs/>
        </w:rPr>
        <w:t xml:space="preserve">Pourquoi la règle des 48h n'apparaît que dans le diagramme d'annulation et pas dans celui de réservation ?</w:t>
      </w:r>
    </w:p>
    <w:p>
      <w:pPr>
        <w:spacing w:after="100"/>
        <w:jc w:val="both"/>
      </w:pPr>
      <w:r>
        <w:rPr>
          <w:b/>
          <w:bCs/>
          <w:color w:val="285B52"/>
        </w:rPr>
        <w:t xml:space="preserve">R — </w:t>
      </w:r>
      <w:r>
        <w:t xml:space="preserve">Parce que c'est une règle métier qui ne s'applique qu'à l'annulation, pas à la création : « Annulation ≥ 48h avant le rendez-vous ? » conditionne uniquement si le remboursement est déclenché (repasser les paiements COMPLETED en REFUNDED et créditer le portefeuille). En dessous de 48h, l'annulation reste possible (statut CANCELLED) mais sans remboursement — c'est visible dans le losange de convergence du diagramme : les deux branches (oui/non sur le délai) se rejoignent avant le passage à CANCELLED, seule la branche remboursement diffère.</w:t>
      </w:r>
    </w:p>
    <w:p>
      <w:pPr>
        <w:pStyle w:val="Heading1"/>
        <w:spacing w:after="200" w:before="400"/>
      </w:pPr>
      <w:r>
        <w:t xml:space="preserve">5. Schéma d'architecture (Figure 3.25)</w:t>
      </w:r>
    </w:p>
    <w:p>
      <w:pPr>
        <w:spacing w:after="160"/>
        <w:jc w:val="both"/>
      </w:pPr>
      <w:r>
        <w:t xml:space="preserve">C'est le diagramme le plus scruté en soutenance parce qu'il résume tout le système en une image. Le point fort à mettre en avant : ce schéma n'a pas été dessiné « à l'instinct » — chaque flèche correspond à un appel HTTP réellement présent dans le code (RestTemplate avec circuit breaker), vérifié service par service. Si le jury demande « comment êtes-vous sûre que c'est exact ? », c'est la réponse : méthode de vérification, pas juste affirmation.</w:t>
      </w:r>
    </w:p>
    <w:p>
      <w:pPr>
        <w:spacing w:after="80" w:before="220"/>
      </w:pPr>
      <w:r>
        <w:rPr>
          <w:b/>
          <w:bCs/>
          <w:color w:val="1B403A"/>
        </w:rPr>
        <w:t xml:space="preserve">Q — </w:t>
      </w:r>
      <w:r>
        <w:rPr>
          <w:b/>
          <w:bCs/>
        </w:rPr>
        <w:t xml:space="preserve">Comment avez-vous vérifié que ce schéma correspond exactement au code, et pas seulement à votre conception initiale ?</w:t>
      </w:r>
    </w:p>
    <w:p>
      <w:pPr>
        <w:spacing w:after="100"/>
        <w:jc w:val="both"/>
      </w:pPr>
      <w:r>
        <w:rPr>
          <w:b/>
          <w:bCs/>
          <w:color w:val="285B52"/>
        </w:rPr>
        <w:t xml:space="preserve">R — </w:t>
      </w:r>
      <w:r>
        <w:t xml:space="preserve">En cherchant systématiquement, service par service, toutes les classes qui font un appel RestTemplate sortant (dossiers client/ ou classes OwnershipResolver), puis en lisant chacune pour identifier l'URL appelée et le rôle métier de l'appel. Ce travail a d'ailleurs fait remonter des écarts par rapport à une première version du schéma : une relation qui n'existait plus vraiment dans le code (une variable de configuration jamais utilisée) a été retirée, et six relations réelles qui manquaient ont été ajoutées après cette vérification. Le schéma final reflète 13 appels directs vérifiés, pas une intention de conception.</w:t>
      </w:r>
    </w:p>
    <w:p>
      <w:pPr>
        <w:spacing w:after="80" w:before="220"/>
      </w:pPr>
      <w:r>
        <w:rPr>
          <w:b/>
          <w:bCs/>
          <w:color w:val="1B403A"/>
        </w:rPr>
        <w:t xml:space="preserve">Q — </w:t>
      </w:r>
      <w:r>
        <w:rPr>
          <w:b/>
          <w:bCs/>
        </w:rPr>
        <w:t xml:space="preserve">Pourquoi une architecture microservices plutôt qu'un monolithe pour un projet de cette taille ?</w:t>
      </w:r>
    </w:p>
    <w:p>
      <w:pPr>
        <w:spacing w:after="100"/>
        <w:jc w:val="both"/>
      </w:pPr>
      <w:r>
        <w:rPr>
          <w:b/>
          <w:bCs/>
          <w:color w:val="285B52"/>
        </w:rPr>
        <w:t xml:space="preserve">R — </w:t>
      </w:r>
      <w:r>
        <w:t xml:space="preserve">Trois raisons à donner : l'indépendance de déploiement et d'évolution par domaine métier (paiement, rendez-vous, IA... peuvent évoluer séparément) ; l'isolation des pannes (si ai-companion-service tombe, la prise de rendez-vous continue de fonctionner) ; et le fait que ml-service est en Python/FastAPI (calcul TF-IDF) alors que le reste est en Java/Spring Boot — une architecture polyglotte n'est possible qu'avec des services séparés. Le compromis assumé : complexité opérationnelle plus élevée qu'un monolithe (orchestration Docker Compose, résilience réseau à gérer explicitement avec Resilience4j).</w:t>
      </w:r>
    </w:p>
    <w:p>
      <w:pPr>
        <w:spacing w:after="80" w:before="220"/>
      </w:pPr>
      <w:r>
        <w:rPr>
          <w:b/>
          <w:bCs/>
          <w:color w:val="1B403A"/>
        </w:rPr>
        <w:t xml:space="preserve">Q — </w:t>
      </w:r>
      <w:r>
        <w:rPr>
          <w:b/>
          <w:bCs/>
        </w:rPr>
        <w:t xml:space="preserve">Pourquoi Ollama en local plutôt qu'une API cloud comme OpenAI pour le compagnon IA Xalaat ?</w:t>
      </w:r>
    </w:p>
    <w:p>
      <w:pPr>
        <w:spacing w:after="100"/>
        <w:jc w:val="both"/>
      </w:pPr>
      <w:r>
        <w:rPr>
          <w:b/>
          <w:bCs/>
          <w:color w:val="285B52"/>
        </w:rPr>
        <w:t xml:space="preserve">R — </w:t>
      </w:r>
      <w:r>
        <w:t xml:space="preserve">Confidentialité des données de santé mentale : les échanges avec le compagnon IA sont potentiellement très sensibles (détresse psychologique, signaux de crise). Envoyer ce contenu à une API tierce hors de l'infrastructure pose un problème de confidentialité et de souveraineté des données. Un modèle local (qwen2.5:3b via Ollama) garde tout sur l'infrastructure du projet. C'est aussi cohérent avec le critère « Confidentialité IA » utilisé dans le tableau comparatif du chapitre 2 — PsyConnect se positionne justement sur ce point face aux solutions concurrentes qui envoient les données à des API externes.</w:t>
      </w:r>
    </w:p>
    <w:p>
      <w:pPr>
        <w:spacing w:after="80" w:before="220"/>
      </w:pPr>
      <w:r>
        <w:rPr>
          <w:b/>
          <w:bCs/>
          <w:color w:val="1B403A"/>
        </w:rPr>
        <w:t xml:space="preserve">Q — </w:t>
      </w:r>
      <w:r>
        <w:rPr>
          <w:b/>
          <w:bCs/>
        </w:rPr>
        <w:t xml:space="preserve">Pourquoi ml-service n'est-il pas enregistré dans Eureka comme les sept autres microservices ?</w:t>
      </w:r>
    </w:p>
    <w:p>
      <w:pPr>
        <w:spacing w:after="100"/>
        <w:jc w:val="both"/>
      </w:pPr>
      <w:r>
        <w:rPr>
          <w:b/>
          <w:bCs/>
          <w:color w:val="285B52"/>
        </w:rPr>
        <w:t xml:space="preserve">R — </w:t>
      </w:r>
      <w:r>
        <w:t xml:space="preserve">Parce qu'Eureka Server est un registre pour clients Java/Spring (Spring Cloud Netflix Eureka) et que ml-service est écrit en Python/FastAPI — il n'y a pas de client Eureka Python utilisé ici. La gateway route donc vers ml-service par une URL fixe (configuration statique) plutôt que par résolution dynamique lb://, contrairement aux sept autres services.</w:t>
      </w:r>
    </w:p>
    <w:p>
      <w:pPr>
        <w:spacing w:after="80" w:before="220"/>
      </w:pPr>
      <w:r>
        <w:rPr>
          <w:b/>
          <w:bCs/>
          <w:color w:val="1B403A"/>
        </w:rPr>
        <w:t xml:space="preserve">Q — </w:t>
      </w:r>
      <w:r>
        <w:rPr>
          <w:b/>
          <w:bCs/>
        </w:rPr>
        <w:t xml:space="preserve">Pourquoi une base PostgreSQL par service plutôt qu'une base partagée ?</w:t>
      </w:r>
    </w:p>
    <w:p>
      <w:pPr>
        <w:spacing w:after="100"/>
        <w:jc w:val="both"/>
      </w:pPr>
      <w:r>
        <w:rPr>
          <w:b/>
          <w:bCs/>
          <w:color w:val="285B52"/>
        </w:rPr>
        <w:t xml:space="preserve">R — </w:t>
      </w:r>
      <w:r>
        <w:t xml:space="preserve">C'est le pattern « database per service », cohérent avec le choix microservices : chaque service est seul propriétaire de son schéma, ce qui évite le couplage fort qu'introduirait une base partagée (un changement de schéma dans un service ne doit jamais casser un autre service). La contrepartie, déjà évoquée sur les diagrammes de classes, c'est l'absence de foreign key entre services et la nécessité de vérifier la cohérence par appel HTTP plutôt que par contrainte SQL.</w:t>
      </w:r>
    </w:p>
    <w:p>
      <w:pPr>
        <w:spacing w:after="80" w:before="220"/>
      </w:pPr>
      <w:r>
        <w:rPr>
          <w:b/>
          <w:bCs/>
          <w:color w:val="1B403A"/>
        </w:rPr>
        <w:t xml:space="preserve">Q — </w:t>
      </w:r>
      <w:r>
        <w:rPr>
          <w:b/>
          <w:bCs/>
        </w:rPr>
        <w:t xml:space="preserve">À quoi servent Eureka et Zipkin concrètement, et est-ce qu'ils sont indispensables ?</w:t>
      </w:r>
    </w:p>
    <w:p>
      <w:pPr>
        <w:spacing w:after="100"/>
        <w:jc w:val="both"/>
      </w:pPr>
      <w:r>
        <w:rPr>
          <w:b/>
          <w:bCs/>
          <w:color w:val="285B52"/>
        </w:rPr>
        <w:t xml:space="preserve">R — </w:t>
      </w:r>
      <w:r>
        <w:t xml:space="preserve">Eureka est le registre de services : chaque microservice s'y enregistre au démarrage, et la gateway l'interroge pour résoudre lb://user-service vers l'IP:port réel de l'instance active — indispensable dès qu'on a plusieurs services dont l'adresse peut changer (redémarrage, scaling). Zipkin collecte les traces distribuées : quand une requête traverse plusieurs services (ex : confirmation d'un rendez-vous qui déclenche une notification), Zipkin permet de visualiser tout le trajet et les temps de réponse de chaque saut — surtout utile pour le débogage en développement plutôt qu'en soi indispensable à la production, mais très utile pour justifier et documenter la traçabilité inter-services dans un mémoire.</w:t>
      </w:r>
    </w:p>
    <w:p>
      <w:pPr>
        <w:pStyle w:val="Heading1"/>
        <w:spacing w:after="200" w:before="400"/>
      </w:pPr>
      <w:r>
        <w:t xml:space="preserve">6. Conseils transversaux pour la soutenance</w:t>
      </w:r>
    </w:p>
    <w:p>
      <w:pPr>
        <w:pStyle w:val="ListParagraph"/>
        <w:numPr>
          <w:ilvl w:val="0"/>
          <w:numId w:val="1"/>
        </w:numPr>
        <w:spacing w:after="80"/>
      </w:pPr>
      <w:r>
        <w:t xml:space="preserve">Le jury pose souvent une question de cohérence ENTRE diagrammes (« ce use case correspond à quelle séquence ? »). Sais où chaque cas d'utilisation « clé » se retrouve : réservation → séquence 3.14 + activité 3.16 ; annulation → activité 3.17 ; inscription → séquence 3.12 ; connexion → séquence 3.13 ; session vidéo → séquence 3.15.</w:t>
      </w:r>
    </w:p>
    <w:p>
      <w:pPr>
        <w:pStyle w:val="ListParagraph"/>
        <w:numPr>
          <w:ilvl w:val="0"/>
          <w:numId w:val="1"/>
        </w:numPr>
        <w:spacing w:after="80"/>
      </w:pPr>
      <w:r>
        <w:t xml:space="preserve">Si une question porte sur un détail que tu n'as pas en tête le jour J, dis-le clairement plutôt que d'improviser : « c'est un bon point, je vérifierai précisément dans le code » est une réponse crédible en soutenance — beaucoup plus qu'une réponse inventée qui s'effondre à la question suivante.</w:t>
      </w:r>
    </w:p>
    <w:p>
      <w:pPr>
        <w:pStyle w:val="ListParagraph"/>
        <w:numPr>
          <w:ilvl w:val="0"/>
          <w:numId w:val="1"/>
        </w:numPr>
        <w:spacing w:after="80"/>
      </w:pPr>
      <w:r>
        <w:t xml:space="preserve">Sur les limites assumées (pas de transaction distribuée formelle, medicalHistory dupliqué, verrou de session limité à une seule instance) : présente-les comme des compromis conscients avec une piste d'amélioration, pas comme des oublis. C'est ce qui distingue un travail maîtrisé d'un travail juste terminé — et c'est littéralement écrit ainsi dans tes propres commentaires de code (SessionServiceImpl, SessionExpiryScheduler), donc tu peux le dire avec assurance.</w:t>
      </w:r>
    </w:p>
    <w:p>
      <w:pPr>
        <w:pStyle w:val="ListParagraph"/>
        <w:numPr>
          <w:ilvl w:val="0"/>
          <w:numId w:val="1"/>
        </w:numPr>
        <w:spacing w:after="80"/>
      </w:pPr>
      <w:r>
        <w:t xml:space="preserve">Le fil rouge de tout le mémoire (à rappeler si la question s'y prête) : contexte sénégalais (paiement mobile local, anonymat culturel, IA locale confidentielle) — c'est ce qui distingue PsyConnect des dix solutions comparées au chapitre 2, et ça revient naturellement dans les réponses sur l'architecture et les choix techniques.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Ndeye Maguette Kane</dc:creator>
  <cp:lastModifiedBy>Ndeye Maguette Kane</cp:lastModifiedBy>
  <cp:revision>1</cp:revision>
  <dcterms:created xsi:type="dcterms:W3CDTF">2026-09-20T12:57:23.567Z</dcterms:created>
  <dcterms:modified xsi:type="dcterms:W3CDTF">2026-09-20T12:57:23.576Z</dcterms:modified>
</cp:coreProperties>
</file>

<file path=docProps/custom.xml><?xml version="1.0" encoding="utf-8"?>
<Properties xmlns="http://schemas.openxmlformats.org/officeDocument/2006/custom-properties" xmlns:vt="http://schemas.openxmlformats.org/officeDocument/2006/docPropsVTypes"/>
</file>