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F3B57"/>
          <w:sz w:val="60"/>
        </w:rPr>
        <w:t>PsyConnect</w:t>
      </w:r>
    </w:p>
    <w:p>
      <w:pPr>
        <w:jc w:val="center"/>
      </w:pPr>
      <w:r>
        <w:rPr>
          <w:color w:val="404040"/>
          <w:sz w:val="32"/>
        </w:rPr>
        <w:t>Justification du choix d'une architecture en systèmes répartis</w:t>
      </w:r>
    </w:p>
    <w:p>
      <w:pPr>
        <w:jc w:val="center"/>
      </w:pPr>
      <w:r>
        <w:rPr>
          <w:i/>
          <w:sz w:val="24"/>
        </w:rPr>
        <w:t>Mémoire de Master 2 — Systèmes d'Information Répartis (SIR)</w:t>
      </w:r>
    </w:p>
    <w:p>
      <w:pPr>
        <w:spacing w:before="800"/>
        <w:jc w:val="center"/>
      </w:pPr>
      <w:r>
        <w:rPr>
          <w:sz w:val="22"/>
        </w:rPr>
        <w:t>Juin 2026</w:t>
      </w:r>
    </w:p>
    <w:p>
      <w:r>
        <w:br w:type="page"/>
      </w:r>
    </w:p>
    <w:p>
      <w:pPr>
        <w:pStyle w:val="Heading1"/>
      </w:pPr>
      <w:r>
        <w:t>1. Introduction</w:t>
      </w:r>
    </w:p>
    <w:p>
      <w:r>
        <w:t>PsyConnect est une plateforme de mise en relation entre patients et psychologues, organisée en microservices indépendants (auth-service, user-service, appointment-service, notification-service, ml-service) coordonnés par un annuaire de services (Eureka) et exposés derrière une passerelle API unique. Ce choix architectural ne relève pas d'une mode technologique : il découle directement des contraintes propres aux systèmes d'information répartis (SIR) étudiées dans le cursus, et chacune de ces contraintes a une traduction concrète dans le code de PsyConnect. Cette section a pour objectif de relier explicitement la théorie des systèmes répartis aux décisions d'implémentation prises dans le projet, afin de pouvoir les justifier et les défendre devant le jury.</w:t>
      </w:r>
    </w:p>
    <w:p>
      <w:r>
        <w:t>Sept aspects sont traités successivement : le théorème CAP et la cohérence des données entre services, la sécurité distribuée par jeton JWT, la découverte de services, le motif API Gateway, la tolérance aux pannes (circuit breaker et réessais — section centrale, appuyée sur une implémentation réelle et testée), la scalabilité horizontale, et enfin les limites actuelles assumées comme perspectives d'évolution.</w:t>
      </w:r>
    </w:p>
    <w:p>
      <w:pPr>
        <w:pStyle w:val="Heading1"/>
      </w:pPr>
      <w:r>
        <w:t>2. Le théorème CAP appliqué à PsyConnect</w:t>
      </w:r>
    </w:p>
    <w:p>
      <w:r>
        <w:t>Le théorème CAP énonce qu'un système distribué qui réplique des données ne peut garantir simultanément que deux des trois propriétés suivantes : la cohérence (Consistency — toutes les lectures renvoient la dernière écriture), la disponibilité (Availability — toute requête reçoit une réponse) et la tolérance aux partitions (Partition tolerance — le système continue de fonctionner malgré une coupure réseau entre nœuds). Dans un environnement distribué réel, les partitions réseau sont inévitables : le choix se réduit donc, en pratique, à privilégier la cohérence (système CP) ou la disponibilité (système AP) lorsqu'une partition survient.</w:t>
      </w:r>
    </w:p>
    <w:p>
      <w:pPr>
        <w:pStyle w:val="Heading2"/>
      </w:pPr>
      <w:r>
        <w:t>2.1. Base de données par service, pas de réplication</w:t>
      </w:r>
    </w:p>
    <w:p>
      <w:r>
        <w:t>PsyConnect applique le motif « database-per-service » : chaque microservice possède son propre schéma PostgreSQL et est l'unique source de vérité pour ses données (user-service pour les profils, appointment-service pour les rendez-vous et paiements simulés, etc.). Il n'existe ni transaction distribuée ACID inter-services, ni réplication de données entre bases. Le théorème CAP, dans sa formulation stricte, porte sur des données répliquées : ici, le compromis CAP ne se pose donc pas « au sein » d'un service (chaque base reste fortement cohérente localement, en ACID classique), mais se déplace au niveau des appels synchrones entre services.</w:t>
      </w:r>
    </w:p>
    <w:p>
      <w:pPr>
        <w:pStyle w:val="Heading2"/>
      </w:pPr>
      <w:r>
        <w:t>2.2. Cohérence à terme dans les échanges inter-services</w:t>
      </w:r>
    </w:p>
    <w:p>
      <w:r>
        <w:t>Lorsque appointment-service a besoin de vérifier qu'un patient authentifié est bien propriétaire d'un rendez-vous, il n'interroge pas une copie locale dénormalisée des profils : il effectue un appel HTTP synchrone vers user-service (composant OwnershipResolver). Ce choix privilégie la cohérence immédiate de la donnée d'autorisation (on consulte toujours l'état courant de user-service) au prix d'un couplage temporel : si user-service est indisponible, appointment-service ne peut plus, par construction, vérifier la propriété du profil. C'est précisément ce point de défaillance que la tolérance aux pannes (section 6) doit gérer explicitement : le système choisit alors, service par service, entre échouer proprement (cas critique, ex. vérification de propriété) ou dégrader le service sans bloquer l'opération principale (cas non-critique, ex. notification).</w:t>
      </w:r>
    </w:p>
    <w:p>
      <w:r>
        <w:t>Pour les flux moins critiques — par exemple la notification envoyée après confirmation d'un paiement —, PsyConnect adopte au contraire une logique de cohérence à terme (eventual consistency) assumée : l'opération métier principale (le paiement, la confirmation du rendez-vous) est validée et persistée immédiatement dans appointment-service, indépendamment du succès de l'envoi de la notification vers notification-service. Si ce dernier est temporairement indisponible, la notification est simplement perdue (absorbée par le mécanisme de repli décrit en section 6) plutôt que de bloquer ou faire échouer le paiement. La cohérence entre l'état du rendez-vous et l'historique de notifications de l'utilisateur n'est donc pas garantie de façon stricte et immédiate, mais ce relâchement est un choix délibéré, proportionné à la criticité réelle de l'information.</w:t>
      </w:r>
    </w:p>
    <w:p>
      <w:pPr>
        <w:pStyle w:val="Heading1"/>
      </w:pPr>
      <w:r>
        <w:t>3. Sécurité distribuée par jeton JWT</w:t>
      </w:r>
    </w:p>
    <w:p>
      <w:r>
        <w:t>Dans une architecture monolithique, l'authentification repose typiquement sur une session stockée côté serveur. Cette approche ne se transpose pas directement à un système réparti : elle imposerait soit un magasin de sessions centralisé partagé par tous les services (un nouveau point de défaillance unique et un goulot d'étranglement), soit une réplication de session entre services.</w:t>
      </w:r>
    </w:p>
    <w:p>
      <w:r>
        <w:t>PsyConnect retient la solution standard des architectures réparties : l'authentification par jeton JWT auto-porteur (stateless). auth-service émet, lors de la connexion, un jeton signé contenant l'identité et le rôle de l'utilisateur (PATIENT, PSYCHOLOGIST, ADMIN). Ce jeton est ensuite transmis dans l'en-tête Authorization de chaque requête, relayé sans modification par la passerelle API, et validé indépendamment par chaque service grâce à une clé secrète partagée (jwt.secret) — sans aucun appel réseau supplémentaire vers un service d'autorisation central. Chaque service est donc capable de vérifier lui-même la validité et l'intégrité du jeton, ce qui élimine le besoin d'un état partagé et permet à n'importe quel service de monter en charge indépendamment des autres (voir section 7).</w:t>
      </w:r>
    </w:p>
    <w:p>
      <w:pPr>
        <w:pStyle w:val="Heading1"/>
      </w:pPr>
      <w:r>
        <w:t>4. Découverte de services (Eureka)</w:t>
      </w:r>
    </w:p>
    <w:p>
      <w:r>
        <w:t>Dans un système réparti où chaque service peut être redémarré, redéployé ou démultiplié, fixer en dur les adresses IP et ports des services appelés est à la fois fragile et incompatible avec la scalabilité horizontale. PsyConnect utilise Eureka (Spring Cloud Netflix) comme annuaire de services : chaque microservice s'enregistre auprès d'Eureka à son démarrage, et les appels inter-services se font par nom logique (ex. services.user.url=http://user-service) plutôt que par adresse physique. Le client HTTP (RestTemplate) est annoté @LoadBalanced, ce qui délègue à Spring Cloud LoadBalancer la résolution dynamique du nom logique vers une instance concrète enregistrée auprès d'Eureka, avec répartition de charge si plusieurs instances du même service sont actives.</w:t>
      </w:r>
    </w:p>
    <w:p>
      <w:pPr>
        <w:pStyle w:val="Heading1"/>
      </w:pPr>
      <w:r>
        <w:t>5. Le motif API Gateway</w:t>
      </w:r>
    </w:p>
    <w:p>
      <w:r>
        <w:t>L'api-gateway constitue le point d'entrée unique du système pour les clients (application Flutter). Il masque la topologie interne (nombre, adresses et découpage des microservices) et centralise le routage des requêtes vers le service compétent, en s'appuyant lui aussi sur Eureka pour résoudre dynamiquement les instances cibles. Ce motif évite à chaque client de connaître individuellement l'ensemble des microservices et fournit un emplacement naturel pour les préoccupations transverses (routage, et potentiellement limitation de débit ou journalisation centralisée — non implémentées à ce stade, voir section 8).</w:t>
      </w:r>
    </w:p>
    <w:p>
      <w:pPr>
        <w:pStyle w:val="Heading1"/>
      </w:pPr>
      <w:r>
        <w:t>6. Tolérance aux pannes : circuit breaker et réessais (Resilience4j)</w:t>
      </w:r>
    </w:p>
    <w:p>
      <w:r>
        <w:t>Cette section présente la contribution la plus directement défendable du mémoire sur le plan des systèmes répartis, car elle correspond à une implémentation réelle, testée, et observable dans le code de PsyConnect — et non à une simple discussion théorique.</w:t>
      </w:r>
    </w:p>
    <w:p>
      <w:pPr>
        <w:pStyle w:val="Heading2"/>
      </w:pPr>
      <w:r>
        <w:t>6.1. Le problème : couplage temporel synchrone</w:t>
      </w:r>
    </w:p>
    <w:p>
      <w:r>
        <w:t>appointment-service effectue deux types d'appels HTTP synchrones vers d'autres services : (1) un appel critique vers user-service pour résoudre l'identité du profil patient ou psychologue de l'appelant authentifié (composant OwnershipResolver, utilisé sur la quasi-totalité des opérations métier : création de rendez-vous, paiement, session) ; (2) un appel non-bloquant « best effort » vers notification-service pour informer l'utilisateur d'un événement (composant NotificationClient). Sans protection, un appel HTTP synchrone sans délai borné peut, en cas de panne du service appelé, bloquer indéfiniment le thread appelant (épuisement du pool de threads de appointment-service) et propager la panne d'un service à l'ensemble du système — l'effet domino caractéristique des architectures microservices mal protégées.</w:t>
      </w:r>
    </w:p>
    <w:p>
      <w:pPr>
        <w:pStyle w:val="Heading2"/>
      </w:pPr>
      <w:r>
        <w:t>6.2. Délais bornés avant tout réessai</w:t>
      </w:r>
    </w:p>
    <w:p>
      <w:r>
        <w:t>Un réessai automatique n'a de sens que si l'appel initial échoue ou expire dans un délai raisonnable. Le RestTemplate utilisé par appointment-service (RestTemplateConfig) est donc configuré avec un délai de connexion de 2 secondes et un délai de lecture de 3 secondes, via l'API ClientHttpRequestFactorySettings de Spring Boot 3. Sans cette borne, un appel pourrait rester en attente indéfiniment et Resilience4j ne serait jamais sollicité.</w:t>
      </w:r>
    </w:p>
    <w:p>
      <w:pPr>
        <w:pStyle w:val="Heading2"/>
      </w:pPr>
      <w:r>
        <w:t>6.3. Réessais et circuit breaker sur les appels critiques (OwnershipResolver)</w:t>
      </w:r>
    </w:p>
    <w:p>
      <w:r>
        <w:t>Les méthodes resolveOwnPatientId() et resolveOwnPsychologistId() de OwnershipResolver sont annotées @Retry et @CircuitBreaker (Resilience4j, instance userService) :</w:t>
      </w:r>
    </w:p>
    <w:p>
      <w:pPr>
        <w:pStyle w:val="Code"/>
      </w:pPr>
      <w:r>
        <w:t>@CircuitBreaker(name = "userService", fallbackMethod = "fallbackResolvePatientId")</w:t>
      </w:r>
    </w:p>
    <w:p>
      <w:pPr>
        <w:pStyle w:val="Code"/>
      </w:pPr>
      <w:r>
        <w:t>@Retry(name = "userService")</w:t>
      </w:r>
    </w:p>
    <w:p>
      <w:pPr>
        <w:pStyle w:val="Code"/>
      </w:pPr>
      <w:r>
        <w:t>public Long resolveOwnPatientId() {</w:t>
      </w:r>
    </w:p>
    <w:p>
      <w:pPr>
        <w:pStyle w:val="Code"/>
      </w:pPr>
      <w:r>
        <w:t xml:space="preserve">    return resolveOwnProfileId("/patients/by-auth-user/", "patient");</w:t>
      </w:r>
    </w:p>
    <w:p>
      <w:pPr>
        <w:pStyle w:val="Code"/>
      </w:pPr>
      <w:r>
        <w:t>}</w:t>
      </w:r>
    </w:p>
    <w:p>
      <w:r>
        <w:t>Un point essentiel à pouvoir expliquer devant le jury concerne l'ordre de composition par défaut des aspects Resilience4j : lorsque @Retry et @CircuitBreaker sont combinés sur la même méthode, Resilience4j applique l'ordre Retry(CircuitBreaker(…)) — c'est-à-dire que le réessai est la couche la plus externe, et chaque tentative de réessai passe individuellement par le circuit breaker. Concrètement, si la 1ʳᵉ tentative échoue, le circuit breaker enregistre cet échec et invoque immédiatement la méthode de repli (fallbackMethod), qui ici relance l'exception ; cette exception remonte à l'aspect Retry qui déclenche alors une nouvelle tentative, et ainsi de suite jusqu'à épuisement du nombre maximal de tentatives. Ainsi, un seul appel logique à resolveOwnPatientId() qui échoue systématiquement comptabilise plusieurs échecs dans la fenêtre glissante du circuit breaker (un par tentative de réessai), ce qui explique pourquoi le circuit peut s'ouvrir après un nombre d'appels logiques inférieur à ce que l'on attendrait naïvement.</w:t>
      </w:r>
    </w:p>
    <w:p>
      <w:r>
        <w:t>Distinction entre échec métier et panne d'infrastructure : un profil introuvable (404) ou un accès refusé (403) ne sont pas des pannes — ce sont des réponses métier légitimes qu'il serait incorrect de réessayer ou de compter comme un échec du circuit breaker (cela fausserait le taux d'échec et pourrait ouvrir le circuit à cause d'utilisateurs sans profil, sans aucun rapport avec la disponibilité réelle de user-service). C'est pourquoi ResourceNotFoundException et ForbiddenOperationException sont explicitement exclues via ignore-exceptions dans la configuration ; seules les exceptions réseau/infrastructure (RestClientException, traduite en ServiceUnavailableException) sont comptabilisées.</w:t>
      </w:r>
    </w:p>
    <w:p>
      <w:pPr>
        <w:pStyle w:val="Code"/>
      </w:pPr>
      <w:r>
        <w:t>resilience4j.retry.instances.userService.max-attempts=3</w:t>
      </w:r>
    </w:p>
    <w:p>
      <w:pPr>
        <w:pStyle w:val="Code"/>
      </w:pPr>
      <w:r>
        <w:t>resilience4j.retry.instances.userService.wait-duration=300ms</w:t>
      </w:r>
    </w:p>
    <w:p>
      <w:pPr>
        <w:pStyle w:val="Code"/>
      </w:pPr>
      <w:r>
        <w:t>resilience4j.retry.instances.userService.enable-randomized-wait=true</w:t>
      </w:r>
    </w:p>
    <w:p>
      <w:pPr>
        <w:pStyle w:val="Code"/>
      </w:pPr>
      <w:r>
        <w:t>resilience4j.retry.instances.userService.ignore-exceptions=…ResourceNotFoundException,…ForbiddenOperationException</w:t>
      </w:r>
    </w:p>
    <w:p>
      <w:pPr>
        <w:pStyle w:val="Code"/>
      </w:pPr>
      <w:r>
        <w:t xml:space="preserve"> </w:t>
      </w:r>
    </w:p>
    <w:p>
      <w:pPr>
        <w:pStyle w:val="Code"/>
      </w:pPr>
      <w:r>
        <w:t>resilience4j.circuitbreaker.instances.userService.sliding-window-size=10</w:t>
      </w:r>
    </w:p>
    <w:p>
      <w:pPr>
        <w:pStyle w:val="Code"/>
      </w:pPr>
      <w:r>
        <w:t>resilience4j.circuitbreaker.instances.userService.minimum-number-of-calls=5</w:t>
      </w:r>
    </w:p>
    <w:p>
      <w:pPr>
        <w:pStyle w:val="Code"/>
      </w:pPr>
      <w:r>
        <w:t>resilience4j.circuitbreaker.instances.userService.failure-rate-threshold=50</w:t>
      </w:r>
    </w:p>
    <w:p>
      <w:pPr>
        <w:pStyle w:val="Code"/>
      </w:pPr>
      <w:r>
        <w:t>resilience4j.circuitbreaker.instances.userService.wait-duration-in-open-state=10s</w:t>
      </w:r>
    </w:p>
    <w:p>
      <w:pPr>
        <w:pStyle w:val="Code"/>
      </w:pPr>
      <w:r>
        <w:t>resilience4j.circuitbreaker.instances.userService.permitted-number-of-calls-in-half-open-state=3</w:t>
      </w:r>
    </w:p>
    <w:p>
      <w:pPr>
        <w:pStyle w:val="Code"/>
      </w:pPr>
      <w:r>
        <w:t>resilience4j.circuitbreaker.instances.userService.automatic-transition-from-open-to-half-open-enabled=true</w:t>
      </w:r>
    </w:p>
    <w:p>
      <w:r>
        <w:t>Le caractère aléatoire du délai entre tentatives (enable-randomized-wait) évite qu'un grand nombre de requêtes en parallèle ne réessaient toutes exactement au même instant (« retry storm »), ce qui aggraverait la charge sur un service déjà fragile. Lorsque le circuit est ouvert, toute nouvelle tentative échoue immédiatement (CallNotPermittedException), sans solliciter user-service : c'est l'échec rapide (fail-fast), qui protège un service déjà en difficulté plutôt que de l'achever. Quand le circuit repasse en état semi-ouvert (HALF_OPEN) après le délai d'ouverture, un nombre limité d'appels réels est autorisé pour décider automatiquement de refermer ou non le circuit.</w:t>
      </w:r>
    </w:p>
    <w:p>
      <w:r>
        <w:t>Dans les deux cas (réessais épuisés ou circuit ouvert), la méthode de repli traduit l'échec en ServiceUnavailableException, exception métier propre à appointment-service, mappée par GlobalExceptionHandler vers une réponse HTTP 503 explicite pour le client — plutôt que de laisser fuiter une exception technique Resilience4j ou Spring.</w:t>
      </w:r>
    </w:p>
    <w:p>
      <w:pPr>
        <w:pStyle w:val="Heading2"/>
      </w:pPr>
      <w:r>
        <w:t>6.4. Tolérance dégradée sur les appels non-critiques (NotificationClient)</w:t>
      </w:r>
    </w:p>
    <w:p>
      <w:r>
        <w:t>L'envoi de notifications (confirmation de paiement, rendez-vous, fin de session) a été centralisé dans un unique composant NotificationClient, appelé depuis PaymentServiceImpl, AppointmentServiceImpl et SessionServiceImpl — évitant de dupliquer trois fois la même configuration de résilience. Ce composant porte lui aussi @Retry et @CircuitBreaker (instance notificationService), mais avec une différence fondamentale dans la méthode de repli : celle-ci ne relance aucune exception, elle se contente de journaliser un avertissement.</w:t>
      </w:r>
    </w:p>
    <w:p>
      <w:pPr>
        <w:pStyle w:val="Code"/>
      </w:pPr>
      <w:r>
        <w:t>private void fallbackSend(Long userId, String title, String message,</w:t>
      </w:r>
    </w:p>
    <w:p>
      <w:pPr>
        <w:pStyle w:val="Code"/>
      </w:pPr>
      <w:r>
        <w:t xml:space="preserve">                           String type, Throwable t) {</w:t>
      </w:r>
    </w:p>
    <w:p>
      <w:pPr>
        <w:pStyle w:val="Code"/>
      </w:pPr>
      <w:r>
        <w:t xml:space="preserve">    LOGGER.warn("Notification non envoyée à l'utilisateur {} ... ", userId, title, t);</w:t>
      </w:r>
    </w:p>
    <w:p>
      <w:pPr>
        <w:pStyle w:val="Code"/>
      </w:pPr>
      <w:r>
        <w:t>}</w:t>
      </w:r>
    </w:p>
    <w:p>
      <w:r>
        <w:t>Ce choix traduit directement le compromis de cohérence à terme exposé en section 2.2 : l'échec de l'envoi d'une notification ne doit jamais faire échouer ou annuler l'opération métier principale (paiement, confirmation de rendez-vous). La disponibilité de l'opération critique est ainsi privilégiée par rapport à la cohérence stricte entre l'état du rendez-vous et l'historique de notifications de l'utilisateur.</w:t>
      </w:r>
    </w:p>
    <w:p>
      <w:pPr>
        <w:pStyle w:val="Heading2"/>
      </w:pPr>
      <w:r>
        <w:t>6.5. Preuve par les tests automatisés</w:t>
      </w:r>
    </w:p>
    <w:p>
      <w:r>
        <w:t>Un point méthodologique important, utile à expliquer au jury : les annotations @Retry et @CircuitBreaker ne sont actives qu'à travers un proxy AOP géré par Spring (nécessitant la dépendance spring-boot-starter-aop). Un test Mockito classique qui instancie OwnershipResolver via new OwnershipResolver(…) contournerait totalement ce proxy et ne testerait donc rien de la résilience réelle. C'est pourquoi deux classes de test dédiées ont été écrites en @SpringBootTest, avec un contexte Spring complet et un RestTemplate remplacé par un mock (@MockBean) :</w:t>
      </w:r>
    </w:p>
    <w:p>
      <w:r>
        <w:t>OwnershipResolverResilienceTest vérifie qu'un échec transitoire de user-service déclenche exactement 3 tentatives avant l'abandon (conforme à max-attempts=3), puis que des échecs répétés font basculer le circuit breaker en état OPEN et qu'une fois ouvert, plus aucun appel n'est effectué vers user-service (vérifié par verify(restTemplate, never())...). NotificationClientResilienceTest vérifie le même comportement de réessai et d'ouverture du circuit pour notification-service, tout en confirmant qu'aucune exception ne fuite jamais vers l'appelant — conformément au contrat « best effort » du composant.</w:t>
      </w:r>
    </w:p>
    <w:p>
      <w:r>
        <w:t>L'état du circuit breaker est en outre observable en exécution via Spring Boot Actuator (management.endpoints.web.exposure.include=health,circuitbreakers), ce qui permet de démontrer en démonstration live l'état CLOSED / OPEN / HALF_OPEN de chaque circuit.</w:t>
      </w:r>
    </w:p>
    <w:p>
      <w:pPr>
        <w:pStyle w:val="Heading2"/>
      </w:pPr>
      <w:r>
        <w:t>6.6. Traçage distribué (Micrometer Tracing + Zipkin)</w:t>
      </w:r>
    </w:p>
    <w:p>
      <w:r>
        <w:t>L'observabilité décrite ci-dessus (Actuator, état des circuit breakers) reste locale à chaque service. Pour relier les journaux d'une chaîne d'appels traversant plusieurs services (par exemple gateway → appointment-service → user-service), les 6 services Spring Boot (api-gateway, auth-service, user-service, appointment-service, notification-service, eureka-server) ont été instrumentés avec Micrometer Tracing, bridge Brave (io.micrometer:micrometer-tracing-bridge-brave) et exportateur Zipkin (io.zipkin.reporter2:zipkin-reporter-brave) — le remplacement standard de Spring Cloud Sleuth, déprécié depuis Spring Boot 3. Chaque requête entrante au niveau de la passerelle reçoit un identifiant de trace (protocole B3) propagé de service en service à travers les en-têtes HTTP, puis exporté vers un collecteur Zipkin (management.zipkin.tracing.endpoint), lancé via un docker-compose.yml dédié (openzipkin/zipkin, port 9411).</w:t>
      </w:r>
    </w:p>
    <w:p>
      <w:r>
        <w:t>Un point d'attention technique a été identifié lors de cette implémentation : la propagation de l'en-tête de trace sur les appels HTTP sortants d'appointment-service et de notification-service repose sur l'ObservationRestTemplateCustomizer auto-configuré par Spring Boot, qui n'est appliqué qu'aux instances de RestTemplate construites via le RestTemplateBuilder injecté — et non à un RestTemplate instancié manuellement. Les classes RestTemplateConfig des deux services ont donc été revues pour construire leur bean à partir du RestTemplateBuilder, condition nécessaire à une propagation effective du contexte de trace plutôt qu'un simple ajout de dépendances. Les services qui ne font que recevoir des requêtes (auth-service, user-service) n'ont nécessité aucune adaptation : le filtre ServerHttpObservationFilter de Spring Boot extrait automatiquement le contexte de trace entrant dès que les dépendances de traçage sont présentes sur le classpath.</w:t>
      </w:r>
    </w:p>
    <w:p>
      <w:pPr>
        <w:pStyle w:val="Heading1"/>
      </w:pPr>
      <w:r>
        <w:t>7. Scalabilité horizontale</w:t>
      </w:r>
    </w:p>
    <w:p>
      <w:r>
        <w:t>La combinaison des choix précédents rend chaque microservice individuellement et indépendamment scalable horizontalement : l'absence d'état serveur partagé (sécurité par JWT stateless, section 3) signifie qu'une requête peut être traitée par n'importe quelle instance d'un service, sans affinité de session ; l'enregistrement dynamique auprès d'Eureka (section 4) permet de démarrer de nouvelles instances d'un service sous charge sans reconfiguration manuelle des services appelants, le client @LoadBalanced répartissant automatiquement les appels entre les instances disponibles ; enfin, la tolérance aux pannes (section 6) garantit qu'une instance temporairement indisponible (par exemple pendant un redémarrage lors d'une mise à l'échelle) n'entraîne pas de défaillance en cascade chez les services qui en dépendent.</w:t>
      </w:r>
    </w:p>
    <w:p>
      <w:pPr>
        <w:pStyle w:val="Heading1"/>
      </w:pPr>
      <w:r>
        <w:t>8. Limites assumées et perspectives d'évolution</w:t>
      </w:r>
    </w:p>
    <w:p>
      <w:r>
        <w:t>Par souci de rigueur, les limites suivantes du périmètre actuel sont assumées explicitement plutôt que dissimulées :</w:t>
      </w:r>
    </w:p>
    <w:p>
      <w:r>
        <w:rPr>
          <w:b/>
        </w:rPr>
        <w:t xml:space="preserve">Périmètre de Resilience4j limité à appointment-service — </w:t>
      </w:r>
      <w:r>
        <w:t>La tolérance aux pannes a été implémentée sur les deux appels sortants synchrones d'appointment-service, qui concentrent l'essentiel du couplage inter-services critique du système. Les appels sortants éventuels depuis notification-service ou user-service ne sont, à ce stade, pas couverts par la même protection, et constituent une extension naturelle si de nouveaux appels synchrones inter-services y étaient introduits. ml-service, écrit en Python, est par construction hors du périmètre de Resilience4j (bibliothèque Java) ; une protection équivalente y reposerait sur un mécanisme distinct (ex. bibliothèque pybreaker ou tenacity côté FastAPI).</w:t>
      </w:r>
    </w:p>
    <w:p>
      <w:r>
        <w:rPr>
          <w:b/>
        </w:rPr>
        <w:t xml:space="preserve">Absence de pattern Saga formalisé — </w:t>
      </w:r>
      <w:r>
        <w:t>Aucune opération de PsyConnect ne nécessite aujourd'hui une transaction métier répartie sur plusieurs écritures dans des services différents avec compensation en cas d'échec partiel (ex. « réserver le rendez-vous ET débiter le paiement ET notifier, ou tout annuler »). Le paiement simulé et la confirmation du rendez-vous sont réalisés en une seule écriture locale à appointment-service ; un pattern Saga ne serait nécessaire que si cette logique venait à être répartie sur plusieurs services.</w:t>
      </w:r>
    </w:p>
    <w:p>
      <w:pPr>
        <w:pStyle w:val="Heading1"/>
      </w:pPr>
      <w:r>
        <w:t>9. Conclusion</w:t>
      </w:r>
    </w:p>
    <w:p>
      <w:r>
        <w:t>Chacun des choix architecturaux de PsyConnect — bases de données isolées par service, authentification par JWT stateless, découverte de services via Eureka, passerelle API unique, et tolérance aux pannes par réessais et circuit breaker — répond à une contrainte identifiable des systèmes d'information répartis, et non à une simple convention microservices. La tolérance aux pannes en particulier ne relève pas ici d'une discussion théorique : elle est implémentée, configurée de façon différenciée selon la criticité de chaque appel (échec explicite pour les vérifications de propriété, dégradation silencieuse pour les notifications), et démontrée par des tests automatisés en contexte Spring réel, reproductibles et observables via Actuator. Les limites assumées en section 8 délimitent honnêtement le périmètre couvert et ouvrent des perspectives d'évolution cohérentes avec le travail déjà réalisé.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ind w:left="283"/>
      <w:shd w:val="clear" w:fill="F2F2F2"/>
    </w:pPr>
    <w:rPr>
      <w:rFonts w:ascii="Consolas" w:hAnsi="Consolas"/>
      <w:color w:val="20202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