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before="0" w:after="20"/>
      </w:pPr>
      <w:r>
        <w:rPr>
          <w:b/>
          <w:color w:val="10201D"/>
          <w:spacing w:val="-8"/>
          <w:sz w:val="42"/>
          <w:szCs w:val="42"/>
        </w:rPr>
        <w:t xml:space="preserve">Nicholas D. Gray, Ph.D.</w:t>
      </w:r>
    </w:p>
    <w:p>
      <w:pPr>
        <w:spacing w:before="0" w:after="60"/>
      </w:pPr>
      <w:r>
        <w:rPr>
          <w:b/>
          <w:caps/>
          <w:color w:val="0D7361"/>
          <w:spacing w:val="30"/>
          <w:sz w:val="19"/>
          <w:szCs w:val="19"/>
        </w:rPr>
        <w:t xml:space="preserve">Data Scientist</w:t>
      </w:r>
    </w:p>
    <w:p>
      <w:pPr>
        <w:pBdr>
          <w:bottom w:val="single" w:sz="6" w:space="2" w:color="CFD8D5"/>
        </w:pBdr>
        <w:spacing w:before="0" w:after="140"/>
      </w:pPr>
      <w:r>
        <w:rPr>
          <w:color w:val="5C6B68"/>
          <w:sz w:val="17"/>
          <w:szCs w:val="17"/>
        </w:rPr>
        <w:t xml:space="preserve">ndgray00@gmail.com  |  513-504-0179  |  Maryland Heights, MO  |  ndg13b.github.io/Resume  |  github.com/ndg13b</w:t>
      </w:r>
    </w:p>
    <w:p>
      <w:pPr>
        <w:spacing w:before="100" w:after="40"/>
      </w:pPr>
      <w:r>
        <w:rPr>
          <w:color w:val="263533"/>
          <w:sz w:val="20"/>
          <w:szCs w:val="20"/>
        </w:rPr>
        <w:t xml:space="preserve">Data scientist with nearly four years of industry experience in insurance analytics, built on a decade of quantitative research training. Combines a Ph.D. in Cognitive Psychology with day-to-day SQL, Python, and applied statistics to turn large, messy data sources into analyses, reports, and recommendations that stakeholders act on.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Technical Skills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Languages &amp; Tools:  </w:t>
      </w:r>
      <w:r>
        <w:rPr>
          <w:color w:val="263533"/>
          <w:sz w:val="19"/>
          <w:szCs w:val="19"/>
        </w:rPr>
        <w:t xml:space="preserve">Python (proficient), SQL / Microsoft SQL Server, R, MATLAB, Microsoft Excel (proficient)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Modeling &amp; Statistics:  </w:t>
      </w:r>
      <w:r>
        <w:rPr>
          <w:color w:val="263533"/>
          <w:sz w:val="19"/>
          <w:szCs w:val="19"/>
        </w:rPr>
        <w:t xml:space="preserve">Regression (linear &amp; logistic), XGBoost &amp; gradient boosting (applied), Statistical inference, Experimental design, Model evaluation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Data &amp; Analysis:  </w:t>
      </w:r>
      <w:r>
        <w:rPr>
          <w:color w:val="263533"/>
          <w:sz w:val="19"/>
          <w:szCs w:val="19"/>
        </w:rPr>
        <w:t xml:space="preserve">ETL &amp; data cleaning, Exploratory data analysis, Survey &amp; qualitative analysis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Communication:  </w:t>
      </w:r>
      <w:r>
        <w:rPr>
          <w:color w:val="263533"/>
          <w:sz w:val="19"/>
          <w:szCs w:val="19"/>
        </w:rPr>
        <w:t xml:space="preserve">Stakeholder reporting &amp; dashboards, Data visualization, Technical writing, Teaching &amp; presentation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Professional Experience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Data Scientist</w:t>
      </w:r>
      <w:r>
        <w:tab/>
      </w:r>
      <w:r>
        <w:rPr>
          <w:color w:val="5C6B68"/>
          <w:sz w:val="17"/>
          <w:szCs w:val="17"/>
        </w:rPr>
        <w:t xml:space="preserve">Oct 2022 – Present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Safety National Casualty Corporation  ·  St. Louis, MO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Build analytics reports and dashboards used by internal teams and external stakeholders across the business.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Extract and join data from large, complex sources in Microsoft SQL Server, then transform and clean it in Python for analysis.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Run and adjust established machine-learning models (XGBoost), validating output and interpreting predictions for underwriting and claims questions.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 custom analyses out of exploratory investigation, tailoring method and reporting to the decision each stakeholder actually faces.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Postdoctoral Researcher — Quantitative Analysis</w:t>
      </w:r>
      <w:r>
        <w:tab/>
      </w:r>
      <w:r>
        <w:rPr>
          <w:color w:val="5C6B68"/>
          <w:sz w:val="17"/>
          <w:szCs w:val="17"/>
        </w:rPr>
        <w:t xml:space="preserve">Aug 2019 – Oct 2022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Institute for Successful Longevity,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Led statistical analysis for large-scale behavioral clinical trials on healthy cognitive aging, working across longitudinal datasets and multiple analysis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Established statistical performance norms and built regression models identifying the variables that drive cognitive outcomes.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Integrated qualitative streams — surveys and interviews — with quantitative measures to produce findings neither would support alone.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 and programmed novel studies end to end and published the results in peer-reviewed journals.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Graduate Researcher</w:t>
      </w:r>
      <w:r>
        <w:tab/>
      </w:r>
      <w:r>
        <w:rPr>
          <w:color w:val="5C6B68"/>
          <w:sz w:val="17"/>
          <w:szCs w:val="17"/>
        </w:rPr>
        <w:t xml:space="preserve">Aug 2013 – May 2019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Department of Psychology,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Modeled experimental data with logistic regression and related statistical methods across several software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Designed, programmed, and ran grant-funded experimental research; managed the lab, recruiting and supervising undergraduate researchers.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Taught laboratory sections of Cognitive Psychology for three years and co-instructed an online Careers in Psychology course, translating research concepts and methods for non-expert audiences.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Projects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adherence</w:t>
      </w:r>
      <w:r>
        <w:rPr>
          <w:color w:val="5C6B68"/>
          <w:sz w:val="17"/>
          <w:szCs w:val="17"/>
        </w:rPr>
        <w:t xml:space="preserve">  —  Python  ·  github.com/ndg13b/adherence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Scores how regular a behavior is — not just how often it happens — from nothing but a list of timestamps, then forecasts when the next session will land. The same model applies to medication timing, exercise, physiotherapy, or a training program.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CivicGateway</w:t>
      </w:r>
      <w:r>
        <w:rPr>
          <w:color w:val="5C6B68"/>
          <w:sz w:val="17"/>
          <w:szCs w:val="17"/>
        </w:rPr>
        <w:t xml:space="preserve">  —  JavaScript  ·  civicgateway.org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nonpartisan site showing upcoming elections and elected officials by city; static front end over a Supabase/PostgreSQL back end with a schema designed from scratch, row-level security, and an offline fallback.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tuned-in</w:t>
      </w:r>
      <w:r>
        <w:rPr>
          <w:color w:val="5C6B68"/>
          <w:sz w:val="17"/>
          <w:szCs w:val="17"/>
        </w:rPr>
        <w:t xml:space="preserve">  —  JavaScript  ·  ndg13b.github.io/tuned-in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teaching collection pairing pop-culture clips with the cognitive psychology they demonstrate — and, just as often, get wrong. Each concept is labeled accurate, overstated, or myth.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Education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Ph.D., Cognitive Psychology</w:t>
      </w:r>
      <w:r>
        <w:tab/>
      </w:r>
      <w:r>
        <w:rPr>
          <w:color w:val="5C6B68"/>
          <w:sz w:val="17"/>
          <w:szCs w:val="17"/>
        </w:rPr>
        <w:t xml:space="preserve">2019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The causes of and influences on being reminded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M.S., Cognitive Psychology</w:t>
      </w:r>
      <w:r>
        <w:tab/>
      </w:r>
      <w:r>
        <w:rPr>
          <w:color w:val="5C6B68"/>
          <w:sz w:val="17"/>
          <w:szCs w:val="17"/>
        </w:rPr>
        <w:t xml:space="preserve">2016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Avoiding interference: Differentiation and reminding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B.S., Psychology, cum laude</w:t>
      </w:r>
      <w:r>
        <w:tab/>
      </w:r>
      <w:r>
        <w:rPr>
          <w:color w:val="5C6B68"/>
          <w:sz w:val="17"/>
          <w:szCs w:val="17"/>
        </w:rPr>
        <w:t xml:space="preserve">2012</w:t>
      </w:r>
    </w:p>
    <w:p>
      <w:pPr>
        <w:spacing w:before="0" w:after="30"/>
      </w:pPr>
      <w:r>
        <w:rPr>
          <w:color w:val="3D4D4A"/>
          <w:sz w:val="19"/>
          <w:szCs w:val="19"/>
        </w:rPr>
        <w:t xml:space="preserve">Ohio State University</w:t>
      </w:r>
    </w:p>
    <w:p>
      <w:pPr>
        <w:spacing w:before="90" w:after="30"/>
      </w:pPr>
      <w:r>
        <w:rPr>
          <w:b/>
          <w:color w:val="0D7361"/>
          <w:sz w:val="18"/>
          <w:szCs w:val="18"/>
        </w:rPr>
        <w:t xml:space="preserve">Graduate methods training:  </w:t>
      </w:r>
      <w:r>
        <w:rPr>
          <w:color w:val="3D4D4A"/>
          <w:sz w:val="19"/>
          <w:szCs w:val="19"/>
        </w:rPr>
        <w:t xml:space="preserve">ANOVA, regression, meta-analysis, structural equation modeling</w:t>
      </w:r>
    </w:p>
    <w:p>
      <w:pPr>
        <w:spacing w:before="0" w:after="40"/>
      </w:pPr>
      <w:r>
        <w:rPr>
          <w:b/>
          <w:color w:val="0D7361"/>
          <w:sz w:val="18"/>
          <w:szCs w:val="18"/>
        </w:rPr>
        <w:t xml:space="preserve">Additional coursework:  </w:t>
      </w:r>
      <w:r>
        <w:rPr>
          <w:color w:val="3D4D4A"/>
          <w:sz w:val="19"/>
          <w:szCs w:val="19"/>
        </w:rPr>
        <w:t xml:space="preserve">Machine Learning with Python; Microsoft SQL Server (independently completed)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Publications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&amp; Charness, N. (2022). Technology obsolescence across the adult lifespan in a USA internet sample. Frontiers in Public Health, 10, 1005822.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Yoon, J.-S., Charness, N., Boot, W. R., et al. (2021). Relative effectiveness of general versus specific cognitive training for aging adults. Psychology and Aging, 37(2), 210–221.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Carr, D. C., Tian, S., He, Z., et al., incl. Gray, N. (2022). Motivation to engage in aging research: Are there typologies and predictors? The Gerontologist, gnac035.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Charness, N., Boot, W. R., &amp; Gray, N. (2020). Mobile monitoring and intervention technology (MMI) for adaptive aging. In Mobile Technology for Adaptive Aging: Proceedings of a Workshop (pp. 21–40). National Academies Press.</w:t>
      </w:r>
    </w:p>
    <w:p>
      <w:pPr>
        <w:spacing w:before="60" w:after="0"/>
      </w:pPr>
      <w:r>
        <w:rPr>
          <w:i/>
          <w:color w:val="5C6B68"/>
          <w:sz w:val="18"/>
          <w:szCs w:val="18"/>
        </w:rPr>
        <w:t xml:space="preserve">Conference presentations at the Psychonomic Society (2018) and the Cognitive Aging Conference (2022).</w:t>
      </w:r>
    </w:p>
    <w:sectPr>
      <w:pgSz w:w="12240" w:h="15840"/>
      <w:pgMar w:top="1008" w:right="1080" w:bottom="1008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–"/>
      <w:lvlJc w:val="left"/>
      <w:pPr>
        <w:ind w:left="360" w:hanging="220"/>
      </w:pPr>
      <w:rPr>
        <w:rFonts w:ascii="Calibri" w:hAnsi="Calibri" w:hint="default"/>
        <w:color w:val="0D7361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263533"/>
        <w:sz w:val="20"/>
        <w:szCs w:val="20"/>
        <w:lang w:val="en-US"/>
      </w:rPr>
    </w:rPrDefault>
    <w:pPrDefault>
      <w:pPr>
        <w:spacing w:after="0" w:line="252" w:lineRule="auto"/>
      </w:pPr>
    </w:pPrDefault>
  </w:docDefaults>
  <w:style w:type="paragraph" w:default="1" w:styleId="Normal">
    <w:name w:val="Normal"/>
    <w:qFormat/>
  </w:style>
  <w:style w:type="numbering" w:default="1" w:styleId="NoList">
    <w:name w:val="No List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Nicholas D. Gray, Ph.D. — Resume</dc:title>
  <dc:creator>Nicholas D. Gray, Ph.D.</dc:creator>
  <cp:lastModifiedBy>Nicholas D. Gray, Ph.D.</cp:lastModifiedBy>
  <dcterms:created xsi:type="dcterms:W3CDTF">2026-08-15T00:00:00Z</dcterms:created>
  <dcterms:modified xsi:type="dcterms:W3CDTF">2026-08-15T00:00:00Z</dcterms:modified>
</cp:coreProperties>
</file>